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47B" w:rsidRDefault="00E5347B">
      <w:pPr>
        <w:rPr>
          <w:sz w:val="24"/>
          <w:szCs w:val="24"/>
        </w:rPr>
      </w:pPr>
    </w:p>
    <w:p w:rsidR="00E5347B" w:rsidRDefault="00E10AF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ESTUDO TÉCNICO PRELIMINAR (ETP) - Nº 01/2026</w:t>
      </w:r>
    </w:p>
    <w:p w:rsidR="00E5347B" w:rsidRDefault="00E5347B">
      <w:pPr>
        <w:spacing w:line="360" w:lineRule="auto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Objeto:</w:t>
      </w:r>
      <w:r>
        <w:rPr>
          <w:sz w:val="24"/>
          <w:szCs w:val="24"/>
        </w:rPr>
        <w:t xml:space="preserve"> O presente Estudo Técnico Preliminar tem por finalidade justificar e subsidiar a Administração Municipal quanto à necessidade de contratação de empresa especializada para administração, gerenciamento, emissão e forne</w:t>
      </w:r>
      <w:bookmarkStart w:id="0" w:name="_GoBack"/>
      <w:bookmarkEnd w:id="0"/>
      <w:r>
        <w:rPr>
          <w:sz w:val="24"/>
          <w:szCs w:val="24"/>
        </w:rPr>
        <w:t>cimento de vale alimentação em cartão m</w:t>
      </w:r>
      <w:r>
        <w:rPr>
          <w:sz w:val="24"/>
          <w:szCs w:val="24"/>
        </w:rPr>
        <w:t>agnético com chip e/ou tarja, que permita a aquisição de gêneros alimentícios em estabelecimentos comerciais pelos servidores da Prefeitura Municipal de Arroio dos Ratos.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Identificação da demanda: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1.1. Órgão demandante: </w:t>
      </w:r>
      <w:r>
        <w:rPr>
          <w:sz w:val="24"/>
          <w:szCs w:val="24"/>
        </w:rPr>
        <w:t>Secretaria Municipal de Admini</w:t>
      </w:r>
      <w:r>
        <w:rPr>
          <w:sz w:val="24"/>
          <w:szCs w:val="24"/>
        </w:rPr>
        <w:t xml:space="preserve">stração, Cultura, </w:t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Desporto e Turismo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1.2. Unidades beneficiadas: </w:t>
      </w:r>
      <w:r>
        <w:rPr>
          <w:sz w:val="24"/>
          <w:szCs w:val="24"/>
        </w:rPr>
        <w:t xml:space="preserve">Todos os Servidores Públicos municipais que 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possuam direito a receber o Vale-Alimentação, conforme o disposto na Lei 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Municipal nº 2.665/2006 (Institui o Programa de Alimentação dos Serv</w:t>
      </w:r>
      <w:r>
        <w:rPr>
          <w:sz w:val="24"/>
          <w:szCs w:val="24"/>
        </w:rPr>
        <w:t xml:space="preserve">idores 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Municipais, autoriza a abertura de Crédito Especial e dá outras providências) 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 suas posteriores alterações.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1.3. Servidor responsável pela elaboração: </w:t>
      </w:r>
      <w:r>
        <w:rPr>
          <w:sz w:val="24"/>
          <w:szCs w:val="24"/>
        </w:rPr>
        <w:t xml:space="preserve">Lorenzo Oliveira Garcia - 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Matrícula: 4603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Contextualização e descrição da necessidade: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presente contratação decorre da necessidade de garantir a continuidade e a adequada operacionalização do Programa de Alimentação dos Servidores Municipais, instituído pela Lei Municipal nº 2.665/2006 e suas posteriores alterações. De acordo com o referid</w:t>
      </w:r>
      <w:r>
        <w:rPr>
          <w:sz w:val="24"/>
          <w:szCs w:val="24"/>
        </w:rPr>
        <w:t xml:space="preserve">o diploma legal, os servidores municipais do Poder Executivo que prestam serviços em regime de trabalho mínimo de 20 horas semanais, incluindo servidores efetivos, cedidos ao Município e Conselheiros Tutelares, fazem jus ao </w:t>
      </w:r>
      <w:r>
        <w:rPr>
          <w:sz w:val="24"/>
          <w:szCs w:val="24"/>
        </w:rPr>
        <w:lastRenderedPageBreak/>
        <w:t xml:space="preserve">recebimento de vale-alimentação </w:t>
      </w:r>
      <w:r>
        <w:rPr>
          <w:sz w:val="24"/>
          <w:szCs w:val="24"/>
        </w:rPr>
        <w:t>na forma de crédito diário por dia útil efetivamente trabalhado.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fornecimento do benefício ocorre por meio de cartão magnético individual, emitido e administrado por empresa especializada em refeições-convênio, conforme previsto no Art. 5º da Lei Municip</w:t>
      </w:r>
      <w:r>
        <w:rPr>
          <w:sz w:val="24"/>
          <w:szCs w:val="24"/>
        </w:rPr>
        <w:t>al nº 2.665/2006, o qual estabelece que a operacionalização do programa deve ser realizada por empresa devidamente registrada no Ministério do Trabalho.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demanda pela contratação de empresa especializada justifica-se pela natureza técnica do serviço, que </w:t>
      </w:r>
      <w:r>
        <w:rPr>
          <w:sz w:val="24"/>
          <w:szCs w:val="24"/>
        </w:rPr>
        <w:t>exige infraestrutura tecnológica segura, confiável e integrada, incluindo emissão e gerenciamento de cartões com chip ou tarja magnética, plataforma digital de administração, controle individualizado de créditos, suporte operacional, ampla rede credenciada</w:t>
      </w:r>
      <w:r>
        <w:rPr>
          <w:sz w:val="24"/>
          <w:szCs w:val="24"/>
        </w:rPr>
        <w:t xml:space="preserve"> de estabelecimentos e ferramentas de monitoramento e auditoria. Ademais, trata-se de serviço contínuo, de caráter essencial, pois está diretamente vinculado ao cumprimento de direitos dos servidores e ao adequado funcionamento da máquina pública.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necess</w:t>
      </w:r>
      <w:r>
        <w:rPr>
          <w:sz w:val="24"/>
          <w:szCs w:val="24"/>
        </w:rPr>
        <w:t xml:space="preserve">idade é reforçada pela importância de manter a regularidade no pagamento do benefício, evitando atrasos, inconsistências ou interrupções, que poderiam gerar impactos negativos no bem-estar dos servidores e reflexos operacionais sobre a Administração. Além </w:t>
      </w:r>
      <w:r>
        <w:rPr>
          <w:sz w:val="24"/>
          <w:szCs w:val="24"/>
        </w:rPr>
        <w:t>disso, a utilização de cartões eletrônicos reduz riscos de fraudes, aumenta a transparência no uso dos recursos públicos e garante rastreabilidade e controle, em conformidade com os princípios da eficiência, economicidade e segurança da informação estabele</w:t>
      </w:r>
      <w:r>
        <w:rPr>
          <w:sz w:val="24"/>
          <w:szCs w:val="24"/>
        </w:rPr>
        <w:t>cidos pela Lei nº 14.133/2021.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Dessa forma, a presente contratação apresenta-se como medida indispensável para assegurar a execução contínua e regular do Programa de Alimentação dos Servidores Municipais, garantindo aderência às normas legais, previsibilidade orçamentária, melhoria na g</w:t>
      </w:r>
      <w:r>
        <w:rPr>
          <w:sz w:val="24"/>
          <w:szCs w:val="24"/>
        </w:rPr>
        <w:t>estão administrativa e atendimento às necessidades funcionais das diversas secretarias da Prefeitura Municipal de Arroio dos Ratos.</w:t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Requisitos da contratação: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contratação deve atender aos requisitos técnicos, funcionais e operacionais necessários p</w:t>
      </w:r>
      <w:r>
        <w:rPr>
          <w:sz w:val="24"/>
          <w:szCs w:val="24"/>
        </w:rPr>
        <w:t xml:space="preserve">ara garantir a adequada execução do Programa de Alimentação dos </w:t>
      </w:r>
      <w:r>
        <w:rPr>
          <w:sz w:val="24"/>
          <w:szCs w:val="24"/>
        </w:rPr>
        <w:lastRenderedPageBreak/>
        <w:t>Servidores Municipais, conforme disposições da Lei Municipal nº 2.665/2006, da Lei Federal nº 14.133/2021. Tais requisitos visam assegurar segurança operacional, eficiência administrativa, ras</w:t>
      </w:r>
      <w:r>
        <w:rPr>
          <w:sz w:val="24"/>
          <w:szCs w:val="24"/>
        </w:rPr>
        <w:t>treabilidade das operações, conformidade legal e continuidade dos serviços.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3.1 Requisitos Técnicos e Funcionais do Serviço: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empresa contratada deverá: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a) Administrar, gerir e operacionalizar o fornecimento de vale-alimentação por meio de cartão magnét</w:t>
      </w:r>
      <w:r>
        <w:rPr>
          <w:sz w:val="24"/>
          <w:szCs w:val="24"/>
        </w:rPr>
        <w:t>ico com chip e/ou tarja, individual, seguro, intransferível e com possibilidade de bloqueio e desbloqueio.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b) Disponibilizar sistema informatizado de gestão acessível por login e senha, permitindo: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19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inclusão e exclusão de servidores;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9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emissão de cartões;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9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solicitação de 2ª via;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9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acompanhamento de extratos;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9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monitoramento de saldos;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9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controle de créditos;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9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relatórios gerenciais e financeiros;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9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bloqueios e cancelamentos.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c) Assegurar compatibilidade tecnológica com dispositivos </w:t>
      </w:r>
      <w:r>
        <w:rPr>
          <w:i/>
          <w:iCs/>
          <w:sz w:val="24"/>
          <w:szCs w:val="24"/>
        </w:rPr>
        <w:t xml:space="preserve">POS </w:t>
      </w:r>
      <w:r>
        <w:rPr>
          <w:sz w:val="24"/>
          <w:szCs w:val="24"/>
        </w:rPr>
        <w:t xml:space="preserve">(maquininhas) amplamente </w:t>
      </w:r>
      <w:r>
        <w:rPr>
          <w:sz w:val="24"/>
          <w:szCs w:val="24"/>
        </w:rPr>
        <w:t>utilizados pelo comércio varejista regional.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d) Oferecer aplicativo móvel e portal eletrônico para consulta de saldo, extratos e movimentações pelos usuários.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e) Emitir cartões no prazo máximo de até 10 (dez) dias úteis.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f) Garantir rede credenciada ampla, com o mínimo de 60 (Sessenta) estabelecimentos dentro do Município e região, permitindo a aquisição de gêneros alimentícios sem limitação indevida.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g) Assegurar confidencialidade e proteção de dados pessoais, em conformidade com a Lei Geral de Proteção de Dados – LGPD (Lei nº 13.709/2020), incluindo regras de tratamento, guarda, compartilhamento e segurança.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h) Disponibilizar suporte técnico contínuo</w:t>
      </w:r>
      <w:r>
        <w:rPr>
          <w:sz w:val="24"/>
          <w:szCs w:val="24"/>
        </w:rPr>
        <w:t>, canais de atendimento e acompanhamento de demandas operacionais da Administração e dos usuários.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3.2 Requisitos Operacionais: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contratação deverá contemplar: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a) Modelo pré-pago, com liberação do crédito ao servidor após confirmação do pagamento pelo M</w:t>
      </w:r>
      <w:r>
        <w:rPr>
          <w:sz w:val="24"/>
          <w:szCs w:val="24"/>
        </w:rPr>
        <w:t>unicípio.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b) Possibilidade de variação da quantidade de cartões ao longo da execução contratual, considerando as movimentações de pessoal.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c) Taxa administrativa com menor percentual possível.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d) Emissão de 1ª via isenta de custos, conforme referência h</w:t>
      </w:r>
      <w:r>
        <w:rPr>
          <w:sz w:val="24"/>
          <w:szCs w:val="24"/>
        </w:rPr>
        <w:t>istórica.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e) Transparência na cobrança de valores adicionais, quando aplicável (ex.: 2ª via do cartão).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f) Disponibilização de relatórios completos sobre: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2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valores creditados;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2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tarifas aplicadas;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2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movimentações gerais;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2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extratos individuais e consolidados.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3.3 Requisitos de Entrega e Logística: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empresa deverá atender às seguintes condições: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a) Envio dos cartões ao Paço Municipal, localizado no Largo do Mineiro, 135, Centro do Município de Arroio dos Ratos, Estado do R</w:t>
      </w:r>
      <w:r>
        <w:rPr>
          <w:sz w:val="24"/>
          <w:szCs w:val="24"/>
        </w:rPr>
        <w:t>io Grande do Sul, CEP 96740-000, entre às 08h às 14h de Segunda-Feira a Sexta-Feira.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b) Cartões entregues prontos para desbloqueio e uso imediato pelo servidor.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c) Reposição de cartões extraviados, danificados ou com defeito dentro de prazo pré-definido,</w:t>
      </w:r>
      <w:r>
        <w:rPr>
          <w:sz w:val="24"/>
          <w:szCs w:val="24"/>
        </w:rPr>
        <w:t xml:space="preserve"> sem cobrança quando o defeito for de fabricação.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3.4 Requisitos Jurídicos e Contratuais: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execução da contratação deve observar: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a) Conformidade com a Lei nº 14.133/2021 e demais normas aplicáveis à contratação pública.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Observância à Lei Municipal </w:t>
      </w:r>
      <w:r>
        <w:rPr>
          <w:sz w:val="24"/>
          <w:szCs w:val="24"/>
        </w:rPr>
        <w:t>nº 2.665/2006, incluindo: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7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valor unitário do benefício;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7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público beneficiário;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7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critérios de concessão;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7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vinculação ao número de dias úteis;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7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revisão anual prevista em lei.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c) Regras de proteção de dados conforme LGPD, considerando que: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3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a Administração e a contratada atuam como controladores conjuntos;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3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devem ser estabelecidos procedimentos de notificação e mitigação de incidentes de segurança;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3"/>
        </w:num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deve haver detalhamento da responsabilidade compartilhada na coleta, uso e guarda dos dados.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d) Cláusulas específicas para continuidade do serviço em caso de término do contrato, especialmente relacionadas ao uso de saldo remanescente pelos beneficiários.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3.5 Requisitos de Suporte e Atendimento: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contratada deverá assegurar: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a) Atendimento ao M</w:t>
      </w:r>
      <w:r>
        <w:rPr>
          <w:sz w:val="24"/>
          <w:szCs w:val="24"/>
        </w:rPr>
        <w:t>unicípio por canais oficiais (telefone, e-mail e suporte técnico remoto).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b) Disponibilização de orientação operacional aos gestores municipais autorizados.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c) Atendimento aos usuários para problemas com saldo, extratos, bloqueio ou dúvidas de utilização</w:t>
      </w:r>
      <w:r>
        <w:rPr>
          <w:sz w:val="24"/>
          <w:szCs w:val="24"/>
        </w:rPr>
        <w:t>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d) Manutenção de ambiente estável, com níveis mínimos de disponibilidade e desempenho do sistema.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3.6 Requisitos de Segurança e Integridade do Sistema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serviço deve: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a) Garantir que nenhuma transação seja processada sem autorização do portador.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b) Assegurar total rastreabilidade dos registros de transações.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c) Proteger contra uso indevido, fraudes ou falhas operacionais.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d) Manter estabilidade sistêmica e garantir disponibilidade dos serviços mesmo em alta demanda.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Alternativas Analisadas: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fim de identificar a solução mais eficiente, segura e economicamente adequada para a concessão do vale-alimentação aos servidores municipais, foram analisadas diferentes alternativas de execução do Programa de Alimentação instituído pela Lei Municipal nº</w:t>
      </w:r>
      <w:r>
        <w:rPr>
          <w:sz w:val="24"/>
          <w:szCs w:val="24"/>
        </w:rPr>
        <w:t xml:space="preserve"> 2.665/2006. A comparação considerou custos </w:t>
      </w:r>
      <w:r>
        <w:rPr>
          <w:sz w:val="24"/>
          <w:szCs w:val="24"/>
        </w:rPr>
        <w:lastRenderedPageBreak/>
        <w:t>operacionais, conformidade legal, segurança, eficiência administrativa, rastreabilidade, capacidade de controle e praticidade para os servidores.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4.1 Alternativa 1 – Manutenção do sistema atual com a contratada </w:t>
      </w:r>
      <w:r>
        <w:rPr>
          <w:b/>
          <w:bCs/>
          <w:sz w:val="24"/>
          <w:szCs w:val="24"/>
        </w:rPr>
        <w:t>vigente: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Consiste em renovar ou prorrogar o modelo atualmente executado por meio de cartões magnéticos administrados pela empresa contratada no último ajuste.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Vantagens: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Solução já implantada e funcional.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Rede credenciada já estabelecida na região.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Equ</w:t>
      </w:r>
      <w:r>
        <w:rPr>
          <w:sz w:val="24"/>
          <w:szCs w:val="24"/>
        </w:rPr>
        <w:t>ipe interna habituada ao sistema.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Processo operacional simplificado pela experiência acumulada.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Desvantagens: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contrato atual foi firmado sob a égide da Lei nº 8.666/1993, não sendo recomendável sua replicação integral sob o novo regime jurídico da Lei</w:t>
      </w:r>
      <w:r>
        <w:rPr>
          <w:sz w:val="24"/>
          <w:szCs w:val="24"/>
        </w:rPr>
        <w:t xml:space="preserve"> nº 14.133/2021.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prorrogação só é possível se houver previsão expressa, condições vantajosas e conformidade legal, o que deve ser analisado caso a caso.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Possível limitação de concorrência, impedindo avaliação de melhores taxas, tecnologias e rede crede</w:t>
      </w:r>
      <w:r>
        <w:rPr>
          <w:sz w:val="24"/>
          <w:szCs w:val="24"/>
        </w:rPr>
        <w:t>nciada ampliada.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Risco de desatualização tecnológica frente a novas soluções ofertadas pelo mercado.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Conclusão: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Alternativa possível, </w:t>
      </w:r>
      <w:proofErr w:type="gramStart"/>
      <w:r>
        <w:rPr>
          <w:sz w:val="24"/>
          <w:szCs w:val="24"/>
        </w:rPr>
        <w:t>porém</w:t>
      </w:r>
      <w:proofErr w:type="gram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não preferencial</w:t>
      </w:r>
      <w:r>
        <w:rPr>
          <w:sz w:val="24"/>
          <w:szCs w:val="24"/>
        </w:rPr>
        <w:t>, uma vez que o Município deve buscar maior competitividade e adequação ao novo marco legal de contratações públicas.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4.2 Alternativa 2 – Fornecimento do benefício por vales impressos (caderneta, papel ou tíquete físico):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Essa alternativa consiste na emis</w:t>
      </w:r>
      <w:r>
        <w:rPr>
          <w:sz w:val="24"/>
          <w:szCs w:val="24"/>
        </w:rPr>
        <w:t>são de vales físicos para entrega aos servidores.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Vantagens: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Baixo grau de complexidade tecnológica.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Maior autonomia interna sobre a emissão.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Desvantagens: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Elevado risco de fraude, clonagem, extravio e uso irregular.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Necessita controle manual da dist</w:t>
      </w:r>
      <w:r>
        <w:rPr>
          <w:sz w:val="24"/>
          <w:szCs w:val="24"/>
        </w:rPr>
        <w:t>ribuição e conferência.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Ausência de rastreabilidade detalhada das transações.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Custos operacionais com impressão e logística.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Dificuldade de aceitação no comércio.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Vulnerabilidade à falsificação e à circulação paralela.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Contrária às boas práticas de in</w:t>
      </w:r>
      <w:r>
        <w:rPr>
          <w:sz w:val="24"/>
          <w:szCs w:val="24"/>
        </w:rPr>
        <w:t>tegridade e segurança da informação.</w:t>
      </w:r>
    </w:p>
    <w:p w:rsidR="00E5347B" w:rsidRDefault="00E5347B">
      <w:pPr>
        <w:spacing w:line="360" w:lineRule="auto"/>
        <w:ind w:left="720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Conclusão: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Trata-se de alternativa </w:t>
      </w:r>
      <w:r>
        <w:rPr>
          <w:b/>
          <w:bCs/>
          <w:sz w:val="24"/>
          <w:szCs w:val="24"/>
        </w:rPr>
        <w:t>inadequada</w:t>
      </w:r>
      <w:r>
        <w:rPr>
          <w:sz w:val="24"/>
          <w:szCs w:val="24"/>
        </w:rPr>
        <w:t>, devido à falta de segurança, baixa eficiência de controle e maior vulnerabilidade a desvios e inconsistências contábeis.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4.3 Alternativa 3 – Depósito direto do valor em conta bancária do servidor: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ideia consistiria em pagar o benefício em espécie, via folha de pagamento ou depósito.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Vantagens: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Simplicidade operacional.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Facilidade na execução do pagamento.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Desvantagens: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Valor pago em dinheiro pode ter natureza salarial, gerando riscos jurídicos como:</w:t>
      </w:r>
      <w:r>
        <w:rPr>
          <w:sz w:val="24"/>
          <w:szCs w:val="24"/>
        </w:rPr>
        <w:br/>
      </w:r>
    </w:p>
    <w:p w:rsidR="00E5347B" w:rsidRDefault="00E10AFD">
      <w:pPr>
        <w:numPr>
          <w:ilvl w:val="1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incorporação indevida;</w:t>
      </w:r>
      <w:r>
        <w:rPr>
          <w:sz w:val="24"/>
          <w:szCs w:val="24"/>
        </w:rPr>
        <w:br/>
      </w:r>
    </w:p>
    <w:p w:rsidR="00E5347B" w:rsidRDefault="00E10AFD">
      <w:pPr>
        <w:numPr>
          <w:ilvl w:val="1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incidência de encargos previdenciários;</w:t>
      </w:r>
      <w:r>
        <w:rPr>
          <w:sz w:val="24"/>
          <w:szCs w:val="24"/>
        </w:rPr>
        <w:br/>
      </w:r>
    </w:p>
    <w:p w:rsidR="00E5347B" w:rsidRDefault="00E10AFD">
      <w:pPr>
        <w:numPr>
          <w:ilvl w:val="1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reflexos trabalhistas;</w:t>
      </w:r>
      <w:r>
        <w:rPr>
          <w:sz w:val="24"/>
          <w:szCs w:val="24"/>
        </w:rPr>
        <w:br/>
      </w:r>
    </w:p>
    <w:p w:rsidR="00E5347B" w:rsidRDefault="00E10AFD">
      <w:pPr>
        <w:numPr>
          <w:ilvl w:val="1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aumento de despesas de pessoal;</w:t>
      </w:r>
      <w:r>
        <w:rPr>
          <w:sz w:val="24"/>
          <w:szCs w:val="24"/>
        </w:rPr>
        <w:br/>
      </w:r>
    </w:p>
    <w:p w:rsidR="00E5347B" w:rsidRDefault="00E10AFD">
      <w:pPr>
        <w:numPr>
          <w:ilvl w:val="1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questionamentos pelo Tribunal de Contas.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Violaçã</w:t>
      </w:r>
      <w:r>
        <w:rPr>
          <w:sz w:val="24"/>
          <w:szCs w:val="24"/>
        </w:rPr>
        <w:t>o do objetivo do benefício, que deve ser destinado exclusivamente à alimentação, conforme a lei local.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Total ausência de controle finalístico do gasto.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Configura modificação indevida do caráter indenizatório do benefício.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Conclusão: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Alternativa </w:t>
      </w:r>
      <w:r>
        <w:rPr>
          <w:b/>
          <w:bCs/>
          <w:sz w:val="24"/>
          <w:szCs w:val="24"/>
        </w:rPr>
        <w:t>juridica</w:t>
      </w:r>
      <w:r>
        <w:rPr>
          <w:b/>
          <w:bCs/>
          <w:sz w:val="24"/>
          <w:szCs w:val="24"/>
        </w:rPr>
        <w:t>mente inviável</w:t>
      </w:r>
      <w:r>
        <w:rPr>
          <w:sz w:val="24"/>
          <w:szCs w:val="24"/>
        </w:rPr>
        <w:t>, devendo ser descartada para evitar riscos de responsabilização e impacto financeiro permanente.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4.4 Alternativa 4 – Reembolso de despesas mediante apresentação de notas fiscais: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Consiste em exigir que o servidor compre os alimentos e posteriormente solicite reembolso.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Vantagens: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Controle mais direto através de conferência de notas.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Gasto delimitado pela comprovação documental.</w:t>
      </w:r>
      <w:r>
        <w:rPr>
          <w:sz w:val="24"/>
          <w:szCs w:val="24"/>
        </w:rPr>
        <w:br/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Desvantagens: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Processo totalmente incompatível c</w:t>
      </w:r>
      <w:r>
        <w:rPr>
          <w:sz w:val="24"/>
          <w:szCs w:val="24"/>
        </w:rPr>
        <w:t>om a dinâmica administrativa do Município.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Burocratização excessiva, com aumento de trabalho nas áreas financeira, contábil e de compras.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Falta de padronização e alto risco de divergências de documentos.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Atrasos frequentes nos reembolsos.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Potencial jud</w:t>
      </w:r>
      <w:r>
        <w:rPr>
          <w:sz w:val="24"/>
          <w:szCs w:val="24"/>
        </w:rPr>
        <w:t>icialização em caso de glosas de notas.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Alto custo administrativo por servidor.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Conclusão: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Meio </w:t>
      </w:r>
      <w:r>
        <w:rPr>
          <w:b/>
          <w:bCs/>
          <w:sz w:val="24"/>
          <w:szCs w:val="24"/>
        </w:rPr>
        <w:t>ineficiente, oneroso e desnecessário</w:t>
      </w:r>
      <w:r>
        <w:rPr>
          <w:sz w:val="24"/>
          <w:szCs w:val="24"/>
        </w:rPr>
        <w:t>, totalmente inferior ao desempenho da alternativa tecnológica por cartões.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4.5 Alternativa 5 – Contratação de empresa es</w:t>
      </w:r>
      <w:r>
        <w:rPr>
          <w:b/>
          <w:bCs/>
          <w:sz w:val="24"/>
          <w:szCs w:val="24"/>
        </w:rPr>
        <w:t xml:space="preserve">pecializada em administração de cartão alimentação (cartão magnético com chip/tarja): 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Esta alternativa consiste em contratar empresa, com infraestrutura tecnológica, rede credenciada e sistema de gestão integrada.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Vantagens: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Conformidade plena com a Lei</w:t>
      </w:r>
      <w:r>
        <w:rPr>
          <w:sz w:val="24"/>
          <w:szCs w:val="24"/>
        </w:rPr>
        <w:t xml:space="preserve"> Municipal nº 2.665/2006.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Permite controle rígido, detalhado e rastreável das transações.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Minimiza fraudes e uso indevido.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Processo de carga simplificado, rápido e automatizado.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Possibilidade de acesso via aplicativo e portal.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Rede credenciada ampla, garantindo praticidade ao servidor.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Menor custo operacional para a Administração.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Adequação à Lei nº 14.133/2021, com ampla competitividade.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Evolução tecnológica constante do mercado.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Possibilidade de taxa de administração com percentual muito vantajoso ao Poder Público Municipal.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Desvantagens: 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Dependência tecnológica do fornecedor.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Eventual necessidade de capacitação inicial dos usuários.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Conclusão: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Trata-se da </w:t>
      </w:r>
      <w:r>
        <w:rPr>
          <w:b/>
          <w:bCs/>
          <w:sz w:val="24"/>
          <w:szCs w:val="24"/>
        </w:rPr>
        <w:t>alternativa mais ad</w:t>
      </w:r>
      <w:r>
        <w:rPr>
          <w:b/>
          <w:bCs/>
          <w:sz w:val="24"/>
          <w:szCs w:val="24"/>
        </w:rPr>
        <w:t>equada</w:t>
      </w:r>
      <w:r>
        <w:rPr>
          <w:sz w:val="24"/>
          <w:szCs w:val="24"/>
        </w:rPr>
        <w:t>, segura, eficiente e economicamente vantajosa, sendo a única que atende plenamente ao objetivo legal do Programa de Alimentação.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Após a análise das alternativas possíveis, conclui-se que a contratação de empresa especializada em administração, gere</w:t>
      </w:r>
      <w:r>
        <w:rPr>
          <w:sz w:val="24"/>
          <w:szCs w:val="24"/>
        </w:rPr>
        <w:t>nciamento, emissão e fornecimento de vale-alimentação por meio de cartão magnético com chip/tarja é a solução mais eficiente, econômica, segura e aderente ao arcabouço legal vigente. É também a única alternativa que cumpre integralmente a finalidade públic</w:t>
      </w:r>
      <w:r>
        <w:rPr>
          <w:sz w:val="24"/>
          <w:szCs w:val="24"/>
        </w:rPr>
        <w:t>a, reduz riscos operacionais e jurídicos e promove a gestão transparente dos recursos.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5. Benefícios Esperados: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contratação de empresa especializada para administração, gerenciamento, emissão e fornecimento de vale-alimentação por meio de cartão magnéti</w:t>
      </w:r>
      <w:r>
        <w:rPr>
          <w:sz w:val="24"/>
          <w:szCs w:val="24"/>
        </w:rPr>
        <w:t>co com chip e/ou tarja trará benefícios operacionais, administrativos, econômicos, tecnológicos e sociais tanto para a Administração Pública quanto para os servidores municipais. Esses benefícios decorrem da modernização do sistema, da ampliação do control</w:t>
      </w:r>
      <w:r>
        <w:rPr>
          <w:sz w:val="24"/>
          <w:szCs w:val="24"/>
        </w:rPr>
        <w:t>e e da segurança na concessão do Programa de Alimentação instituído pela Lei Municipal nº 2.665/2006 e atualizado conforme sua regulamentação.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5.1 Benefícios Administrativos: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implantação e manutenção do sistema eletrônico de vale-alimentação permite:</w:t>
      </w:r>
    </w:p>
    <w:p w:rsidR="00E5347B" w:rsidRDefault="00E10AFD">
      <w:pPr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Me</w:t>
      </w:r>
      <w:r>
        <w:rPr>
          <w:sz w:val="24"/>
          <w:szCs w:val="24"/>
        </w:rPr>
        <w:t>lhoria da eficiência operacional na gestão dos benefícios, reduzindo atividades manuais e retrabalhos.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Redução de erros humanos, especialmente na distribuição, controle e conferência de valores.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Agilidade no processo de inclusão e exclusão de servidores, com atualização imediata no sistema.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Padronização de procedimentos, permitindo melhor </w:t>
      </w:r>
      <w:proofErr w:type="spellStart"/>
      <w:r>
        <w:rPr>
          <w:sz w:val="24"/>
          <w:szCs w:val="24"/>
        </w:rPr>
        <w:t>compliance</w:t>
      </w:r>
      <w:proofErr w:type="spellEnd"/>
      <w:r>
        <w:rPr>
          <w:sz w:val="24"/>
          <w:szCs w:val="24"/>
        </w:rPr>
        <w:t xml:space="preserve"> com auditorias internas e externas.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Redução significativa da carga administrativa do setor respon</w:t>
      </w:r>
      <w:r>
        <w:rPr>
          <w:sz w:val="24"/>
          <w:szCs w:val="24"/>
        </w:rPr>
        <w:t>sável pelo gerenciamento do benefício.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Integração centralizada das informações, facilitando auditorias, fiscalizações e prestação de contas.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5.2 Benefícios Econômicos e Financeiros: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contratação também gera vantagens mensuráveis para o Município, como: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Eliminação de custos operacionais com impressão, logística, conferência e guarda de vales físicos.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Possibilidade de taxas administrativas reduzidas ou isentas, conforme prática de mercado.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Maior previsibilidade financeira, já que o modelo pré-pago imped</w:t>
      </w:r>
      <w:r>
        <w:rPr>
          <w:sz w:val="24"/>
          <w:szCs w:val="24"/>
        </w:rPr>
        <w:t>e gastos acima da dotação autorizada.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Redução de riscos de fraudes e desvios, evitando prejuízos ao erário.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Melhor controle do orçamento destinado ao Programa de Alimentação dos Servidores.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Possibilidade de economia indireta através de modernização admi</w:t>
      </w:r>
      <w:r>
        <w:rPr>
          <w:sz w:val="24"/>
          <w:szCs w:val="24"/>
        </w:rPr>
        <w:t>nistrativa e redução de horas de trabalho envolvidas no controle manual.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5.3 Benefícios Tecnológicos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utilização de plataforma eletrônica proporciona: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Sistema de gestão online, com acesso protegido por login e senha.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Consulta em tempo real de créditos,</w:t>
      </w:r>
      <w:r>
        <w:rPr>
          <w:sz w:val="24"/>
          <w:szCs w:val="24"/>
        </w:rPr>
        <w:t xml:space="preserve"> saldos, extratos e movimentações.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Aplicativo móvel para uso pelos servidores, garantindo usabilidade e autonomia.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Tecnologia de chip e/ou tarja, garantindo mais segurança nas transações.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Rastreabilidade completa das operações, auxiliando no combate a f</w:t>
      </w:r>
      <w:r>
        <w:rPr>
          <w:sz w:val="24"/>
          <w:szCs w:val="24"/>
        </w:rPr>
        <w:t>raudes.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Disponibilidade de relatórios gerenciais, permitindo monitoramento de uso e gestão estratégica.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5.4 Benefícios para os Servidores Municipais: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solução proposta melhora diretamente a experiência do servidor, oferecendo: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Facilidade de uso em ampla rede credenciada de estabelecimentos comerciais.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Autonomia e praticidade com consultas via aplicativo e internet.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Maior segurança em comparação com vales impressos ou pagamento em espécie.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Redução de filas e burocracia, elimin</w:t>
      </w:r>
      <w:r>
        <w:rPr>
          <w:sz w:val="24"/>
          <w:szCs w:val="24"/>
        </w:rPr>
        <w:t>ando processos manuais de retirada.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Acesso imediato ao saldo após o crédito efetuado pela Administração.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Melhor controle pessoal de gastos alimentares com transparência e recibos de cada transação.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5.5 Benefícios Institucionais e Legais: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solução contratada também contribui para: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Adequação plena à legislação municipal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Conformidade com a Lei Geral de Proteção de Dados – LGPD, mediante tratamento seguro de informações pessoais.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Atendimento aos princípios constitucionais da administração </w:t>
      </w:r>
      <w:r>
        <w:rPr>
          <w:sz w:val="24"/>
          <w:szCs w:val="24"/>
        </w:rPr>
        <w:t>pública, especialmente:</w:t>
      </w:r>
      <w:r>
        <w:rPr>
          <w:sz w:val="24"/>
          <w:szCs w:val="24"/>
        </w:rPr>
        <w:br/>
      </w:r>
    </w:p>
    <w:p w:rsidR="00E5347B" w:rsidRDefault="00E10AFD">
      <w:pPr>
        <w:numPr>
          <w:ilvl w:val="1"/>
          <w:numId w:val="1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eficiência;</w:t>
      </w:r>
      <w:r>
        <w:rPr>
          <w:sz w:val="24"/>
          <w:szCs w:val="24"/>
        </w:rPr>
        <w:br/>
      </w:r>
    </w:p>
    <w:p w:rsidR="00E5347B" w:rsidRDefault="00E10AFD">
      <w:pPr>
        <w:numPr>
          <w:ilvl w:val="1"/>
          <w:numId w:val="1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economicidade;</w:t>
      </w:r>
      <w:r>
        <w:rPr>
          <w:sz w:val="24"/>
          <w:szCs w:val="24"/>
        </w:rPr>
        <w:br/>
      </w:r>
    </w:p>
    <w:p w:rsidR="00E5347B" w:rsidRDefault="00E10AFD">
      <w:pPr>
        <w:numPr>
          <w:ilvl w:val="1"/>
          <w:numId w:val="1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transparência;</w:t>
      </w:r>
      <w:r>
        <w:rPr>
          <w:sz w:val="24"/>
          <w:szCs w:val="24"/>
        </w:rPr>
        <w:br/>
      </w:r>
    </w:p>
    <w:p w:rsidR="00E5347B" w:rsidRDefault="00E10AFD">
      <w:pPr>
        <w:numPr>
          <w:ilvl w:val="1"/>
          <w:numId w:val="1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impessoalidade;</w:t>
      </w:r>
      <w:r>
        <w:rPr>
          <w:sz w:val="24"/>
          <w:szCs w:val="24"/>
        </w:rPr>
        <w:br/>
      </w:r>
    </w:p>
    <w:p w:rsidR="00E5347B" w:rsidRDefault="00E10AFD">
      <w:pPr>
        <w:numPr>
          <w:ilvl w:val="1"/>
          <w:numId w:val="1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moralidade.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Redução de passivos legais, especialmente aqueles relacionados à caracterização indevida de verba salarial, encargos previdenciários ou impactos trabalhista</w:t>
      </w:r>
      <w:r>
        <w:rPr>
          <w:sz w:val="24"/>
          <w:szCs w:val="24"/>
        </w:rPr>
        <w:t>s.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5.6 Benefícios para a Governança e Transparência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contratação contribui para fortalecer a governança pública, permitindo: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Transparência na utilização dos recursos públicos, com registros auditáveis.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Melhor capacidade de fiscalização interna, pela Se</w:t>
      </w:r>
      <w:r>
        <w:rPr>
          <w:sz w:val="24"/>
          <w:szCs w:val="24"/>
        </w:rPr>
        <w:t>cretaria de Administração.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Aprimoramento de controles internos, conforme exigências dos Tribunais de Contas.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Facilidade na prestação de contas, pois o sistema disponibiliza relatórios detalhados e rastreáveis.</w:t>
      </w:r>
      <w:r>
        <w:rPr>
          <w:sz w:val="24"/>
          <w:szCs w:val="24"/>
        </w:rPr>
        <w:br/>
      </w:r>
    </w:p>
    <w:p w:rsidR="00E5347B" w:rsidRDefault="00E10AFD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Mitigação de riscos, garantindo segurança jurídica e integridade das operações.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Estimativa de Custos: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estimativa de custos desta contratação considera os parâmetros legais e administrativos atualmente vigentes no Município, especialmente no que se re</w:t>
      </w:r>
      <w:r>
        <w:rPr>
          <w:sz w:val="24"/>
          <w:szCs w:val="24"/>
        </w:rPr>
        <w:t>fere ao benefício de auxílio-alimentação concedido aos servidores municipais. Embora o cálculo individual do valor diário do benefício varie conforme as situações funcionais previstas na legislação específica, e embora o valor efetivamente desembolsado atu</w:t>
      </w:r>
      <w:r>
        <w:rPr>
          <w:sz w:val="24"/>
          <w:szCs w:val="24"/>
        </w:rPr>
        <w:t>almente seja de R$ 171.700,00 por mês, o planejamento contratual deve considerar a totalidade das variáveis operacionais, jurídicas e administrativas envolvidas.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disso, e seguindo o mesmo procedimento adotado no contrato anterior, bem como as recome</w:t>
      </w:r>
      <w:r>
        <w:rPr>
          <w:sz w:val="24"/>
          <w:szCs w:val="24"/>
        </w:rPr>
        <w:t xml:space="preserve">ndações técnicas de previsibilidade e prudência orçamentária, a Administração Municipal estabelece como referência oficial para esta contratação o valor máximo mensal de </w:t>
      </w:r>
      <w:r>
        <w:rPr>
          <w:b/>
          <w:bCs/>
          <w:sz w:val="24"/>
          <w:szCs w:val="24"/>
        </w:rPr>
        <w:t>até R$ 300.000,00</w:t>
      </w:r>
      <w:r>
        <w:rPr>
          <w:sz w:val="24"/>
          <w:szCs w:val="24"/>
        </w:rPr>
        <w:t>, que representa o limite de repasse necessário para acomodar oscilaç</w:t>
      </w:r>
      <w:r>
        <w:rPr>
          <w:sz w:val="24"/>
          <w:szCs w:val="24"/>
        </w:rPr>
        <w:t>ões, ampliações do quadro funcional, variações legais, reposições de pessoal, concessão de licenças, contratações emergenciais e demais fatores que podem incrementar a quantidade de beneficiários ao longo da vigência contratual.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Esse valor máximo mensal co</w:t>
      </w:r>
      <w:r>
        <w:rPr>
          <w:sz w:val="24"/>
          <w:szCs w:val="24"/>
        </w:rPr>
        <w:t>ntempla, portanto, não apenas o cenário atual de despesas efetivas, mas também o cenário potencial de expansão, garantindo segurança operacional para a Administração, previsibilidade contratual para a empresa prestadora e cobertura suficiente para absorver</w:t>
      </w:r>
      <w:r>
        <w:rPr>
          <w:sz w:val="24"/>
          <w:szCs w:val="24"/>
        </w:rPr>
        <w:t xml:space="preserve"> eventuais aumentos do número de servidores, sem necessidade de aditivos emergenciais ou reestimativas sucessivas.</w:t>
      </w:r>
    </w:p>
    <w:p w:rsidR="00E5347B" w:rsidRDefault="00E5347B">
      <w:pPr>
        <w:spacing w:line="360" w:lineRule="auto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Justificativa da solução escolhida: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solução adotada pela Administração Municipal para a contratação de empresa especializada na adminis</w:t>
      </w:r>
      <w:r>
        <w:rPr>
          <w:sz w:val="24"/>
          <w:szCs w:val="24"/>
        </w:rPr>
        <w:t xml:space="preserve">tração, gerenciamento, emissão e fornecimento de vale-alimentação por meio de cartão magnético com chip ou tarja representa a </w:t>
      </w:r>
      <w:r>
        <w:rPr>
          <w:sz w:val="24"/>
          <w:szCs w:val="24"/>
        </w:rPr>
        <w:lastRenderedPageBreak/>
        <w:t>alternativa mais eficiente, segura e alinhada às melhores práticas de gestão pública contemporânea. Após avaliação das alternativa</w:t>
      </w:r>
      <w:r>
        <w:rPr>
          <w:sz w:val="24"/>
          <w:szCs w:val="24"/>
        </w:rPr>
        <w:t>s possíveis, concluiu-se que a terceirização integral do processo de operacionalização do benefício constitui a solução mais vantajosa, tanto sob a perspectiva econômica quanto sob a operacional, considerando a complexidade inerente ao gerenciamento de cré</w:t>
      </w:r>
      <w:r>
        <w:rPr>
          <w:sz w:val="24"/>
          <w:szCs w:val="24"/>
        </w:rPr>
        <w:t>ditos individualizados, à emissão de cartões físicos, à manutenção de sistema informatizado, à segurança criptográfica das transações e ao credenciamento de estabelecimentos comerciais aptos a receber o benefício.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análise técnica demonstrou que a admini</w:t>
      </w:r>
      <w:r>
        <w:rPr>
          <w:sz w:val="24"/>
          <w:szCs w:val="24"/>
        </w:rPr>
        <w:t>stração direta não dispõe de estrutura tecnológica, logística e de pessoal suficiente para executar internamente todas as etapas envolvidas no processo. A alternativa de desenvolver sistema próprio ou de operar diretamente a gestão dos créditos demonstrou-</w:t>
      </w:r>
      <w:r>
        <w:rPr>
          <w:sz w:val="24"/>
          <w:szCs w:val="24"/>
        </w:rPr>
        <w:t>se economicamente inviável, operacionalmente complexa e juridicamente arriscada, sobretudo quanto à exigência de mecanismos antifraude, suporte técnico contínuo, rede credenciada de estabelecimentos e adequação à Lei Geral de Proteção de Dados (LGPD). Dess</w:t>
      </w:r>
      <w:r>
        <w:rPr>
          <w:sz w:val="24"/>
          <w:szCs w:val="24"/>
        </w:rPr>
        <w:t>a forma, a contratação externa evita sobrecarga administrativa, reduz riscos de inconsistências operacionais e assegura a continuidade da prestação do serviço de forma padronizada e estável.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Além disso, a experiência da própria Administração em contratos a</w:t>
      </w:r>
      <w:r>
        <w:rPr>
          <w:sz w:val="24"/>
          <w:szCs w:val="24"/>
        </w:rPr>
        <w:t>nteriores demonstra que o modelo adotado apresenta resultados positivos, elevada aceitação por parte dos servidores e baixa incidência de falhas operacionais ou inconsistências financeiras. Os custos envolvidos são previsíveis, e as taxas administrativas c</w:t>
      </w:r>
      <w:r>
        <w:rPr>
          <w:sz w:val="24"/>
          <w:szCs w:val="24"/>
        </w:rPr>
        <w:t>obradas pelo mercado tendem a ser nulas ou reduzidas, fator que mantém a contratação financeiramente vantajosa. O estabelecimento de limite mensal de até R$ 300.000,00 garante previsibilidade orçamentária e permite absorver variações na quantidade de servi</w:t>
      </w:r>
      <w:r>
        <w:rPr>
          <w:sz w:val="24"/>
          <w:szCs w:val="24"/>
        </w:rPr>
        <w:t>dores beneficiários, sem comprometer a execução contratual.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Sob a perspectiva do usuário final, a utilização de cartão eletrônico proporciona autonomia, agilidade e maior flexibilidade na aquisição de gêneros alimentícios, além de ampla aceitação em estabe</w:t>
      </w:r>
      <w:r>
        <w:rPr>
          <w:sz w:val="24"/>
          <w:szCs w:val="24"/>
        </w:rPr>
        <w:t xml:space="preserve">lecimentos comerciais. O sistema digitalizado também </w:t>
      </w:r>
      <w:r>
        <w:rPr>
          <w:sz w:val="24"/>
          <w:szCs w:val="24"/>
        </w:rPr>
        <w:lastRenderedPageBreak/>
        <w:t>favorece o acompanhamento do saldo, a emissão de extratos, o bloqueio em caso de perda ou roubo e a transparência no uso dos recursos.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Assim, considerando os aspectos técnicos, operacionais, legais e fin</w:t>
      </w:r>
      <w:r>
        <w:rPr>
          <w:sz w:val="24"/>
          <w:szCs w:val="24"/>
        </w:rPr>
        <w:t>anceiros analisados, conclui-se que a contratação de empresa especializada constitui a solução mais adequada, eficiente e vantajosa para o atendimento do interesse público, por garantir segurança, rastreabilidade, economicidade, conformidade jurídica e qua</w:t>
      </w:r>
      <w:r>
        <w:rPr>
          <w:sz w:val="24"/>
          <w:szCs w:val="24"/>
        </w:rPr>
        <w:t>lidade na prestação do benefício aos servidores municipais.</w:t>
      </w:r>
    </w:p>
    <w:p w:rsidR="00E5347B" w:rsidRDefault="00E5347B">
      <w:pPr>
        <w:spacing w:line="360" w:lineRule="auto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 Avaliação de riscos e mitigação: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8.1. Risco de indisponibilidade do sistema de gerenciamento dos cartões:</w:t>
      </w:r>
      <w:r>
        <w:rPr>
          <w:b/>
          <w:bCs/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</w:t>
      </w:r>
      <w:r>
        <w:rPr>
          <w:sz w:val="24"/>
          <w:szCs w:val="24"/>
        </w:rPr>
        <w:t>: Impossibilidade de inclusão de servidores, bloqueios, reemissões e acompan</w:t>
      </w:r>
      <w:r>
        <w:rPr>
          <w:sz w:val="24"/>
          <w:szCs w:val="24"/>
        </w:rPr>
        <w:t>hamento dos créditos, com reflexos diretos na execução do benefício.</w:t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i/>
          <w:iCs/>
          <w:sz w:val="24"/>
          <w:szCs w:val="24"/>
        </w:rPr>
        <w:t>Mitigação</w:t>
      </w:r>
      <w:r>
        <w:rPr>
          <w:sz w:val="24"/>
          <w:szCs w:val="24"/>
        </w:rPr>
        <w:t>: Exigir no edital níveis mínimos de disponibilidade do sistema (SLA), com penalidades por descumprimento e obrigação de canais alternativos de atendimento em caso de interrupçã</w:t>
      </w:r>
      <w:r>
        <w:rPr>
          <w:sz w:val="24"/>
          <w:szCs w:val="24"/>
        </w:rPr>
        <w:t>o.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8.2. Risco de atraso na emissão e entrega dos cartões pela contratada: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</w:t>
      </w:r>
      <w:r>
        <w:rPr>
          <w:sz w:val="24"/>
          <w:szCs w:val="24"/>
        </w:rPr>
        <w:t>: Prejuízo aos servidores recém-admitidos ou que necessitam de 2ª via, dificultando o acesso ao benefício.</w:t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i/>
          <w:iCs/>
          <w:sz w:val="24"/>
          <w:szCs w:val="24"/>
        </w:rPr>
        <w:t>Mitigação</w:t>
      </w:r>
      <w:r>
        <w:rPr>
          <w:sz w:val="24"/>
          <w:szCs w:val="24"/>
        </w:rPr>
        <w:t>: Estabelecer prazo máximo de entrega em edital e contrato, com multas automáticas em caso de descumprimento e possibilidade de substituição da empresa em caso de reincidência.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8.3. Risco de rede credenciada insuficiente no Município ou região:</w:t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br/>
      </w:r>
      <w:r>
        <w:rPr>
          <w:i/>
          <w:iCs/>
          <w:sz w:val="24"/>
          <w:szCs w:val="24"/>
        </w:rPr>
        <w:t>Impacto</w:t>
      </w:r>
      <w:r>
        <w:rPr>
          <w:sz w:val="24"/>
          <w:szCs w:val="24"/>
        </w:rPr>
        <w:t xml:space="preserve">: Dificuldade de utilização do cartão pelos servidores, gerando </w:t>
      </w:r>
      <w:r>
        <w:rPr>
          <w:sz w:val="24"/>
          <w:szCs w:val="24"/>
        </w:rPr>
        <w:lastRenderedPageBreak/>
        <w:t>insatisfação e reclamações formais.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Mitigação</w:t>
      </w:r>
      <w:r>
        <w:rPr>
          <w:sz w:val="24"/>
          <w:szCs w:val="24"/>
        </w:rPr>
        <w:t>: Exigir comprovação prévia da rede credenciada mínima no município e adjacências, bem como cláusula obrigando a ampliação contínua mediante solic</w:t>
      </w:r>
      <w:r>
        <w:rPr>
          <w:sz w:val="24"/>
          <w:szCs w:val="24"/>
        </w:rPr>
        <w:t>itação da Administração.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8.4. Risco de falhas na proteção de dados pessoais dos servidores:</w:t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br/>
      </w:r>
      <w:r>
        <w:rPr>
          <w:i/>
          <w:iCs/>
          <w:sz w:val="24"/>
          <w:szCs w:val="24"/>
        </w:rPr>
        <w:t>Impacto</w:t>
      </w:r>
      <w:r>
        <w:rPr>
          <w:sz w:val="24"/>
          <w:szCs w:val="24"/>
        </w:rPr>
        <w:t>: Vazamento de dados pessoais, responsabilização administrativa e judicial e descumprimento da LGPD.</w:t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i/>
          <w:iCs/>
          <w:sz w:val="24"/>
          <w:szCs w:val="24"/>
        </w:rPr>
        <w:t>Mitigação</w:t>
      </w:r>
      <w:r>
        <w:rPr>
          <w:sz w:val="24"/>
          <w:szCs w:val="24"/>
        </w:rPr>
        <w:t xml:space="preserve">: Incluir cláusulas específicas de proteção </w:t>
      </w:r>
      <w:r>
        <w:rPr>
          <w:sz w:val="24"/>
          <w:szCs w:val="24"/>
        </w:rPr>
        <w:t>de dados, mecanismos criptográficos e notificação obrigatória de incidentes em até 48 horas.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8.5. Risco de bloqueio indevido dos cartões por falha técnica ou erro operacional:</w:t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br/>
      </w:r>
      <w:r>
        <w:rPr>
          <w:i/>
          <w:iCs/>
          <w:sz w:val="24"/>
          <w:szCs w:val="24"/>
        </w:rPr>
        <w:t>Impacto</w:t>
      </w:r>
      <w:r>
        <w:rPr>
          <w:sz w:val="24"/>
          <w:szCs w:val="24"/>
        </w:rPr>
        <w:t>: Interrupção do acesso ao benefício, gerando prejuízos e necessidade d</w:t>
      </w:r>
      <w:r>
        <w:rPr>
          <w:sz w:val="24"/>
          <w:szCs w:val="24"/>
        </w:rPr>
        <w:t>e intervenção administrativa urgente.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Mitigação</w:t>
      </w:r>
      <w:r>
        <w:rPr>
          <w:sz w:val="24"/>
          <w:szCs w:val="24"/>
        </w:rPr>
        <w:t>: Exigir atendimento prioritário em casos de bloqueios indevidos e canal direto 24h para suporte emergencial, com prazos definidos para desbloqueio e regularização.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8.6. Risco de contestação posterior dos va</w:t>
      </w:r>
      <w:r>
        <w:rPr>
          <w:b/>
          <w:bCs/>
          <w:sz w:val="24"/>
          <w:szCs w:val="24"/>
        </w:rPr>
        <w:t>lores carregados:</w:t>
      </w:r>
      <w:r>
        <w:rPr>
          <w:b/>
          <w:bCs/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</w:t>
      </w:r>
      <w:r>
        <w:rPr>
          <w:sz w:val="24"/>
          <w:szCs w:val="24"/>
        </w:rPr>
        <w:t>: Requerimentos administrativos e possíveis litígios envolvendo divergência de valores creditados.</w:t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i/>
          <w:iCs/>
          <w:sz w:val="24"/>
          <w:szCs w:val="24"/>
        </w:rPr>
        <w:t>Mitigação</w:t>
      </w:r>
      <w:r>
        <w:rPr>
          <w:sz w:val="24"/>
          <w:szCs w:val="24"/>
        </w:rPr>
        <w:t xml:space="preserve">: Estabelecer processo de conferência automatizada entre o sistema </w:t>
      </w:r>
      <w:r>
        <w:rPr>
          <w:sz w:val="24"/>
          <w:szCs w:val="24"/>
        </w:rPr>
        <w:lastRenderedPageBreak/>
        <w:t xml:space="preserve">da contratada e os dados enviados pelo Município, com </w:t>
      </w:r>
      <w:r>
        <w:rPr>
          <w:sz w:val="24"/>
          <w:szCs w:val="24"/>
        </w:rPr>
        <w:t>logs auditáveis para rastreabilidade.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8.7. Risco de incapacidade financeira da contratada para manter o serviço:</w:t>
      </w:r>
      <w:r>
        <w:rPr>
          <w:b/>
          <w:bCs/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</w:t>
      </w:r>
      <w:r>
        <w:rPr>
          <w:sz w:val="24"/>
          <w:szCs w:val="24"/>
        </w:rPr>
        <w:t>: Interrupção abrupta da execução contratual e risco de descontinuidade do benefício.</w:t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i/>
          <w:iCs/>
          <w:sz w:val="24"/>
          <w:szCs w:val="24"/>
        </w:rPr>
        <w:t>Mitigação</w:t>
      </w:r>
      <w:r>
        <w:rPr>
          <w:sz w:val="24"/>
          <w:szCs w:val="24"/>
        </w:rPr>
        <w:t>: Exigir documentação financeira atual</w:t>
      </w:r>
      <w:r>
        <w:rPr>
          <w:sz w:val="24"/>
          <w:szCs w:val="24"/>
        </w:rPr>
        <w:t>izada, certidões e demonstrações que comprovem solvência, além de prever rescisão imediata por incapacidade financeira comprovada.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8.8. Risco de dificuldades no atendimento aos usuários (suporte insuficiente):</w:t>
      </w:r>
      <w:r>
        <w:rPr>
          <w:b/>
          <w:bCs/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</w:t>
      </w:r>
      <w:r>
        <w:rPr>
          <w:sz w:val="24"/>
          <w:szCs w:val="24"/>
        </w:rPr>
        <w:t>: Reclamações recorrentes e sobrecarg</w:t>
      </w:r>
      <w:r>
        <w:rPr>
          <w:sz w:val="24"/>
          <w:szCs w:val="24"/>
        </w:rPr>
        <w:t>a do setor de Recursos Humanos da Prefeitura.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Mitigação</w:t>
      </w:r>
      <w:r>
        <w:rPr>
          <w:sz w:val="24"/>
          <w:szCs w:val="24"/>
        </w:rPr>
        <w:t>: Exigir central de atendimento dedicada, com canais por telefone, aplicativo e e-mail, com prazos de resolução definidos contratualmente.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8.9. Risco de uso irregular do cartão por parte do servidor:</w:t>
      </w:r>
      <w:r>
        <w:rPr>
          <w:b/>
          <w:bCs/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</w:t>
      </w:r>
      <w:r>
        <w:rPr>
          <w:sz w:val="24"/>
          <w:szCs w:val="24"/>
        </w:rPr>
        <w:t>: Tentativas de utilização do benefício para finalidades diversas da legislação, gerando riscos de responsabilização.</w:t>
      </w:r>
      <w:r>
        <w:rPr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Mitigação</w:t>
      </w:r>
      <w:r>
        <w:rPr>
          <w:sz w:val="24"/>
          <w:szCs w:val="24"/>
        </w:rPr>
        <w:t>: Prever bloqueio automático para tentativas de uso indevido e orientar os servidores formalmente sobre regras, limites e responsabilização administrativa.</w:t>
      </w:r>
    </w:p>
    <w:p w:rsidR="00E5347B" w:rsidRDefault="00E5347B">
      <w:pPr>
        <w:spacing w:line="360" w:lineRule="auto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8.10. Risco de não repasse ou repasse incorreto dos valores à rede credenciada:</w:t>
      </w:r>
      <w:r>
        <w:rPr>
          <w:b/>
          <w:bCs/>
          <w:sz w:val="24"/>
          <w:szCs w:val="24"/>
        </w:rPr>
        <w:br/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</w:t>
      </w:r>
      <w:r>
        <w:rPr>
          <w:sz w:val="24"/>
          <w:szCs w:val="24"/>
        </w:rPr>
        <w:t>: Recusa de</w:t>
      </w:r>
      <w:r>
        <w:rPr>
          <w:sz w:val="24"/>
          <w:szCs w:val="24"/>
        </w:rPr>
        <w:t xml:space="preserve"> estabelecimentos, afetando diretamente a utilização do benefício pelos servidores.</w:t>
      </w:r>
    </w:p>
    <w:p w:rsidR="00E5347B" w:rsidRDefault="00E10AFD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i/>
          <w:iCs/>
          <w:sz w:val="24"/>
          <w:szCs w:val="24"/>
        </w:rPr>
        <w:t>Mitigação</w:t>
      </w:r>
      <w:r>
        <w:rPr>
          <w:sz w:val="24"/>
          <w:szCs w:val="24"/>
        </w:rPr>
        <w:t xml:space="preserve">: Exigir da </w:t>
      </w:r>
      <w:proofErr w:type="gramStart"/>
      <w:r>
        <w:rPr>
          <w:sz w:val="24"/>
          <w:szCs w:val="24"/>
        </w:rPr>
        <w:t>contratada mecanismo</w:t>
      </w:r>
      <w:proofErr w:type="gramEnd"/>
      <w:r>
        <w:rPr>
          <w:sz w:val="24"/>
          <w:szCs w:val="24"/>
        </w:rPr>
        <w:t xml:space="preserve"> de repasse automatizado, comprovantes mensais e penalidades contratuais em caso de atraso ou falha reiterada.</w:t>
      </w:r>
    </w:p>
    <w:p w:rsidR="00E5347B" w:rsidRDefault="00E5347B">
      <w:pPr>
        <w:spacing w:line="360" w:lineRule="auto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Conclusão e rec</w:t>
      </w:r>
      <w:r>
        <w:rPr>
          <w:b/>
          <w:bCs/>
          <w:sz w:val="24"/>
          <w:szCs w:val="24"/>
        </w:rPr>
        <w:t>omendação: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Após análise detalhada dos elementos técnicos, operacionais, financeiros e legais relacionados à execução do Programa de Alimentação dos Servidores Municipais, conclui-se que a contratação de empresa especializada na administração, gerenciamento</w:t>
      </w:r>
      <w:r>
        <w:rPr>
          <w:sz w:val="24"/>
          <w:szCs w:val="24"/>
        </w:rPr>
        <w:t>, emissão e fornecimento de vale-alimentação em cartão magnético com chip e/ou tarja representa a solução mais adequada, eficiente e vantajosa para atender às necessidades da Administração Pública Municipal. A avaliação das alternativas disponíveis demonst</w:t>
      </w:r>
      <w:r>
        <w:rPr>
          <w:sz w:val="24"/>
          <w:szCs w:val="24"/>
        </w:rPr>
        <w:t>rou que apenas a adoção do modelo tecnológico por cartão, administrado por instituição habilitada, assegura conformidade plena com a legislação municipal, com o ordenamento jurídico federal, especialmente a Lei nº 14.133/2021, e com as melhores práticas de</w:t>
      </w:r>
      <w:r>
        <w:rPr>
          <w:sz w:val="24"/>
          <w:szCs w:val="24"/>
        </w:rPr>
        <w:t xml:space="preserve"> governança, segurança da informação e economicidade.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análise orçamentária demonstra que o Município possui capacidade financeira para suportar os custos mensais do benefício, sendo prudente a previsão do limite de até R$ 300.000,00 mensais, o que confer</w:t>
      </w:r>
      <w:r>
        <w:rPr>
          <w:sz w:val="24"/>
          <w:szCs w:val="24"/>
        </w:rPr>
        <w:t>e robustez à execução contratual e previne a necessidade de aditivos emergenciais durante sua vigência. Tal medida assegura margem para variações no número de servidores beneficiados, ampliações de quadro e demais contingências administrativas que possam i</w:t>
      </w:r>
      <w:r>
        <w:rPr>
          <w:sz w:val="24"/>
          <w:szCs w:val="24"/>
        </w:rPr>
        <w:t>mpactar o valor global do repasse. Ademais, o modelo pré-pago evita excedentes financeiros e garante maior controle sobre a aplicação dos recursos públicos destinados ao programa.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Os riscos identificados ao longo da instrução técnica estão adequadamente ma</w:t>
      </w:r>
      <w:r>
        <w:rPr>
          <w:sz w:val="24"/>
          <w:szCs w:val="24"/>
        </w:rPr>
        <w:t>peados e acompanhados de medidas de mitigação que deverão ser expressamente integradas ao Termo de Referência e ao futuro edital, a fim de assegurar maior segurança jurídica, estabilidade operacional e capacidade de resposta da contratada em casos de falha</w:t>
      </w:r>
      <w:r>
        <w:rPr>
          <w:sz w:val="24"/>
          <w:szCs w:val="24"/>
        </w:rPr>
        <w:t>s sistêmicas, indisponibilidades ou eventos que comprometam a execução do objeto. O atendimento às exigências da Lei Geral de Proteção de Dados – LGPD, a garantia de disponibilidade do sistema, a manutenção de rede credenciada mínima no município e o supor</w:t>
      </w:r>
      <w:r>
        <w:rPr>
          <w:sz w:val="24"/>
          <w:szCs w:val="24"/>
        </w:rPr>
        <w:t>te contínuo aos usuários são elementos fundamentais para o sucesso da contratação e deverão ser rigidamente observados.</w:t>
      </w: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de todo o exposto, recomenda-se formalmente a abertura do processo de contratação, mediante elaboração do Termo de Referência e p</w:t>
      </w:r>
      <w:r>
        <w:rPr>
          <w:sz w:val="24"/>
          <w:szCs w:val="24"/>
        </w:rPr>
        <w:t>osterior instauração do procedimento licitatório, no modelo que melhor assegure competitividade, transparência e aderência às normativas legais aplicáveis. Conclui-se, portanto, pela plena justificativa técnica da contratação e pela necessidade de sua exec</w:t>
      </w:r>
      <w:r>
        <w:rPr>
          <w:sz w:val="24"/>
          <w:szCs w:val="24"/>
        </w:rPr>
        <w:t>ução imediata, de modo a assegurar a continuidade do Programa de Alimentação dos Servidores Municipais, a observância dos direitos dos servidores e o regular funcionamento da administração pública.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Arroio dos Ratos, Rio Grande do Sul, 13 de Janeiro de 202</w:t>
      </w:r>
      <w:r>
        <w:rPr>
          <w:sz w:val="24"/>
          <w:szCs w:val="24"/>
        </w:rPr>
        <w:t>6.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___________________________________</w:t>
      </w:r>
    </w:p>
    <w:p w:rsidR="00E5347B" w:rsidRDefault="00E10AFD">
      <w:pPr>
        <w:spacing w:line="360" w:lineRule="auto"/>
        <w:ind w:left="288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Lorenzo Oliveira Garcia</w:t>
      </w:r>
    </w:p>
    <w:p w:rsidR="00E5347B" w:rsidRDefault="00E10AFD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</w:t>
      </w:r>
      <w:r>
        <w:rPr>
          <w:b/>
          <w:bCs/>
          <w:sz w:val="24"/>
          <w:szCs w:val="24"/>
        </w:rPr>
        <w:tab/>
        <w:t xml:space="preserve">         DIRETOR DE PLANEJAMENTO</w:t>
      </w:r>
    </w:p>
    <w:p w:rsidR="00E5347B" w:rsidRDefault="00E10AFD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Responsável pela elaboração deste Termo de Referência</w:t>
      </w:r>
    </w:p>
    <w:p w:rsidR="00E5347B" w:rsidRDefault="00E5347B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</w:p>
    <w:p w:rsidR="00E5347B" w:rsidRDefault="00E10AF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Certifico e dou fé em,</w:t>
      </w:r>
    </w:p>
    <w:p w:rsidR="00E5347B" w:rsidRDefault="00E10AF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___________________________________</w:t>
      </w:r>
    </w:p>
    <w:p w:rsidR="00E5347B" w:rsidRDefault="00E10AFD">
      <w:pPr>
        <w:spacing w:line="360" w:lineRule="auto"/>
        <w:ind w:left="288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Mário Luiz de Lima</w:t>
      </w:r>
    </w:p>
    <w:p w:rsidR="00E5347B" w:rsidRDefault="00E10AFD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SECRETÁRIO MUNICIPAL DE ADMINISTRAÇÃO,</w:t>
      </w:r>
    </w:p>
    <w:p w:rsidR="00E5347B" w:rsidRDefault="00E10AFD">
      <w:pPr>
        <w:spacing w:line="360" w:lineRule="auto"/>
        <w:ind w:left="21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CULTURA, DESPORTO E TURISMO</w:t>
      </w:r>
    </w:p>
    <w:p w:rsidR="00E5347B" w:rsidRDefault="00E5347B">
      <w:pPr>
        <w:spacing w:line="360" w:lineRule="auto"/>
        <w:jc w:val="both"/>
        <w:rPr>
          <w:sz w:val="24"/>
          <w:szCs w:val="24"/>
        </w:rPr>
      </w:pPr>
    </w:p>
    <w:sectPr w:rsidR="00E5347B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AFD" w:rsidRDefault="00E10AFD">
      <w:pPr>
        <w:spacing w:line="240" w:lineRule="auto"/>
      </w:pPr>
      <w:r>
        <w:separator/>
      </w:r>
    </w:p>
  </w:endnote>
  <w:endnote w:type="continuationSeparator" w:id="0">
    <w:p w:rsidR="00E10AFD" w:rsidRDefault="00E10A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AA20DA-19AB-4D8F-BCCC-10D8AD67C8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1AA68AF-445B-457D-928C-346C14FAE7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47B" w:rsidRDefault="00E10AFD">
    <w:pPr>
      <w:spacing w:line="216" w:lineRule="auto"/>
      <w:jc w:val="center"/>
      <w:rPr>
        <w:b/>
        <w:bCs/>
        <w:sz w:val="10"/>
        <w:szCs w:val="10"/>
      </w:rPr>
    </w:pPr>
    <w:r>
      <w:rPr>
        <w:b/>
        <w:bCs/>
        <w:sz w:val="12"/>
        <w:szCs w:val="12"/>
      </w:rPr>
      <w:t>_______________________________________________________________________________________________________________________________________</w:t>
    </w:r>
  </w:p>
  <w:p w:rsidR="00E5347B" w:rsidRDefault="00E10AFD">
    <w:pPr>
      <w:spacing w:line="216" w:lineRule="auto"/>
      <w:jc w:val="center"/>
    </w:pPr>
    <w:r>
      <w:t>Largo do Mineiro, nº 135 – Fone (51) 3656-1399 - CNPJ 88.363.072/0001-44</w:t>
    </w:r>
  </w:p>
  <w:p w:rsidR="00E5347B" w:rsidRDefault="00E10AFD">
    <w:pPr>
      <w:spacing w:line="216" w:lineRule="auto"/>
      <w:jc w:val="center"/>
    </w:pPr>
    <w:hyperlink r:id="rId1">
      <w:r>
        <w:rPr>
          <w:color w:val="1155CC"/>
          <w:u w:val="single"/>
        </w:rPr>
        <w:t>adminstracao@arroiodosratos.rs.gov.br</w:t>
      </w:r>
    </w:hyperlink>
  </w:p>
  <w:p w:rsidR="00E5347B" w:rsidRDefault="00E10AFD">
    <w:pPr>
      <w:spacing w:line="216" w:lineRule="auto"/>
      <w:jc w:val="center"/>
    </w:pPr>
    <w:hyperlink r:id="rId2">
      <w:r>
        <w:rPr>
          <w:color w:val="1155CC"/>
          <w:u w:val="single"/>
        </w:rPr>
        <w:t>www.arroiodosratos.rs.gov.br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AFD" w:rsidRDefault="00E10AFD">
      <w:pPr>
        <w:spacing w:line="240" w:lineRule="auto"/>
      </w:pPr>
      <w:r>
        <w:separator/>
      </w:r>
    </w:p>
  </w:footnote>
  <w:footnote w:type="continuationSeparator" w:id="0">
    <w:p w:rsidR="00E10AFD" w:rsidRDefault="00E10A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47B" w:rsidRDefault="00E10AFD">
    <w:pPr>
      <w:rPr>
        <w:sz w:val="14"/>
        <w:szCs w:val="14"/>
      </w:rPr>
    </w:pPr>
    <w:r>
      <w:rPr>
        <w:sz w:val="12"/>
        <w:szCs w:val="12"/>
      </w:rPr>
      <w:t xml:space="preserve">                      </w:t>
    </w:r>
    <w:r>
      <w:rPr>
        <w:sz w:val="14"/>
        <w:szCs w:val="14"/>
      </w:rPr>
      <w:t xml:space="preserve">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193675</wp:posOffset>
          </wp:positionH>
          <wp:positionV relativeFrom="paragraph">
            <wp:posOffset>25401</wp:posOffset>
          </wp:positionV>
          <wp:extent cx="793750" cy="9921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3750" cy="992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5347B" w:rsidRDefault="00E10AFD">
    <w:pPr>
      <w:rPr>
        <w:sz w:val="32"/>
        <w:szCs w:val="32"/>
      </w:rPr>
    </w:pPr>
    <w:r>
      <w:rPr>
        <w:sz w:val="28"/>
        <w:szCs w:val="28"/>
      </w:rPr>
      <w:t xml:space="preserve">                     </w:t>
    </w:r>
    <w:r>
      <w:rPr>
        <w:sz w:val="32"/>
        <w:szCs w:val="32"/>
      </w:rPr>
      <w:t>Estado do Rio Grande do Sul</w:t>
    </w:r>
  </w:p>
  <w:p w:rsidR="00E5347B" w:rsidRDefault="00E10AFD">
    <w:pPr>
      <w:rPr>
        <w:b/>
        <w:bCs/>
        <w:sz w:val="32"/>
        <w:szCs w:val="32"/>
      </w:rPr>
    </w:pPr>
    <w:r>
      <w:rPr>
        <w:sz w:val="32"/>
        <w:szCs w:val="32"/>
      </w:rPr>
      <w:tab/>
      <w:t xml:space="preserve">          </w:t>
    </w:r>
    <w:r>
      <w:rPr>
        <w:b/>
        <w:bCs/>
        <w:sz w:val="32"/>
        <w:szCs w:val="32"/>
      </w:rPr>
      <w:t>Prefeitura Municipal de Arroio dos Ratos</w:t>
    </w:r>
  </w:p>
  <w:p w:rsidR="00E5347B" w:rsidRDefault="00E10AFD">
    <w:pPr>
      <w:ind w:left="1440"/>
      <w:rPr>
        <w:sz w:val="28"/>
        <w:szCs w:val="28"/>
      </w:rPr>
    </w:pPr>
    <w:r>
      <w:rPr>
        <w:sz w:val="28"/>
        <w:szCs w:val="28"/>
      </w:rPr>
      <w:t xml:space="preserve">  Secretaria de Administração, Cultura, Desporto e Turismo   </w:t>
    </w:r>
  </w:p>
  <w:p w:rsidR="00E5347B" w:rsidRDefault="00E10AFD">
    <w:r>
      <w:rPr>
        <w:b/>
        <w:bCs/>
        <w:sz w:val="10"/>
        <w:szCs w:val="10"/>
      </w:rPr>
      <w:t>_____________________________________________________________________________________________</w:t>
    </w:r>
    <w:r>
      <w:rPr>
        <w:b/>
        <w:bCs/>
        <w:sz w:val="10"/>
        <w:szCs w:val="10"/>
      </w:rPr>
      <w:t>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8354A"/>
    <w:multiLevelType w:val="multilevel"/>
    <w:tmpl w:val="1AF2F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0A657F"/>
    <w:multiLevelType w:val="multilevel"/>
    <w:tmpl w:val="2E722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B55E9F"/>
    <w:multiLevelType w:val="multilevel"/>
    <w:tmpl w:val="A5844D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A36C64"/>
    <w:multiLevelType w:val="multilevel"/>
    <w:tmpl w:val="EFB0C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2F0641"/>
    <w:multiLevelType w:val="multilevel"/>
    <w:tmpl w:val="3D6CC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1C5731"/>
    <w:multiLevelType w:val="multilevel"/>
    <w:tmpl w:val="63DC7F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BE1AB4"/>
    <w:multiLevelType w:val="multilevel"/>
    <w:tmpl w:val="51EAFE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B34A5D"/>
    <w:multiLevelType w:val="multilevel"/>
    <w:tmpl w:val="35D213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B57D85"/>
    <w:multiLevelType w:val="multilevel"/>
    <w:tmpl w:val="6E60B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9C0157"/>
    <w:multiLevelType w:val="multilevel"/>
    <w:tmpl w:val="2B5495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69D6EF1"/>
    <w:multiLevelType w:val="multilevel"/>
    <w:tmpl w:val="A7784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BB96C7D"/>
    <w:multiLevelType w:val="multilevel"/>
    <w:tmpl w:val="7FF444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1CF6D4C"/>
    <w:multiLevelType w:val="multilevel"/>
    <w:tmpl w:val="8CBED9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4106762"/>
    <w:multiLevelType w:val="multilevel"/>
    <w:tmpl w:val="D1203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F2C11B7"/>
    <w:multiLevelType w:val="multilevel"/>
    <w:tmpl w:val="A238D4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57403D4"/>
    <w:multiLevelType w:val="multilevel"/>
    <w:tmpl w:val="13644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6DE4242"/>
    <w:multiLevelType w:val="multilevel"/>
    <w:tmpl w:val="5AB2EE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DD74407"/>
    <w:multiLevelType w:val="multilevel"/>
    <w:tmpl w:val="105CE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315674D"/>
    <w:multiLevelType w:val="multilevel"/>
    <w:tmpl w:val="664855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A910EAC"/>
    <w:multiLevelType w:val="multilevel"/>
    <w:tmpl w:val="2BD62B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8"/>
  </w:num>
  <w:num w:numId="3">
    <w:abstractNumId w:val="14"/>
  </w:num>
  <w:num w:numId="4">
    <w:abstractNumId w:val="19"/>
  </w:num>
  <w:num w:numId="5">
    <w:abstractNumId w:val="13"/>
  </w:num>
  <w:num w:numId="6">
    <w:abstractNumId w:val="0"/>
  </w:num>
  <w:num w:numId="7">
    <w:abstractNumId w:val="6"/>
  </w:num>
  <w:num w:numId="8">
    <w:abstractNumId w:val="16"/>
  </w:num>
  <w:num w:numId="9">
    <w:abstractNumId w:val="1"/>
  </w:num>
  <w:num w:numId="10">
    <w:abstractNumId w:val="5"/>
  </w:num>
  <w:num w:numId="11">
    <w:abstractNumId w:val="17"/>
  </w:num>
  <w:num w:numId="12">
    <w:abstractNumId w:val="11"/>
  </w:num>
  <w:num w:numId="13">
    <w:abstractNumId w:val="9"/>
  </w:num>
  <w:num w:numId="14">
    <w:abstractNumId w:val="15"/>
  </w:num>
  <w:num w:numId="15">
    <w:abstractNumId w:val="8"/>
  </w:num>
  <w:num w:numId="16">
    <w:abstractNumId w:val="7"/>
  </w:num>
  <w:num w:numId="17">
    <w:abstractNumId w:val="2"/>
  </w:num>
  <w:num w:numId="18">
    <w:abstractNumId w:val="10"/>
  </w:num>
  <w:num w:numId="19">
    <w:abstractNumId w:val="1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47B"/>
    <w:rsid w:val="00260A7C"/>
    <w:rsid w:val="00612826"/>
    <w:rsid w:val="00E10AFD"/>
    <w:rsid w:val="00E5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7ED819-DB65-4832-BB16-F8505A13C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roiodosratos.gov.br" TargetMode="External"/><Relationship Id="rId1" Type="http://schemas.openxmlformats.org/officeDocument/2006/relationships/hyperlink" Target="mailto:administracao@arroiodosrato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4632</Words>
  <Characters>25019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giovani.3889</dc:creator>
  <cp:lastModifiedBy>giovani.3889</cp:lastModifiedBy>
  <cp:revision>2</cp:revision>
  <cp:lastPrinted>2026-02-12T14:38:00Z</cp:lastPrinted>
  <dcterms:created xsi:type="dcterms:W3CDTF">2026-02-12T15:33:00Z</dcterms:created>
  <dcterms:modified xsi:type="dcterms:W3CDTF">2026-02-12T15:33:00Z</dcterms:modified>
</cp:coreProperties>
</file>