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4A5" w:rsidRDefault="004B14A5">
      <w:pPr>
        <w:spacing w:line="360" w:lineRule="auto"/>
        <w:rPr>
          <w:sz w:val="24"/>
          <w:szCs w:val="24"/>
        </w:rPr>
      </w:pPr>
    </w:p>
    <w:p w:rsidR="004B14A5" w:rsidRDefault="004A2E10">
      <w:pPr>
        <w:spacing w:line="360" w:lineRule="auto"/>
        <w:jc w:val="center"/>
        <w:rPr>
          <w:b/>
          <w:sz w:val="24"/>
          <w:szCs w:val="24"/>
        </w:rPr>
      </w:pPr>
      <w:r>
        <w:rPr>
          <w:b/>
          <w:sz w:val="24"/>
          <w:szCs w:val="24"/>
        </w:rPr>
        <w:t>ESTUDO TÉCNICO PRELIMINAR (ETP)</w:t>
      </w:r>
    </w:p>
    <w:p w:rsidR="004B14A5" w:rsidRDefault="004B14A5">
      <w:pPr>
        <w:spacing w:line="360" w:lineRule="auto"/>
        <w:jc w:val="center"/>
        <w:rPr>
          <w:b/>
          <w:sz w:val="24"/>
          <w:szCs w:val="24"/>
        </w:rPr>
      </w:pPr>
    </w:p>
    <w:p w:rsidR="004B14A5" w:rsidRDefault="004A2E10">
      <w:pPr>
        <w:spacing w:line="360" w:lineRule="auto"/>
        <w:jc w:val="both"/>
        <w:rPr>
          <w:sz w:val="24"/>
          <w:szCs w:val="24"/>
        </w:rPr>
      </w:pPr>
      <w:r>
        <w:rPr>
          <w:b/>
          <w:sz w:val="24"/>
          <w:szCs w:val="24"/>
        </w:rPr>
        <w:t xml:space="preserve">Objeto: </w:t>
      </w:r>
      <w:r>
        <w:rPr>
          <w:sz w:val="24"/>
          <w:szCs w:val="24"/>
        </w:rPr>
        <w:t xml:space="preserve">O presente Estudo Técnico Preliminar tem por finalidade subsidiar a Administração Municipal na condução de procedimento licitatório, por meio do Sistema de Registro de Preços, visando à eventual </w:t>
      </w:r>
      <w:bookmarkStart w:id="0" w:name="_Hlk213056446"/>
      <w:r>
        <w:rPr>
          <w:sz w:val="24"/>
          <w:szCs w:val="24"/>
        </w:rPr>
        <w:t>aquisição de materiais de consumo e bens de uso permanente destinados a Casa de Passagem de Cães de Arroio dos Ratos.</w:t>
      </w:r>
    </w:p>
    <w:bookmarkEnd w:id="0"/>
    <w:p w:rsidR="004B14A5" w:rsidRDefault="004B14A5">
      <w:pPr>
        <w:spacing w:line="360" w:lineRule="auto"/>
        <w:jc w:val="both"/>
        <w:rPr>
          <w:b/>
          <w:sz w:val="24"/>
          <w:szCs w:val="24"/>
        </w:rPr>
      </w:pPr>
    </w:p>
    <w:p w:rsidR="004B14A5" w:rsidRDefault="004A2E10">
      <w:pPr>
        <w:spacing w:line="360" w:lineRule="auto"/>
        <w:jc w:val="both"/>
        <w:rPr>
          <w:b/>
          <w:sz w:val="24"/>
          <w:szCs w:val="24"/>
        </w:rPr>
      </w:pPr>
      <w:r>
        <w:rPr>
          <w:b/>
          <w:sz w:val="24"/>
          <w:szCs w:val="24"/>
        </w:rPr>
        <w:t xml:space="preserve">1. Identificação da Demanda: </w:t>
      </w:r>
    </w:p>
    <w:p w:rsidR="004B14A5" w:rsidRDefault="004A2E10">
      <w:pPr>
        <w:spacing w:line="360" w:lineRule="auto"/>
        <w:ind w:firstLine="720"/>
        <w:jc w:val="both"/>
        <w:rPr>
          <w:sz w:val="24"/>
          <w:szCs w:val="24"/>
        </w:rPr>
      </w:pPr>
      <w:bookmarkStart w:id="1" w:name="_Hlk213056646"/>
      <w:r>
        <w:rPr>
          <w:sz w:val="24"/>
          <w:szCs w:val="24"/>
        </w:rPr>
        <w:t>A necessidade de aquisição de materiais de consumo e bens de uso permanente para a Casa de Passagem de Cães decorre da obrigação do Poder Público em assegurar a adequada manutenção e o contínuo aprimoramento das atividades desenvolvidas pela unidade, a qual exerce função de relevante interesse público, notadamente no que se refere à promoção da saúde, da proteção e do bem-estar animal.</w:t>
      </w:r>
    </w:p>
    <w:bookmarkEnd w:id="1"/>
    <w:p w:rsidR="004B14A5" w:rsidRDefault="004A2E10">
      <w:pPr>
        <w:spacing w:line="360" w:lineRule="auto"/>
        <w:ind w:firstLine="720"/>
        <w:jc w:val="both"/>
        <w:rPr>
          <w:sz w:val="24"/>
          <w:szCs w:val="24"/>
        </w:rPr>
      </w:pPr>
      <w:r>
        <w:rPr>
          <w:sz w:val="24"/>
          <w:szCs w:val="24"/>
        </w:rPr>
        <w:t>Constata-se, contudo, que a atual estrutura administrativa e operacional do Abrigo enfrenta limitações significativas, evidenciadas em reiteradas situações de insuficiência no atendimento de demandas essenciais, como o regular abastecimento de suprimentos, a disponibilidade de estrutura clínica mínima para assistência aos animais acolhidos — o que acarreta dispêndios adicionais com clínicas conveniadas —, bem como a carência de equipamentos e insumos correlatos indispensáveis ao adequado desempenho de suas atribuições.</w:t>
      </w:r>
    </w:p>
    <w:p w:rsidR="004B14A5" w:rsidRDefault="004A2E10">
      <w:pPr>
        <w:spacing w:line="360" w:lineRule="auto"/>
        <w:ind w:firstLine="720"/>
        <w:jc w:val="both"/>
        <w:rPr>
          <w:sz w:val="24"/>
          <w:szCs w:val="24"/>
        </w:rPr>
      </w:pPr>
      <w:bookmarkStart w:id="2" w:name="_Hlk213056676"/>
      <w:r>
        <w:rPr>
          <w:sz w:val="24"/>
          <w:szCs w:val="24"/>
        </w:rPr>
        <w:t xml:space="preserve">Destaca-se, ademais, que o Abrigo Municipal de Cães </w:t>
      </w:r>
      <w:proofErr w:type="gramStart"/>
      <w:r>
        <w:rPr>
          <w:sz w:val="24"/>
          <w:szCs w:val="24"/>
        </w:rPr>
        <w:t>encontra-se</w:t>
      </w:r>
      <w:proofErr w:type="gramEnd"/>
      <w:r>
        <w:rPr>
          <w:sz w:val="24"/>
          <w:szCs w:val="24"/>
        </w:rPr>
        <w:t xml:space="preserve"> vinculado administrativamente à Secretaria Municipal de Administração, Cultura, Desporto e Turismo, a quem compete, nos termos da legislação vigente, promover as condições adequadas para a manutenção e a melhoria contínua dos serviços prestados, em conformidade com o dever da Administração de assegurar eficiência, economicidade e interesse público.</w:t>
      </w:r>
    </w:p>
    <w:bookmarkEnd w:id="2"/>
    <w:p w:rsidR="004B14A5" w:rsidRDefault="004A2E10">
      <w:pPr>
        <w:spacing w:line="360" w:lineRule="auto"/>
        <w:ind w:firstLine="720"/>
        <w:jc w:val="both"/>
        <w:rPr>
          <w:sz w:val="24"/>
          <w:szCs w:val="24"/>
        </w:rPr>
      </w:pPr>
      <w:r>
        <w:rPr>
          <w:sz w:val="24"/>
          <w:szCs w:val="24"/>
        </w:rPr>
        <w:t xml:space="preserve">Nesse contexto, revela-se imperiosa a adoção das medidas ora propostas, a fim de garantir a regularidade, a eficácia e a sustentabilidade da execução das </w:t>
      </w:r>
      <w:r>
        <w:rPr>
          <w:sz w:val="24"/>
          <w:szCs w:val="24"/>
        </w:rPr>
        <w:lastRenderedPageBreak/>
        <w:t>atividades do Abrigo Municipal de Cães, em estrita observância aos princípios da administração pública insculpidos no art. 37 da Constituição Federal e às diretrizes da Lei nº 14.133/2021.</w:t>
      </w:r>
    </w:p>
    <w:p w:rsidR="004B14A5" w:rsidRDefault="004B14A5">
      <w:pPr>
        <w:spacing w:line="360" w:lineRule="auto"/>
        <w:rPr>
          <w:sz w:val="24"/>
          <w:szCs w:val="24"/>
        </w:rPr>
      </w:pPr>
    </w:p>
    <w:p w:rsidR="004B14A5" w:rsidRDefault="004A2E10">
      <w:pPr>
        <w:spacing w:line="360" w:lineRule="auto"/>
        <w:ind w:left="720"/>
        <w:jc w:val="both"/>
        <w:rPr>
          <w:b/>
          <w:sz w:val="24"/>
          <w:szCs w:val="24"/>
        </w:rPr>
      </w:pPr>
      <w:r>
        <w:rPr>
          <w:b/>
          <w:sz w:val="24"/>
          <w:szCs w:val="24"/>
        </w:rPr>
        <w:t>1.1. Órgão demandante:</w:t>
      </w:r>
      <w:r>
        <w:rPr>
          <w:sz w:val="24"/>
          <w:szCs w:val="24"/>
        </w:rPr>
        <w:t xml:space="preserve"> Secretaria Municipal de Administração, Cultura, Desporto e Turismo</w:t>
      </w:r>
    </w:p>
    <w:p w:rsidR="004B14A5" w:rsidRDefault="004B14A5">
      <w:pPr>
        <w:spacing w:line="360" w:lineRule="auto"/>
        <w:ind w:left="720"/>
        <w:jc w:val="both"/>
        <w:rPr>
          <w:b/>
          <w:sz w:val="24"/>
          <w:szCs w:val="24"/>
        </w:rPr>
      </w:pPr>
    </w:p>
    <w:p w:rsidR="004B14A5" w:rsidRDefault="004A2E10">
      <w:pPr>
        <w:spacing w:line="360" w:lineRule="auto"/>
        <w:ind w:left="720"/>
        <w:jc w:val="both"/>
        <w:rPr>
          <w:sz w:val="24"/>
          <w:szCs w:val="24"/>
        </w:rPr>
      </w:pPr>
      <w:r>
        <w:rPr>
          <w:b/>
          <w:sz w:val="24"/>
          <w:szCs w:val="24"/>
        </w:rPr>
        <w:t>1.2. Unidades beneficiadas:</w:t>
      </w:r>
      <w:r>
        <w:rPr>
          <w:sz w:val="24"/>
          <w:szCs w:val="24"/>
        </w:rPr>
        <w:t xml:space="preserve"> Abrigo Municipal de Cães </w:t>
      </w:r>
    </w:p>
    <w:p w:rsidR="004B14A5" w:rsidRDefault="004B14A5">
      <w:pPr>
        <w:spacing w:line="360" w:lineRule="auto"/>
        <w:ind w:left="720"/>
        <w:jc w:val="both"/>
        <w:rPr>
          <w:b/>
          <w:sz w:val="24"/>
          <w:szCs w:val="24"/>
        </w:rPr>
      </w:pPr>
    </w:p>
    <w:p w:rsidR="004B14A5" w:rsidRDefault="004A2E10">
      <w:pPr>
        <w:spacing w:line="360" w:lineRule="auto"/>
        <w:ind w:left="720"/>
        <w:jc w:val="both"/>
        <w:rPr>
          <w:sz w:val="24"/>
          <w:szCs w:val="24"/>
        </w:rPr>
      </w:pPr>
      <w:r>
        <w:rPr>
          <w:b/>
          <w:sz w:val="24"/>
          <w:szCs w:val="24"/>
        </w:rPr>
        <w:t xml:space="preserve">1.3. Área responsável pela elaboração: </w:t>
      </w:r>
      <w:r>
        <w:rPr>
          <w:sz w:val="24"/>
          <w:szCs w:val="24"/>
        </w:rPr>
        <w:t>Secretaria Municipal de Administração, Cultura, Desporto e Turismo</w:t>
      </w:r>
    </w:p>
    <w:p w:rsidR="004B14A5" w:rsidRDefault="004B14A5">
      <w:pPr>
        <w:spacing w:line="360" w:lineRule="auto"/>
        <w:ind w:left="720"/>
        <w:jc w:val="both"/>
        <w:rPr>
          <w:b/>
          <w:sz w:val="24"/>
          <w:szCs w:val="24"/>
        </w:rPr>
      </w:pPr>
    </w:p>
    <w:p w:rsidR="004B14A5" w:rsidRDefault="004A2E10">
      <w:pPr>
        <w:pStyle w:val="Ttulo2"/>
        <w:keepNext w:val="0"/>
        <w:keepLines w:val="0"/>
        <w:spacing w:before="0" w:after="0" w:line="360" w:lineRule="auto"/>
        <w:jc w:val="both"/>
        <w:rPr>
          <w:b/>
          <w:sz w:val="24"/>
          <w:szCs w:val="24"/>
        </w:rPr>
      </w:pPr>
      <w:bookmarkStart w:id="3" w:name="_10rmsouh3fcp" w:colFirst="0" w:colLast="0"/>
      <w:bookmarkEnd w:id="3"/>
      <w:r>
        <w:rPr>
          <w:b/>
          <w:sz w:val="24"/>
          <w:szCs w:val="24"/>
        </w:rPr>
        <w:t>2. Contextualização e descrição da necessidade:</w:t>
      </w:r>
    </w:p>
    <w:p w:rsidR="004B14A5" w:rsidRDefault="004A2E10">
      <w:pPr>
        <w:spacing w:line="360" w:lineRule="auto"/>
        <w:ind w:firstLine="720"/>
        <w:jc w:val="both"/>
        <w:rPr>
          <w:sz w:val="24"/>
          <w:szCs w:val="24"/>
        </w:rPr>
      </w:pPr>
      <w:r>
        <w:rPr>
          <w:sz w:val="24"/>
          <w:szCs w:val="24"/>
        </w:rPr>
        <w:t>O Abrigo Municipal de Cães de Arroio dos Ratos constitui-se em equipamento público voltado ao acolhimento temporário de animais apreendidos, abandonados ou em situação de vulnerabilidade, até que sejam reintegrados a seus responsáveis ou encaminhados a processos de adoção responsável. Sua atuação tem caráter eminentemente assistencial e administrativo, visando assegurar condições dignas de permanência e cuidados essenciais aos animais recolhidos, em consonância com os princípios do bem-estar animal e com as diretrizes de proteção estabelecidas pelo Município.</w:t>
      </w:r>
    </w:p>
    <w:p w:rsidR="004B14A5" w:rsidRDefault="004A2E10">
      <w:pPr>
        <w:spacing w:line="360" w:lineRule="auto"/>
        <w:ind w:firstLine="720"/>
        <w:jc w:val="both"/>
        <w:rPr>
          <w:sz w:val="24"/>
          <w:szCs w:val="24"/>
        </w:rPr>
      </w:pPr>
      <w:r>
        <w:rPr>
          <w:sz w:val="24"/>
          <w:szCs w:val="24"/>
        </w:rPr>
        <w:t>Para a adequada execução dessas atividades, é indispensável a disponibilização de medicamentos veterinários básicos, itens de uso clínico e de manejo, mobiliários especializados e Equipamentos de Proteção Individual (EPIs), de modo a permitir o atendimento primário às necessidades dos animais, o manejo seguro e humanizado e a proteção dos servidores e profissionais envolvidos.</w:t>
      </w:r>
    </w:p>
    <w:p w:rsidR="004B14A5" w:rsidRDefault="004A2E10">
      <w:pPr>
        <w:spacing w:line="360" w:lineRule="auto"/>
        <w:ind w:firstLine="720"/>
        <w:jc w:val="both"/>
        <w:rPr>
          <w:sz w:val="24"/>
          <w:szCs w:val="24"/>
        </w:rPr>
      </w:pPr>
      <w:r>
        <w:rPr>
          <w:sz w:val="24"/>
          <w:szCs w:val="24"/>
        </w:rPr>
        <w:t xml:space="preserve">Atualmente, constata-se que a estrutura do Abrigo apresenta deficiências significativas quanto ao abastecimento regular de insumos e medicamentos, à disponibilidade de equipamentos adequados para contenção e manejo, bem como à provisão de EPIs para a equipe de trabalho. Tais limitações comprometem a eficiência </w:t>
      </w:r>
      <w:r>
        <w:rPr>
          <w:sz w:val="24"/>
          <w:szCs w:val="24"/>
        </w:rPr>
        <w:lastRenderedPageBreak/>
        <w:t>do serviço, aumentam a dependência de clínicas conveniadas para procedimentos básicos e dificultam a manutenção de padrões adequados de cuidado animal.</w:t>
      </w:r>
    </w:p>
    <w:p w:rsidR="004B14A5" w:rsidRDefault="004A2E10">
      <w:pPr>
        <w:spacing w:line="360" w:lineRule="auto"/>
        <w:ind w:firstLine="720"/>
        <w:jc w:val="both"/>
        <w:rPr>
          <w:sz w:val="24"/>
          <w:szCs w:val="24"/>
        </w:rPr>
      </w:pPr>
      <w:r>
        <w:rPr>
          <w:sz w:val="24"/>
          <w:szCs w:val="24"/>
        </w:rPr>
        <w:t>A ausência de condições estruturais e materiais suficientes pode ocasionar riscos ao bem-estar dos animais acolhidos e servidores, gerar maior tempo de permanência sob custódia do Município e impor custos adicionais ao erário. Por outro lado, a adoção das medidas ora propostas permitirá a continuidade do serviço de acolhimento temporário de forma segura, eficiente e alinhada ao interesse público, assegurando um ambiente apropriado para os animais até sua destinação definitiva.</w:t>
      </w:r>
    </w:p>
    <w:p w:rsidR="004B14A5" w:rsidRDefault="004B14A5">
      <w:pPr>
        <w:spacing w:line="360" w:lineRule="auto"/>
        <w:rPr>
          <w:sz w:val="24"/>
          <w:szCs w:val="24"/>
        </w:rPr>
      </w:pPr>
    </w:p>
    <w:p w:rsidR="004B14A5" w:rsidRDefault="004A2E10">
      <w:pPr>
        <w:pStyle w:val="Ttulo2"/>
        <w:keepNext w:val="0"/>
        <w:keepLines w:val="0"/>
        <w:spacing w:before="0" w:after="0" w:line="360" w:lineRule="auto"/>
        <w:jc w:val="both"/>
        <w:rPr>
          <w:b/>
          <w:sz w:val="24"/>
          <w:szCs w:val="24"/>
        </w:rPr>
      </w:pPr>
      <w:bookmarkStart w:id="4" w:name="_avsagi8uv6f3" w:colFirst="0" w:colLast="0"/>
      <w:bookmarkEnd w:id="4"/>
      <w:r>
        <w:rPr>
          <w:b/>
          <w:sz w:val="24"/>
          <w:szCs w:val="24"/>
        </w:rPr>
        <w:t>3. Requisitos da contratação:</w:t>
      </w:r>
    </w:p>
    <w:p w:rsidR="004B14A5" w:rsidRDefault="004A2E10">
      <w:pPr>
        <w:spacing w:line="360" w:lineRule="auto"/>
        <w:ind w:firstLine="720"/>
        <w:jc w:val="both"/>
        <w:rPr>
          <w:sz w:val="24"/>
          <w:szCs w:val="24"/>
        </w:rPr>
      </w:pPr>
      <w:r>
        <w:rPr>
          <w:sz w:val="24"/>
          <w:szCs w:val="24"/>
        </w:rPr>
        <w:t>A contratada deverá fornecer medicamentos veterinários, itens de uso veterinário, mobílias especializadas e equipamentos de proteção individual (EPIs), de acordo com as condições, quantidades, exigências e especificações a serem estabelecidas no Termo de Referência e seus anexos, observadas as normas técnicas aplicáveis.</w:t>
      </w:r>
    </w:p>
    <w:p w:rsidR="004B14A5" w:rsidRDefault="004B14A5">
      <w:pPr>
        <w:spacing w:line="360" w:lineRule="auto"/>
        <w:jc w:val="both"/>
        <w:rPr>
          <w:sz w:val="24"/>
          <w:szCs w:val="24"/>
        </w:rPr>
      </w:pPr>
    </w:p>
    <w:p w:rsidR="004B14A5" w:rsidRDefault="004A2E10">
      <w:pPr>
        <w:spacing w:line="360" w:lineRule="auto"/>
        <w:jc w:val="both"/>
        <w:rPr>
          <w:b/>
          <w:sz w:val="24"/>
          <w:szCs w:val="24"/>
        </w:rPr>
      </w:pPr>
      <w:r>
        <w:rPr>
          <w:b/>
          <w:sz w:val="24"/>
          <w:szCs w:val="24"/>
        </w:rPr>
        <w:t>3.1. Qualidade e Conformidade</w:t>
      </w:r>
    </w:p>
    <w:p w:rsidR="004B14A5" w:rsidRDefault="004A2E10">
      <w:pPr>
        <w:spacing w:line="360" w:lineRule="auto"/>
        <w:jc w:val="both"/>
        <w:rPr>
          <w:sz w:val="24"/>
          <w:szCs w:val="24"/>
        </w:rPr>
      </w:pPr>
      <w:r>
        <w:rPr>
          <w:b/>
          <w:sz w:val="24"/>
          <w:szCs w:val="24"/>
        </w:rPr>
        <w:t>3.1.1.</w:t>
      </w:r>
      <w:r>
        <w:rPr>
          <w:sz w:val="24"/>
          <w:szCs w:val="24"/>
        </w:rPr>
        <w:t xml:space="preserve"> Todos os materiais deverão ser novos, de primeiro uso, em perfeitas condições de conservação e funcionamento, vedada a entrega de itens recondicionados, usados ou fora do prazo de validade.</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3.1.2.</w:t>
      </w:r>
      <w:r>
        <w:rPr>
          <w:sz w:val="24"/>
          <w:szCs w:val="24"/>
        </w:rPr>
        <w:t xml:space="preserve"> Os medicamentos veterinários deverão estar devidamente registrados no Ministério da Agricultura e Pecuária (MAPA), ou, quando aplicável, junto à Agência Nacional de Vigilância Sanitária (ANVISA), com apresentação de rótulo original, número de lote, data de fabricação, prazo de validade e condições de armazenamento.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3.1.3.</w:t>
      </w:r>
      <w:r>
        <w:rPr>
          <w:sz w:val="24"/>
          <w:szCs w:val="24"/>
        </w:rPr>
        <w:t xml:space="preserve"> Os EPIs deverão possuir Certificado de Aprovação (CA) expedido pelo Ministério do Trabalho e Emprego, devendo atender integralmente às normas regulamentadoras de segurança vigentes.</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lastRenderedPageBreak/>
        <w:t>3.1.4.</w:t>
      </w:r>
      <w:r>
        <w:rPr>
          <w:sz w:val="24"/>
          <w:szCs w:val="24"/>
        </w:rPr>
        <w:t xml:space="preserve"> As mobílias e equipamentos veterinários deverão observar padrões técnicos adequados ao uso em clínicas e abrigos de animais, possuir manual de instruções em língua portuguesa, garantia mínima de 12 (doze) meses e atendimento às normas da ABNT ou equivalentes.</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3.1.5.</w:t>
      </w:r>
      <w:r>
        <w:rPr>
          <w:sz w:val="24"/>
          <w:szCs w:val="24"/>
        </w:rPr>
        <w:t xml:space="preserve"> Cada item entregue deverá estar identificado quanto à marca, fabricante, modelo, procedência, lote, validade e garantia, sendo vedada a substituição de marca sem prévia autorização da Administração.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3.1.6.</w:t>
      </w:r>
      <w:r>
        <w:rPr>
          <w:sz w:val="24"/>
          <w:szCs w:val="24"/>
        </w:rPr>
        <w:t xml:space="preserve"> A contratada será integralmente responsável pelos vícios de qualidade ou quantidade que tornem os materiais impróprios, inadequados ou em desconformidade com o Termo de Referência, nos termos do Código de Defesa do Consumidor (Lei nº 8.078/1990).</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3.1.7.</w:t>
      </w:r>
      <w:r>
        <w:rPr>
          <w:sz w:val="24"/>
          <w:szCs w:val="24"/>
        </w:rPr>
        <w:t xml:space="preserve"> Constatada a entrega de produto em desacordo com as especificações ou com defeito, a contratada deverá providenciar a substituição, às suas expensas, no prazo máximo de 05 (cinco) dias úteis, contados da notificação da Administração, sob pena de aplicação das penalidades cabíveis.</w:t>
      </w:r>
    </w:p>
    <w:p w:rsidR="004B14A5" w:rsidRDefault="004B14A5">
      <w:pPr>
        <w:spacing w:line="360" w:lineRule="auto"/>
        <w:jc w:val="both"/>
        <w:rPr>
          <w:sz w:val="24"/>
          <w:szCs w:val="24"/>
        </w:rPr>
      </w:pPr>
    </w:p>
    <w:p w:rsidR="004B14A5" w:rsidRDefault="004A2E10">
      <w:pPr>
        <w:spacing w:line="360" w:lineRule="auto"/>
        <w:jc w:val="both"/>
        <w:rPr>
          <w:b/>
          <w:sz w:val="24"/>
          <w:szCs w:val="24"/>
        </w:rPr>
      </w:pPr>
      <w:r>
        <w:rPr>
          <w:b/>
          <w:sz w:val="24"/>
          <w:szCs w:val="24"/>
        </w:rPr>
        <w:t>3.2. Prazo e Entrega</w:t>
      </w:r>
    </w:p>
    <w:p w:rsidR="004B14A5" w:rsidRDefault="004A2E10">
      <w:pPr>
        <w:spacing w:line="360" w:lineRule="auto"/>
        <w:jc w:val="both"/>
        <w:rPr>
          <w:sz w:val="24"/>
          <w:szCs w:val="24"/>
        </w:rPr>
      </w:pPr>
      <w:r>
        <w:rPr>
          <w:b/>
          <w:sz w:val="24"/>
          <w:szCs w:val="24"/>
        </w:rPr>
        <w:t>3.2.1.</w:t>
      </w:r>
      <w:r>
        <w:rPr>
          <w:sz w:val="24"/>
          <w:szCs w:val="24"/>
        </w:rPr>
        <w:t xml:space="preserve"> O prazo máximo para entrega será de até 10 (dez) dias úteis, contados da emissão da Nota de Empenho ou da Autorização de Fornecimento.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3.2.2.</w:t>
      </w:r>
      <w:r>
        <w:rPr>
          <w:sz w:val="24"/>
          <w:szCs w:val="24"/>
        </w:rPr>
        <w:t xml:space="preserve"> A contratada deverá comunicar formalmente à Administração, com antecedência mínima de 24 (vinte e quatro) horas, qualquer fato superveniente que impeça ou atrase a entrega, mediante justificativa e comprovação.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3.2.3.</w:t>
      </w:r>
      <w:r>
        <w:rPr>
          <w:sz w:val="24"/>
          <w:szCs w:val="24"/>
        </w:rPr>
        <w:t xml:space="preserve"> Os produtos deverão ser entregues em dias úteis, no horário de expediente da Casa Municipal de Passagem de Cães ou em outro local designado pela Secretaria demandante, acompanhados das respectivas Notas Fiscais, contendo marca, fabricante, modelo, lote, validade e garantia, quando aplicável.</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3.2.4.</w:t>
      </w:r>
      <w:r>
        <w:rPr>
          <w:sz w:val="24"/>
          <w:szCs w:val="24"/>
        </w:rPr>
        <w:t xml:space="preserve"> O recebimento será realizado em duas etapas: </w:t>
      </w:r>
    </w:p>
    <w:p w:rsidR="004B14A5" w:rsidRDefault="004B14A5">
      <w:pPr>
        <w:spacing w:line="360" w:lineRule="auto"/>
        <w:jc w:val="both"/>
        <w:rPr>
          <w:sz w:val="24"/>
          <w:szCs w:val="24"/>
        </w:rPr>
      </w:pPr>
    </w:p>
    <w:p w:rsidR="004B14A5" w:rsidRDefault="004A2E10">
      <w:pPr>
        <w:spacing w:line="360" w:lineRule="auto"/>
        <w:ind w:left="720"/>
        <w:jc w:val="both"/>
        <w:rPr>
          <w:sz w:val="24"/>
          <w:szCs w:val="24"/>
        </w:rPr>
      </w:pPr>
      <w:r>
        <w:rPr>
          <w:b/>
          <w:sz w:val="24"/>
          <w:szCs w:val="24"/>
        </w:rPr>
        <w:t>a)</w:t>
      </w:r>
      <w:r>
        <w:rPr>
          <w:sz w:val="24"/>
          <w:szCs w:val="24"/>
        </w:rPr>
        <w:t xml:space="preserve"> recebimento provisório, para conferência quantitativa e qualitativa por servidor designado; </w:t>
      </w:r>
    </w:p>
    <w:p w:rsidR="004B14A5" w:rsidRDefault="004B14A5">
      <w:pPr>
        <w:spacing w:line="360" w:lineRule="auto"/>
        <w:ind w:left="720"/>
        <w:jc w:val="both"/>
        <w:rPr>
          <w:sz w:val="24"/>
          <w:szCs w:val="24"/>
        </w:rPr>
      </w:pPr>
    </w:p>
    <w:p w:rsidR="004B14A5" w:rsidRDefault="004A2E10">
      <w:pPr>
        <w:spacing w:line="360" w:lineRule="auto"/>
        <w:ind w:left="720"/>
        <w:jc w:val="both"/>
        <w:rPr>
          <w:sz w:val="24"/>
          <w:szCs w:val="24"/>
        </w:rPr>
      </w:pPr>
      <w:r>
        <w:rPr>
          <w:b/>
          <w:sz w:val="24"/>
          <w:szCs w:val="24"/>
        </w:rPr>
        <w:t>b)</w:t>
      </w:r>
      <w:r>
        <w:rPr>
          <w:sz w:val="24"/>
          <w:szCs w:val="24"/>
        </w:rPr>
        <w:t xml:space="preserve"> recebimento definitivo, após atestado de conformidade, mediante termo circunstanciado.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6"/>
          <w:szCs w:val="26"/>
        </w:rPr>
        <w:t>3.2.5.</w:t>
      </w:r>
      <w:r>
        <w:rPr>
          <w:sz w:val="24"/>
          <w:szCs w:val="24"/>
        </w:rPr>
        <w:t xml:space="preserve"> Atrasos injustificados, entregas parciais ou em desconformidade ensejarão aplicação das penalidades previstas em edital e contrato, inclusive multas compensatórias ou moratórias.</w:t>
      </w:r>
    </w:p>
    <w:p w:rsidR="004B14A5" w:rsidRDefault="004B14A5">
      <w:pPr>
        <w:spacing w:line="360" w:lineRule="auto"/>
        <w:jc w:val="both"/>
        <w:rPr>
          <w:sz w:val="24"/>
          <w:szCs w:val="24"/>
        </w:rPr>
      </w:pPr>
    </w:p>
    <w:p w:rsidR="004B14A5" w:rsidRDefault="004A2E10">
      <w:pPr>
        <w:spacing w:line="360" w:lineRule="auto"/>
        <w:jc w:val="both"/>
        <w:rPr>
          <w:b/>
          <w:sz w:val="24"/>
          <w:szCs w:val="24"/>
        </w:rPr>
      </w:pPr>
      <w:r>
        <w:rPr>
          <w:b/>
          <w:sz w:val="24"/>
          <w:szCs w:val="24"/>
        </w:rPr>
        <w:t>3.3. Desempenho e Suporte</w:t>
      </w:r>
    </w:p>
    <w:p w:rsidR="004B14A5" w:rsidRDefault="004A2E10">
      <w:pPr>
        <w:spacing w:line="360" w:lineRule="auto"/>
        <w:jc w:val="both"/>
        <w:rPr>
          <w:sz w:val="24"/>
          <w:szCs w:val="24"/>
        </w:rPr>
      </w:pPr>
      <w:r>
        <w:rPr>
          <w:b/>
          <w:sz w:val="24"/>
          <w:szCs w:val="24"/>
        </w:rPr>
        <w:t>3.3.1.</w:t>
      </w:r>
      <w:r>
        <w:rPr>
          <w:sz w:val="24"/>
          <w:szCs w:val="24"/>
        </w:rPr>
        <w:t xml:space="preserve"> A contratada deverá manter, durante toda a execução do contrato, preposto formalmente designado, com poderes de representação para solucionar, em nome da empresa, todas as questões relativas à execução contratual.</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3.3.2.</w:t>
      </w:r>
      <w:r>
        <w:rPr>
          <w:sz w:val="24"/>
          <w:szCs w:val="24"/>
        </w:rPr>
        <w:t xml:space="preserve"> Deverá ser assegurada resposta às ocorrências registradas pela Administração no prazo máximo de 24 (vinte e quatro) horas, com a adoção das providências cabíveis.</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 xml:space="preserve">3.3.3. </w:t>
      </w:r>
      <w:r>
        <w:rPr>
          <w:sz w:val="24"/>
          <w:szCs w:val="24"/>
        </w:rPr>
        <w:t>O fornecedor deverá manter, durante toda a vigência do contrato, as condições de habilitação e qualificação jurídica, fiscal, trabalhista e técnica que ensejaram sua contratação, sob pena de rescisão.</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t>3.3.4.</w:t>
      </w:r>
      <w:r>
        <w:rPr>
          <w:sz w:val="24"/>
          <w:szCs w:val="24"/>
        </w:rPr>
        <w:t xml:space="preserve"> Todos os itens entregues deverão atender plenamente às finalidades de uso veterinário, de acolhimento animal e de segurança ocupacional, garantindo funcionalidade, durabilidade e conformidade normativa.</w:t>
      </w:r>
    </w:p>
    <w:p w:rsidR="004B14A5" w:rsidRDefault="004B14A5">
      <w:pPr>
        <w:spacing w:line="360" w:lineRule="auto"/>
        <w:jc w:val="both"/>
        <w:rPr>
          <w:sz w:val="24"/>
          <w:szCs w:val="24"/>
        </w:rPr>
      </w:pPr>
    </w:p>
    <w:p w:rsidR="004B14A5" w:rsidRDefault="004A2E10">
      <w:pPr>
        <w:spacing w:line="360" w:lineRule="auto"/>
        <w:jc w:val="both"/>
        <w:rPr>
          <w:sz w:val="24"/>
          <w:szCs w:val="24"/>
        </w:rPr>
      </w:pPr>
      <w:r>
        <w:rPr>
          <w:b/>
          <w:sz w:val="24"/>
          <w:szCs w:val="24"/>
        </w:rPr>
        <w:lastRenderedPageBreak/>
        <w:t>3.3.5.</w:t>
      </w:r>
      <w:r>
        <w:rPr>
          <w:sz w:val="24"/>
          <w:szCs w:val="24"/>
        </w:rPr>
        <w:t xml:space="preserve"> O não atendimento das condições de substituição, entrega ou suporte implicará aplicação de penalidades administrativas, sem prejuízo da reparação integral de eventuais perdas e danos causados à Administração.</w:t>
      </w:r>
    </w:p>
    <w:p w:rsidR="004B14A5" w:rsidRDefault="004B14A5">
      <w:pPr>
        <w:spacing w:line="360" w:lineRule="auto"/>
        <w:rPr>
          <w:sz w:val="24"/>
          <w:szCs w:val="24"/>
        </w:rPr>
      </w:pPr>
    </w:p>
    <w:p w:rsidR="00BA2143" w:rsidRPr="00EB6C13" w:rsidRDefault="004A2E10" w:rsidP="00EB6C13">
      <w:pPr>
        <w:spacing w:line="360" w:lineRule="auto"/>
        <w:rPr>
          <w:b/>
          <w:sz w:val="24"/>
          <w:szCs w:val="24"/>
        </w:rPr>
      </w:pPr>
      <w:r>
        <w:rPr>
          <w:b/>
          <w:sz w:val="24"/>
          <w:szCs w:val="24"/>
        </w:rPr>
        <w:t>4. Materiais, Bens e suas respectivas estimativas de quantidade a ser adquirida</w:t>
      </w:r>
      <w:r w:rsidR="00F95962">
        <w:rPr>
          <w:b/>
          <w:sz w:val="24"/>
          <w:szCs w:val="24"/>
        </w:rPr>
        <w:t xml:space="preserve"> estão dispostos no Termo de Referência.</w:t>
      </w:r>
    </w:p>
    <w:p w:rsidR="00BA2143" w:rsidRDefault="00BA2143" w:rsidP="00BA2143"/>
    <w:p w:rsidR="00F95962" w:rsidRDefault="00F95962" w:rsidP="00BA2143"/>
    <w:p w:rsidR="004B14A5" w:rsidRDefault="004A2E10">
      <w:pPr>
        <w:spacing w:line="360" w:lineRule="auto"/>
        <w:jc w:val="both"/>
        <w:rPr>
          <w:b/>
          <w:sz w:val="24"/>
          <w:szCs w:val="24"/>
        </w:rPr>
      </w:pPr>
      <w:r>
        <w:rPr>
          <w:b/>
          <w:sz w:val="24"/>
          <w:szCs w:val="24"/>
        </w:rPr>
        <w:t>5.  Justificativa da escolha do tipo de solução a contratar:</w:t>
      </w:r>
    </w:p>
    <w:p w:rsidR="004B14A5" w:rsidRDefault="004A2E10">
      <w:pPr>
        <w:spacing w:line="360" w:lineRule="auto"/>
        <w:ind w:firstLine="720"/>
        <w:jc w:val="both"/>
        <w:rPr>
          <w:sz w:val="24"/>
          <w:szCs w:val="24"/>
        </w:rPr>
      </w:pPr>
      <w:r>
        <w:rPr>
          <w:sz w:val="24"/>
          <w:szCs w:val="24"/>
        </w:rPr>
        <w:t>A solução adotada consiste na aquisição de medicamentos veterinários, itens de uso veterinário (incluindo mobília especializada) e equipamentos de proteção individual (EPIs), por meio de processo licitatório na modalidade Pregão Eletrônico, sob o Sistema de Registro de Preços (SRP).</w:t>
      </w:r>
    </w:p>
    <w:p w:rsidR="004B14A5" w:rsidRDefault="004A2E10">
      <w:pPr>
        <w:spacing w:line="360" w:lineRule="auto"/>
        <w:ind w:firstLine="720"/>
        <w:jc w:val="both"/>
        <w:rPr>
          <w:sz w:val="24"/>
          <w:szCs w:val="24"/>
        </w:rPr>
      </w:pPr>
      <w:r>
        <w:rPr>
          <w:sz w:val="24"/>
          <w:szCs w:val="24"/>
        </w:rPr>
        <w:t>Tal escolha justifica-se pela natureza da demanda, caracterizada pela necessidade contínua, variada e de difícil previsão de consumo, especialmente no que se refere aos medicamentos e EPIs, cujo uso está condicionado ao número de animais acolhidos e à intensidade das atividades de manejo e atendimento. O Sistema de Registro de Preços possibilita maior flexibilidade, economicidade e eficiência, permitindo a aquisição dos itens de acordo com a real necessidade do Abrigo Municipal de Cães, evitando estocagem, vencimento de medicamentos e desperdício de recursos públicos.</w:t>
      </w:r>
    </w:p>
    <w:p w:rsidR="004B14A5" w:rsidRDefault="004A2E10">
      <w:pPr>
        <w:spacing w:line="360" w:lineRule="auto"/>
        <w:ind w:firstLine="720"/>
        <w:jc w:val="both"/>
        <w:rPr>
          <w:sz w:val="24"/>
          <w:szCs w:val="24"/>
        </w:rPr>
      </w:pPr>
      <w:r>
        <w:rPr>
          <w:sz w:val="24"/>
          <w:szCs w:val="24"/>
        </w:rPr>
        <w:t>No caso da mobília especializada e de equipamentos de uso veterinário, trata-se de bens permanentes imprescindíveis para estruturar adequadamente o espaço físico e operacional do Abrigo, garantindo padrões mínimos de funcionalidade, segurança e bem-estar animal. A contratação em formato de aquisição direta, por meio de lote específico, assegura à Administração a obtenção de materiais novos, de qualidade comprovada e com garantia técnica, atendendo ao princípio da eficiência administrativa.</w:t>
      </w:r>
    </w:p>
    <w:p w:rsidR="004B14A5" w:rsidRDefault="004A2E10">
      <w:pPr>
        <w:spacing w:line="360" w:lineRule="auto"/>
        <w:ind w:firstLine="720"/>
        <w:jc w:val="both"/>
        <w:rPr>
          <w:sz w:val="24"/>
          <w:szCs w:val="24"/>
        </w:rPr>
      </w:pPr>
      <w:r>
        <w:rPr>
          <w:sz w:val="24"/>
          <w:szCs w:val="24"/>
        </w:rPr>
        <w:t xml:space="preserve">Assim, a solução pela aquisição, via Pregão Eletrônico com Registro de Preços, mostra-se a mais adequada sob os pontos de vista jurídico, técnico e econômico, uma vez que garante a eficiência administrativa, ao possibilitar a disponibilidade imediata de insumos e equipamentos sempre que houver demanda; </w:t>
      </w:r>
      <w:r>
        <w:rPr>
          <w:sz w:val="24"/>
          <w:szCs w:val="24"/>
        </w:rPr>
        <w:lastRenderedPageBreak/>
        <w:t>promove a economicidade, evitando gastos desnecessários com estoques excedentes e permitindo o melhor aproveitamento dos recursos públicos; assegura segurança jurídica, por estar em conformidade com a Lei nº 14.133/2021, que privilegia a utilização do pregão para aquisição de bens e serviços comuns; e, por fim, assegura a adequação técnica, na medida em que atende às especificidades do serviço público de acolhimento temporário de animais, proporcionando condições adequadas de manejo, cuidado e proteção.</w:t>
      </w:r>
    </w:p>
    <w:p w:rsidR="004B14A5" w:rsidRDefault="004A2E10">
      <w:pPr>
        <w:spacing w:line="360" w:lineRule="auto"/>
        <w:ind w:firstLine="720"/>
        <w:jc w:val="both"/>
        <w:rPr>
          <w:sz w:val="24"/>
          <w:szCs w:val="24"/>
        </w:rPr>
      </w:pPr>
      <w:r>
        <w:rPr>
          <w:sz w:val="24"/>
          <w:szCs w:val="24"/>
        </w:rPr>
        <w:t>Conclui-se, portanto, que a solução escolhida atende de forma plena ao interesse público, ao dever de eficiência da Administração e às necessidades práticas do Abrigo Municipal de Cães, configurando-se como a alternativa mais vantajosa para o Município.</w:t>
      </w:r>
    </w:p>
    <w:p w:rsidR="004B14A5" w:rsidRDefault="004B14A5">
      <w:pPr>
        <w:spacing w:line="360" w:lineRule="auto"/>
        <w:jc w:val="both"/>
        <w:rPr>
          <w:b/>
          <w:sz w:val="24"/>
          <w:szCs w:val="24"/>
        </w:rPr>
      </w:pPr>
    </w:p>
    <w:p w:rsidR="00F95962" w:rsidRDefault="00F95962">
      <w:pPr>
        <w:spacing w:line="360" w:lineRule="auto"/>
        <w:jc w:val="both"/>
        <w:rPr>
          <w:b/>
          <w:sz w:val="24"/>
          <w:szCs w:val="24"/>
        </w:rPr>
      </w:pPr>
    </w:p>
    <w:p w:rsidR="00F95962" w:rsidRDefault="00F95962">
      <w:pPr>
        <w:spacing w:line="360" w:lineRule="auto"/>
        <w:jc w:val="both"/>
        <w:rPr>
          <w:b/>
          <w:sz w:val="24"/>
          <w:szCs w:val="24"/>
        </w:rPr>
      </w:pPr>
    </w:p>
    <w:p w:rsidR="004B14A5" w:rsidRDefault="004A2E10">
      <w:pPr>
        <w:spacing w:line="360" w:lineRule="auto"/>
        <w:jc w:val="both"/>
        <w:rPr>
          <w:b/>
          <w:sz w:val="24"/>
          <w:szCs w:val="24"/>
        </w:rPr>
      </w:pPr>
      <w:r>
        <w:rPr>
          <w:b/>
          <w:sz w:val="24"/>
          <w:szCs w:val="24"/>
        </w:rPr>
        <w:t>6. Avaliação de Riscos e Estratégias de Mitigação:</w:t>
      </w:r>
    </w:p>
    <w:p w:rsidR="004B14A5" w:rsidRDefault="004A2E10">
      <w:pPr>
        <w:spacing w:line="360" w:lineRule="auto"/>
        <w:ind w:firstLine="720"/>
        <w:jc w:val="both"/>
        <w:rPr>
          <w:sz w:val="24"/>
          <w:szCs w:val="24"/>
        </w:rPr>
      </w:pPr>
      <w:r>
        <w:rPr>
          <w:sz w:val="24"/>
          <w:szCs w:val="24"/>
        </w:rPr>
        <w:t>Em observância às boas práticas de gestão de riscos aplicáveis às contratações públicas, identificam-se os principais riscos relacionados à aquisição de medicamentos veterinários, insumos de uso específico, mobiliário especializado e equipamentos de proteção individual para o Abrigo Municipal de Cães, bem como as estratégias de mitigação necessárias para assegurar a adequada execução contratual.</w:t>
      </w:r>
    </w:p>
    <w:p w:rsidR="004B14A5" w:rsidRDefault="004A2E10">
      <w:pPr>
        <w:spacing w:line="360" w:lineRule="auto"/>
        <w:ind w:firstLine="720"/>
        <w:jc w:val="both"/>
        <w:rPr>
          <w:sz w:val="24"/>
          <w:szCs w:val="24"/>
        </w:rPr>
      </w:pPr>
      <w:r>
        <w:rPr>
          <w:sz w:val="24"/>
          <w:szCs w:val="24"/>
        </w:rPr>
        <w:t xml:space="preserve">O primeiro risco refere-se à </w:t>
      </w:r>
      <w:proofErr w:type="spellStart"/>
      <w:r>
        <w:rPr>
          <w:sz w:val="24"/>
          <w:szCs w:val="24"/>
        </w:rPr>
        <w:t>superestimativa</w:t>
      </w:r>
      <w:proofErr w:type="spellEnd"/>
      <w:r>
        <w:rPr>
          <w:sz w:val="24"/>
          <w:szCs w:val="24"/>
        </w:rPr>
        <w:t xml:space="preserve"> ou subestimativa das quantidades demandadas, dada a dificuldade de prever com exatidão o consumo de insumos, considerando a natureza variável do acolhimento de animais em situação de vulnerabilidade. Para mitigá-lo, adota-se a utilização do Sistema de Registro de Preços, que permite maior flexibilidade na aquisição e evita contratações desnecessárias, aliado à revisão periódica das estimativas e à consolidação das solicitações com base em registros históricos de consumo.</w:t>
      </w:r>
    </w:p>
    <w:p w:rsidR="004B14A5" w:rsidRDefault="004A2E10">
      <w:pPr>
        <w:spacing w:line="360" w:lineRule="auto"/>
        <w:ind w:firstLine="720"/>
        <w:jc w:val="both"/>
        <w:rPr>
          <w:sz w:val="24"/>
          <w:szCs w:val="24"/>
        </w:rPr>
      </w:pPr>
      <w:r>
        <w:rPr>
          <w:sz w:val="24"/>
          <w:szCs w:val="24"/>
        </w:rPr>
        <w:t xml:space="preserve">Outro risco relevante consiste na possibilidade de fornecimento de materiais em desconformidade com as especificações técnicas, seja pela entrega de produtos de qualidade inferior, recondicionados ou sem a devida certificação. A mitigação será </w:t>
      </w:r>
      <w:r>
        <w:rPr>
          <w:sz w:val="24"/>
          <w:szCs w:val="24"/>
        </w:rPr>
        <w:lastRenderedPageBreak/>
        <w:t>assegurada pelo detalhamento técnico rigoroso no Termo de Referência, pela exigência de apresentação de informações completas na nota fiscal, pela previsão de substituição imediata dos itens em desacordo, às expensas da contratada, e pela aplicação de penalidades em caso de reincidência.</w:t>
      </w:r>
    </w:p>
    <w:p w:rsidR="004B14A5" w:rsidRDefault="004A2E10">
      <w:pPr>
        <w:spacing w:line="360" w:lineRule="auto"/>
        <w:ind w:firstLine="720"/>
        <w:jc w:val="both"/>
        <w:rPr>
          <w:sz w:val="24"/>
          <w:szCs w:val="24"/>
        </w:rPr>
      </w:pPr>
      <w:r>
        <w:rPr>
          <w:sz w:val="24"/>
          <w:szCs w:val="24"/>
        </w:rPr>
        <w:t>Também se destaca o risco de atrasos nas entregas, que poderia comprometer a continuidade dos serviços de acolhimento e manejo dos animais. Para reduzi-lo, será fixado prazo máximo de entrega de até dez dias úteis, exigida comunicação prévia de eventual impossibilidade de cumprimento, com antecedência mínima de vinte e quatro horas, e estabelecida a aplicação de multa moratória em caso de descumprimento. Ademais, a gestão ativa da ata de registro de preços possibilitará a diversificação de fornecedores, quando cabível.</w:t>
      </w:r>
    </w:p>
    <w:p w:rsidR="004B14A5" w:rsidRDefault="004A2E10">
      <w:pPr>
        <w:spacing w:line="360" w:lineRule="auto"/>
        <w:ind w:firstLine="720"/>
        <w:jc w:val="both"/>
        <w:rPr>
          <w:sz w:val="24"/>
          <w:szCs w:val="24"/>
        </w:rPr>
      </w:pPr>
      <w:r>
        <w:rPr>
          <w:sz w:val="24"/>
          <w:szCs w:val="24"/>
        </w:rPr>
        <w:t>Há, ainda, o risco de interrupção no fornecimento em decorrência de inadimplemento contratual, especialmente pela perda de regularidade fiscal ou incapacidade operacional do fornecedor. Para enfrentá-lo, será realizado monitoramento contínuo das condições de habilitação, exigida a manutenção da regularidade fiscal e trabalhista durante toda a vigência contratual, e prevista a rescisão do ajuste com a convocação de fornecedores remanescentes da ata, quando necessário.</w:t>
      </w:r>
    </w:p>
    <w:p w:rsidR="004B14A5" w:rsidRDefault="004A2E10">
      <w:pPr>
        <w:spacing w:line="360" w:lineRule="auto"/>
        <w:ind w:firstLine="720"/>
        <w:jc w:val="both"/>
        <w:rPr>
          <w:sz w:val="24"/>
          <w:szCs w:val="24"/>
        </w:rPr>
      </w:pPr>
      <w:r>
        <w:rPr>
          <w:sz w:val="24"/>
          <w:szCs w:val="24"/>
        </w:rPr>
        <w:t>Por fim, deve-se considerar o risco de variação de preços de mercado durante a vigência da ata, sobretudo em relação a medicamentos veterinários, que podem sofrer oscilações decorrentes de fatores econômicos e regulatórios. Para mitigá-lo, será realizada pesquisa de preços ampla e atualizada previamente à licitação, assegurada a possibilidade de revisão contratual nos termos da legislação aplicável, e mantidas atas de referência como parâmetro para reajustes e reequilíbrios econômico-financeiros.</w:t>
      </w:r>
    </w:p>
    <w:p w:rsidR="004B14A5" w:rsidRDefault="004A2E10">
      <w:pPr>
        <w:spacing w:line="360" w:lineRule="auto"/>
        <w:ind w:firstLine="720"/>
        <w:jc w:val="both"/>
        <w:rPr>
          <w:sz w:val="24"/>
          <w:szCs w:val="24"/>
        </w:rPr>
      </w:pPr>
      <w:r>
        <w:rPr>
          <w:sz w:val="24"/>
          <w:szCs w:val="24"/>
        </w:rPr>
        <w:t>Dessa forma, a análise e a mitigação desses riscos contribuem para assegurar a eficiência administrativa, a regularidade no fornecimento e a plena consecução dos objetivos da contratação, garantindo a continuidade dos serviços públicos prestados pelo Abrigo Municipal de Cães.</w:t>
      </w:r>
    </w:p>
    <w:p w:rsidR="00F95962" w:rsidRDefault="00F95962">
      <w:pPr>
        <w:spacing w:line="360" w:lineRule="auto"/>
        <w:ind w:firstLine="720"/>
        <w:jc w:val="both"/>
        <w:rPr>
          <w:sz w:val="24"/>
          <w:szCs w:val="24"/>
        </w:rPr>
      </w:pPr>
    </w:p>
    <w:p w:rsidR="00F95962" w:rsidRDefault="00F95962">
      <w:pPr>
        <w:spacing w:line="360" w:lineRule="auto"/>
        <w:ind w:firstLine="720"/>
        <w:jc w:val="both"/>
        <w:rPr>
          <w:sz w:val="24"/>
          <w:szCs w:val="24"/>
        </w:rPr>
      </w:pPr>
    </w:p>
    <w:p w:rsidR="00F95962" w:rsidRDefault="00F95962">
      <w:pPr>
        <w:spacing w:line="360" w:lineRule="auto"/>
        <w:rPr>
          <w:b/>
          <w:sz w:val="24"/>
          <w:szCs w:val="24"/>
        </w:rPr>
      </w:pPr>
    </w:p>
    <w:p w:rsidR="00F95962" w:rsidRDefault="00F95962">
      <w:pPr>
        <w:spacing w:line="360" w:lineRule="auto"/>
        <w:rPr>
          <w:b/>
          <w:sz w:val="24"/>
          <w:szCs w:val="24"/>
        </w:rPr>
      </w:pPr>
    </w:p>
    <w:p w:rsidR="004B14A5" w:rsidRDefault="004A2E10">
      <w:pPr>
        <w:spacing w:line="360" w:lineRule="auto"/>
        <w:rPr>
          <w:b/>
          <w:sz w:val="24"/>
          <w:szCs w:val="24"/>
        </w:rPr>
      </w:pPr>
      <w:r>
        <w:rPr>
          <w:b/>
          <w:sz w:val="24"/>
          <w:szCs w:val="24"/>
        </w:rPr>
        <w:t xml:space="preserve">7. Benefícios esperados: </w:t>
      </w:r>
    </w:p>
    <w:p w:rsidR="004B14A5" w:rsidRDefault="004A2E10">
      <w:pPr>
        <w:spacing w:line="360" w:lineRule="auto"/>
        <w:ind w:firstLine="720"/>
        <w:jc w:val="both"/>
        <w:rPr>
          <w:sz w:val="24"/>
          <w:szCs w:val="24"/>
        </w:rPr>
      </w:pPr>
      <w:r>
        <w:rPr>
          <w:sz w:val="24"/>
          <w:szCs w:val="24"/>
        </w:rPr>
        <w:t>A contratação destinada ao fornecimento de medicamentos veterinários, insumos de uso específico, mobiliário especializado e equipamentos de proteção individual proporcionará benefícios diretos e indiretos ao funcionamento da Casa Municipal de Passagem de Cães, refletindo-se em ganhos de eficiência, qualidade e segurança nos serviços prestados.</w:t>
      </w:r>
    </w:p>
    <w:p w:rsidR="004B14A5" w:rsidRDefault="004A2E10">
      <w:pPr>
        <w:spacing w:line="360" w:lineRule="auto"/>
        <w:ind w:firstLine="720"/>
        <w:jc w:val="both"/>
        <w:rPr>
          <w:sz w:val="24"/>
          <w:szCs w:val="24"/>
        </w:rPr>
      </w:pPr>
      <w:r>
        <w:rPr>
          <w:sz w:val="24"/>
          <w:szCs w:val="24"/>
        </w:rPr>
        <w:t>No aspecto técnico-operacional, a disponibilidade contínua de medicamentos e insumos assegurará a prestação de atendimento adequado e oportuno aos animais acolhidos, reduzindo riscos de sofrimento, agravamento de enfermidades e óbitos. O fornecimento de mobílias especializadas permitirá a organização racional dos espaços e o manejo mais eficiente dos animais, contribuindo para a melhoria das condições sanitárias e de bem-estar. A provisão de equipamentos de proteção individual garantirá maior segurança aos servidores e profissionais que atuam diretamente no manejo, prevenindo acidentes e doenças ocupacionais.</w:t>
      </w:r>
    </w:p>
    <w:p w:rsidR="004B14A5" w:rsidRDefault="004A2E10">
      <w:pPr>
        <w:spacing w:line="360" w:lineRule="auto"/>
        <w:ind w:firstLine="720"/>
        <w:jc w:val="both"/>
        <w:rPr>
          <w:sz w:val="24"/>
          <w:szCs w:val="24"/>
        </w:rPr>
      </w:pPr>
      <w:r>
        <w:rPr>
          <w:sz w:val="24"/>
          <w:szCs w:val="24"/>
        </w:rPr>
        <w:t>Do ponto de vista administrativo, a centralização das aquisições por meio de ata de registro de preços trará maior previsibilidade e racionalidade ao planejamento de estoques, evitando desperdícios, reduzindo custos com aquisições emergenciais e promovendo economicidade na aplicação dos recursos públicos. A utilização desse mecanismo também conferirá agilidade e flexibilidade para atender demandas que variam conforme a sazonalidade e o número de animais recolhidos.</w:t>
      </w:r>
    </w:p>
    <w:p w:rsidR="004B14A5" w:rsidRDefault="004A2E10">
      <w:pPr>
        <w:spacing w:line="360" w:lineRule="auto"/>
        <w:ind w:firstLine="720"/>
        <w:jc w:val="both"/>
        <w:rPr>
          <w:sz w:val="24"/>
          <w:szCs w:val="24"/>
        </w:rPr>
      </w:pPr>
      <w:r>
        <w:rPr>
          <w:sz w:val="24"/>
          <w:szCs w:val="24"/>
        </w:rPr>
        <w:t xml:space="preserve">Sob a perspectiva social e de saúde pública, a contratação reforçará o compromisso do Município com políticas de bem-estar animal, fortalecendo ações de acolhimento e proteção, ao mesmo tempo em que contribuirá para a prevenção da propagação de doenças </w:t>
      </w:r>
      <w:proofErr w:type="spellStart"/>
      <w:r>
        <w:rPr>
          <w:sz w:val="24"/>
          <w:szCs w:val="24"/>
        </w:rPr>
        <w:t>zoonóticas</w:t>
      </w:r>
      <w:proofErr w:type="spellEnd"/>
      <w:r>
        <w:rPr>
          <w:sz w:val="24"/>
          <w:szCs w:val="24"/>
        </w:rPr>
        <w:t xml:space="preserve"> e para a redução de riscos associados à interação entre animais em situação de vulnerabilidade e a população em geral.</w:t>
      </w:r>
    </w:p>
    <w:p w:rsidR="004B14A5" w:rsidRDefault="004A2E10">
      <w:pPr>
        <w:spacing w:line="360" w:lineRule="auto"/>
        <w:ind w:firstLine="720"/>
        <w:jc w:val="both"/>
        <w:rPr>
          <w:sz w:val="24"/>
          <w:szCs w:val="24"/>
        </w:rPr>
      </w:pPr>
      <w:r>
        <w:rPr>
          <w:sz w:val="24"/>
          <w:szCs w:val="24"/>
        </w:rPr>
        <w:t xml:space="preserve">Assim, os benefícios esperados não se restringem ao atendimento imediato das demandas do Abrigo Municipal, mas abrangem resultados mais amplos, como a promoção da dignidade animal, a proteção da saúde coletiva, a valorização do </w:t>
      </w:r>
      <w:r>
        <w:rPr>
          <w:sz w:val="24"/>
          <w:szCs w:val="24"/>
        </w:rPr>
        <w:lastRenderedPageBreak/>
        <w:t>trabalho dos profissionais envolvidos e a maior eficiência na gestão dos recursos públicos.</w:t>
      </w:r>
    </w:p>
    <w:p w:rsidR="008E4CD0" w:rsidRDefault="008E4CD0">
      <w:pPr>
        <w:spacing w:line="360" w:lineRule="auto"/>
        <w:jc w:val="both"/>
        <w:rPr>
          <w:b/>
          <w:sz w:val="24"/>
          <w:szCs w:val="24"/>
        </w:rPr>
      </w:pPr>
      <w:r>
        <w:rPr>
          <w:b/>
          <w:sz w:val="24"/>
          <w:szCs w:val="24"/>
        </w:rPr>
        <w:t xml:space="preserve">Este documento foi escrito e revisado por: </w:t>
      </w:r>
    </w:p>
    <w:p w:rsidR="00EB6C13" w:rsidRDefault="00F95962">
      <w:pPr>
        <w:spacing w:line="360" w:lineRule="auto"/>
        <w:jc w:val="both"/>
        <w:rPr>
          <w:b/>
          <w:sz w:val="24"/>
          <w:szCs w:val="24"/>
        </w:rPr>
      </w:pPr>
      <w:r>
        <w:rPr>
          <w:b/>
          <w:sz w:val="24"/>
          <w:szCs w:val="24"/>
        </w:rPr>
        <w:t>Lorenzo Oliveira Garcia</w:t>
      </w:r>
    </w:p>
    <w:p w:rsidR="00F95962" w:rsidRDefault="00F95962">
      <w:pPr>
        <w:spacing w:line="360" w:lineRule="auto"/>
        <w:jc w:val="both"/>
        <w:rPr>
          <w:b/>
          <w:sz w:val="24"/>
          <w:szCs w:val="24"/>
        </w:rPr>
      </w:pPr>
      <w:r>
        <w:rPr>
          <w:b/>
          <w:sz w:val="24"/>
          <w:szCs w:val="24"/>
        </w:rPr>
        <w:t>Diretor de Planejamento</w:t>
      </w:r>
    </w:p>
    <w:p w:rsidR="008E4CD0" w:rsidRDefault="008E4CD0">
      <w:pPr>
        <w:spacing w:line="360" w:lineRule="auto"/>
        <w:jc w:val="both"/>
        <w:rPr>
          <w:b/>
          <w:sz w:val="24"/>
          <w:szCs w:val="24"/>
        </w:rPr>
      </w:pPr>
    </w:p>
    <w:p w:rsidR="00EB6C13" w:rsidRDefault="008E4CD0" w:rsidP="00EB6C13">
      <w:pPr>
        <w:spacing w:line="360" w:lineRule="auto"/>
        <w:jc w:val="right"/>
        <w:rPr>
          <w:b/>
          <w:sz w:val="24"/>
          <w:szCs w:val="24"/>
        </w:rPr>
      </w:pPr>
      <w:r>
        <w:rPr>
          <w:b/>
          <w:sz w:val="24"/>
          <w:szCs w:val="24"/>
        </w:rPr>
        <w:t>Mario</w:t>
      </w:r>
      <w:r w:rsidR="00EB6C13">
        <w:rPr>
          <w:b/>
          <w:sz w:val="24"/>
          <w:szCs w:val="24"/>
        </w:rPr>
        <w:t xml:space="preserve"> Luiz de Lima</w:t>
      </w:r>
    </w:p>
    <w:p w:rsidR="00EB6C13" w:rsidRDefault="00EB6C13" w:rsidP="00EB6C13">
      <w:pPr>
        <w:spacing w:line="360" w:lineRule="auto"/>
        <w:jc w:val="right"/>
        <w:rPr>
          <w:b/>
          <w:sz w:val="24"/>
          <w:szCs w:val="24"/>
        </w:rPr>
      </w:pPr>
      <w:r>
        <w:rPr>
          <w:b/>
          <w:sz w:val="24"/>
          <w:szCs w:val="24"/>
        </w:rPr>
        <w:t>Secretário de Administração,</w:t>
      </w:r>
      <w:r w:rsidR="00C518E5">
        <w:rPr>
          <w:b/>
          <w:sz w:val="24"/>
          <w:szCs w:val="24"/>
        </w:rPr>
        <w:t xml:space="preserve"> </w:t>
      </w:r>
      <w:r>
        <w:rPr>
          <w:b/>
          <w:sz w:val="24"/>
          <w:szCs w:val="24"/>
        </w:rPr>
        <w:t>cultura e desporto</w:t>
      </w:r>
    </w:p>
    <w:p w:rsidR="004B14A5" w:rsidRDefault="004B14A5">
      <w:pPr>
        <w:spacing w:line="360" w:lineRule="auto"/>
        <w:jc w:val="both"/>
        <w:rPr>
          <w:sz w:val="24"/>
          <w:szCs w:val="24"/>
        </w:rPr>
      </w:pPr>
      <w:bookmarkStart w:id="5" w:name="_GoBack"/>
      <w:bookmarkEnd w:id="5"/>
    </w:p>
    <w:sectPr w:rsidR="004B14A5">
      <w:headerReference w:type="default" r:id="rId6"/>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412C" w:rsidRDefault="00B9412C">
      <w:pPr>
        <w:spacing w:line="240" w:lineRule="auto"/>
      </w:pPr>
      <w:r>
        <w:separator/>
      </w:r>
    </w:p>
  </w:endnote>
  <w:endnote w:type="continuationSeparator" w:id="0">
    <w:p w:rsidR="00B9412C" w:rsidRDefault="00B94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DC37F2B-24FC-4BDE-8470-6198B404B591}"/>
  </w:font>
  <w:font w:name="Segoe UI">
    <w:panose1 w:val="020B0502040204020203"/>
    <w:charset w:val="00"/>
    <w:family w:val="swiss"/>
    <w:pitch w:val="variable"/>
    <w:sig w:usb0="E4002EFF" w:usb1="C000E47F" w:usb2="00000009" w:usb3="00000000" w:csb0="000001FF" w:csb1="00000000"/>
    <w:embedRegular r:id="rId2" w:fontKey="{ED560154-BE0A-47AB-B6F1-C10D43F1C6FF}"/>
  </w:font>
  <w:font w:name="Calibri">
    <w:panose1 w:val="020F0502020204030204"/>
    <w:charset w:val="00"/>
    <w:family w:val="swiss"/>
    <w:pitch w:val="variable"/>
    <w:sig w:usb0="E4002EFF" w:usb1="C200247B" w:usb2="00000009" w:usb3="00000000" w:csb0="000001FF" w:csb1="00000000"/>
    <w:embedRegular r:id="rId3" w:fontKey="{81FD1473-1FA3-4778-935B-B17078D65A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4A5" w:rsidRDefault="004A2E10">
    <w:pPr>
      <w:spacing w:line="216" w:lineRule="auto"/>
      <w:jc w:val="center"/>
    </w:pPr>
    <w:r>
      <w:rPr>
        <w:sz w:val="24"/>
        <w:szCs w:val="24"/>
      </w:rPr>
      <w:t>___________________________________________________________________</w:t>
    </w:r>
  </w:p>
  <w:p w:rsidR="004B14A5" w:rsidRDefault="004A2E10">
    <w:pPr>
      <w:spacing w:line="216" w:lineRule="auto"/>
      <w:jc w:val="center"/>
    </w:pPr>
    <w:r>
      <w:t>Largo do Mineiro, nº 135 – Fone (51) 3656-1399 - CNPJ 88.363.072/0001-44</w:t>
    </w:r>
  </w:p>
  <w:p w:rsidR="004B14A5" w:rsidRDefault="00B9412C">
    <w:pPr>
      <w:spacing w:line="216" w:lineRule="auto"/>
      <w:jc w:val="center"/>
    </w:pPr>
    <w:hyperlink r:id="rId1">
      <w:r w:rsidR="004A2E10">
        <w:rPr>
          <w:color w:val="1155CC"/>
          <w:u w:val="single"/>
        </w:rPr>
        <w:t>adminstracao@arroiodosratos.rs.gov.br</w:t>
      </w:r>
    </w:hyperlink>
  </w:p>
  <w:p w:rsidR="004B14A5" w:rsidRDefault="00B9412C">
    <w:pPr>
      <w:spacing w:line="216" w:lineRule="auto"/>
      <w:jc w:val="center"/>
    </w:pPr>
    <w:hyperlink r:id="rId2">
      <w:r w:rsidR="004A2E10">
        <w:rPr>
          <w:color w:val="1155CC"/>
          <w:u w:val="single"/>
        </w:rPr>
        <w:t>www.arroiodosratos.rs.gov.br</w:t>
      </w:r>
    </w:hyperlink>
    <w:r w:rsidR="004A2E1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412C" w:rsidRDefault="00B9412C">
      <w:pPr>
        <w:spacing w:line="240" w:lineRule="auto"/>
      </w:pPr>
      <w:r>
        <w:separator/>
      </w:r>
    </w:p>
  </w:footnote>
  <w:footnote w:type="continuationSeparator" w:id="0">
    <w:p w:rsidR="00B9412C" w:rsidRDefault="00B941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4A5" w:rsidRDefault="004A2E10">
    <w:pPr>
      <w:rPr>
        <w:sz w:val="14"/>
        <w:szCs w:val="14"/>
      </w:rPr>
    </w:pPr>
    <w:r>
      <w:rPr>
        <w:sz w:val="12"/>
        <w:szCs w:val="12"/>
      </w:rPr>
      <w:t xml:space="preserve">                      </w:t>
    </w:r>
    <w:r>
      <w:rPr>
        <w:sz w:val="14"/>
        <w:szCs w:val="14"/>
      </w:rPr>
      <w:t xml:space="preserve">           </w:t>
    </w:r>
    <w:r>
      <w:rPr>
        <w:noProof/>
      </w:rPr>
      <w:drawing>
        <wp:anchor distT="114300" distB="114300" distL="114300" distR="114300" simplePos="0" relativeHeight="251658240" behindDoc="0" locked="0" layoutInCell="1" hidden="0" allowOverlap="1">
          <wp:simplePos x="0" y="0"/>
          <wp:positionH relativeFrom="column">
            <wp:posOffset>193675</wp:posOffset>
          </wp:positionH>
          <wp:positionV relativeFrom="paragraph">
            <wp:posOffset>25401</wp:posOffset>
          </wp:positionV>
          <wp:extent cx="793750" cy="9921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3750" cy="992188"/>
                  </a:xfrm>
                  <a:prstGeom prst="rect">
                    <a:avLst/>
                  </a:prstGeom>
                  <a:ln/>
                </pic:spPr>
              </pic:pic>
            </a:graphicData>
          </a:graphic>
        </wp:anchor>
      </w:drawing>
    </w:r>
  </w:p>
  <w:p w:rsidR="004B14A5" w:rsidRDefault="004A2E10">
    <w:pPr>
      <w:rPr>
        <w:sz w:val="32"/>
        <w:szCs w:val="32"/>
      </w:rPr>
    </w:pPr>
    <w:r>
      <w:rPr>
        <w:sz w:val="28"/>
        <w:szCs w:val="28"/>
      </w:rPr>
      <w:t xml:space="preserve">                     </w:t>
    </w:r>
    <w:r>
      <w:rPr>
        <w:sz w:val="32"/>
        <w:szCs w:val="32"/>
      </w:rPr>
      <w:t>Estado do Rio Grande do Sul</w:t>
    </w:r>
  </w:p>
  <w:p w:rsidR="004B14A5" w:rsidRDefault="004A2E10">
    <w:pPr>
      <w:rPr>
        <w:b/>
        <w:sz w:val="32"/>
        <w:szCs w:val="32"/>
      </w:rPr>
    </w:pPr>
    <w:r>
      <w:rPr>
        <w:sz w:val="32"/>
        <w:szCs w:val="32"/>
      </w:rPr>
      <w:tab/>
      <w:t xml:space="preserve">          </w:t>
    </w:r>
    <w:r>
      <w:rPr>
        <w:b/>
        <w:sz w:val="32"/>
        <w:szCs w:val="32"/>
      </w:rPr>
      <w:t>Prefeitura Municipal de Arroio dos Ratos</w:t>
    </w:r>
  </w:p>
  <w:p w:rsidR="004B14A5" w:rsidRDefault="004A2E10">
    <w:pPr>
      <w:ind w:left="1440"/>
      <w:rPr>
        <w:sz w:val="28"/>
        <w:szCs w:val="28"/>
      </w:rPr>
    </w:pPr>
    <w:r>
      <w:rPr>
        <w:sz w:val="28"/>
        <w:szCs w:val="28"/>
      </w:rPr>
      <w:t xml:space="preserve">  Secretaria de Administração, Cultura, Desporto e Turismo   </w:t>
    </w:r>
  </w:p>
  <w:p w:rsidR="004B14A5" w:rsidRDefault="004A2E10">
    <w:r>
      <w:rPr>
        <w:b/>
        <w:sz w:val="10"/>
        <w:szCs w:val="10"/>
      </w:rPr>
      <w:t>__________________________________________________________________________________________________________________________________________________________________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4A5"/>
    <w:rsid w:val="004A2E10"/>
    <w:rsid w:val="004B14A5"/>
    <w:rsid w:val="008C0452"/>
    <w:rsid w:val="008E4CD0"/>
    <w:rsid w:val="00AA151A"/>
    <w:rsid w:val="00B9412C"/>
    <w:rsid w:val="00BA2143"/>
    <w:rsid w:val="00C518E5"/>
    <w:rsid w:val="00D549DD"/>
    <w:rsid w:val="00DD358C"/>
    <w:rsid w:val="00EB6C13"/>
    <w:rsid w:val="00F959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71023"/>
  <w15:docId w15:val="{E36F186C-135E-4DC4-8345-89059455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elacomgrade">
    <w:name w:val="Table Grid"/>
    <w:basedOn w:val="Tabelanormal"/>
    <w:uiPriority w:val="39"/>
    <w:rsid w:val="00BA2143"/>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F95962"/>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959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arroiodosratos.gov.br" TargetMode="External"/><Relationship Id="rId1" Type="http://schemas.openxmlformats.org/officeDocument/2006/relationships/hyperlink" Target="mailto:administracao@arroiodosrato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2617</Words>
  <Characters>14136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giovani.3889</dc:creator>
  <cp:lastModifiedBy>giovani.3889</cp:lastModifiedBy>
  <cp:revision>2</cp:revision>
  <cp:lastPrinted>2026-02-12T14:40:00Z</cp:lastPrinted>
  <dcterms:created xsi:type="dcterms:W3CDTF">2026-02-12T15:33:00Z</dcterms:created>
  <dcterms:modified xsi:type="dcterms:W3CDTF">2026-02-12T15:33:00Z</dcterms:modified>
</cp:coreProperties>
</file>