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896441" w:rsidRDefault="00896441" w:rsidP="00896441">
      <w:pPr>
        <w:spacing w:line="360" w:lineRule="auto"/>
        <w:jc w:val="center"/>
        <w:rPr>
          <w:b/>
          <w:bCs/>
          <w:sz w:val="24"/>
          <w:szCs w:val="24"/>
        </w:rPr>
      </w:pPr>
      <w:r>
        <w:rPr>
          <w:b/>
          <w:bCs/>
          <w:sz w:val="24"/>
          <w:szCs w:val="24"/>
        </w:rPr>
        <w:t>ANEXO I</w:t>
      </w:r>
      <w:bookmarkStart w:id="0" w:name="_GoBack"/>
      <w:bookmarkEnd w:id="0"/>
    </w:p>
    <w:p w:rsidR="00896441" w:rsidRDefault="00896441" w:rsidP="00896441">
      <w:pPr>
        <w:spacing w:line="360" w:lineRule="auto"/>
        <w:jc w:val="center"/>
        <w:rPr>
          <w:b/>
          <w:bCs/>
          <w:sz w:val="24"/>
          <w:szCs w:val="24"/>
        </w:rPr>
      </w:pPr>
      <w:r>
        <w:rPr>
          <w:b/>
          <w:bCs/>
          <w:sz w:val="24"/>
          <w:szCs w:val="24"/>
        </w:rPr>
        <w:t>TERMO DE REFERÊNCIA (TR)</w:t>
      </w:r>
    </w:p>
    <w:p w:rsidR="00896441" w:rsidRDefault="00896441" w:rsidP="00896441">
      <w:pPr>
        <w:spacing w:line="360" w:lineRule="auto"/>
        <w:jc w:val="center"/>
        <w:rPr>
          <w:b/>
          <w:bCs/>
          <w:sz w:val="24"/>
          <w:szCs w:val="24"/>
        </w:rPr>
      </w:pPr>
    </w:p>
    <w:p w:rsidR="00896441" w:rsidRDefault="00896441" w:rsidP="00896441">
      <w:pPr>
        <w:spacing w:line="360" w:lineRule="auto"/>
        <w:jc w:val="both"/>
        <w:rPr>
          <w:b/>
          <w:bCs/>
          <w:sz w:val="24"/>
          <w:szCs w:val="24"/>
        </w:rPr>
      </w:pPr>
      <w:r>
        <w:rPr>
          <w:b/>
          <w:bCs/>
          <w:sz w:val="24"/>
          <w:szCs w:val="24"/>
        </w:rPr>
        <w:t xml:space="preserve">1. INFORMAÇÕES BÁSICAS: </w:t>
      </w:r>
    </w:p>
    <w:p w:rsidR="00896441" w:rsidRDefault="00896441" w:rsidP="00896441">
      <w:pPr>
        <w:spacing w:line="360" w:lineRule="auto"/>
        <w:jc w:val="both"/>
        <w:rPr>
          <w:b/>
          <w:bCs/>
          <w:sz w:val="24"/>
          <w:szCs w:val="24"/>
        </w:rPr>
      </w:pPr>
    </w:p>
    <w:p w:rsidR="00896441" w:rsidRDefault="00896441" w:rsidP="00896441">
      <w:pPr>
        <w:spacing w:line="360" w:lineRule="auto"/>
        <w:ind w:left="720"/>
        <w:jc w:val="both"/>
        <w:rPr>
          <w:sz w:val="24"/>
          <w:szCs w:val="24"/>
        </w:rPr>
      </w:pPr>
      <w:r>
        <w:rPr>
          <w:b/>
          <w:bCs/>
          <w:sz w:val="24"/>
          <w:szCs w:val="24"/>
        </w:rPr>
        <w:t xml:space="preserve">1.1 Órgão demandante: </w:t>
      </w:r>
      <w:r>
        <w:rPr>
          <w:sz w:val="24"/>
          <w:szCs w:val="24"/>
        </w:rPr>
        <w:t>Secretaria Municipal de Administração, Cultura, Desporto e Turismo</w:t>
      </w:r>
    </w:p>
    <w:p w:rsidR="00896441" w:rsidRDefault="00896441" w:rsidP="00896441">
      <w:pPr>
        <w:spacing w:line="360" w:lineRule="auto"/>
        <w:jc w:val="both"/>
        <w:rPr>
          <w:sz w:val="24"/>
          <w:szCs w:val="24"/>
        </w:rPr>
      </w:pPr>
    </w:p>
    <w:p w:rsidR="00896441" w:rsidRDefault="00896441" w:rsidP="00896441">
      <w:pPr>
        <w:spacing w:line="360" w:lineRule="auto"/>
        <w:ind w:left="720"/>
        <w:jc w:val="both"/>
        <w:rPr>
          <w:sz w:val="24"/>
          <w:szCs w:val="24"/>
        </w:rPr>
      </w:pPr>
      <w:r>
        <w:rPr>
          <w:b/>
          <w:bCs/>
          <w:sz w:val="24"/>
          <w:szCs w:val="24"/>
        </w:rPr>
        <w:t xml:space="preserve">1.2. Órgãos beneficiados: </w:t>
      </w:r>
      <w:r>
        <w:rPr>
          <w:sz w:val="24"/>
          <w:szCs w:val="24"/>
        </w:rPr>
        <w:t xml:space="preserve"> Comunidade em geral do Município de Arroio dos Ratos</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b/>
          <w:bCs/>
          <w:sz w:val="24"/>
          <w:szCs w:val="24"/>
        </w:rPr>
        <w:t xml:space="preserve">1.3. Categoria do Termo de Referência: </w:t>
      </w:r>
      <w:r>
        <w:rPr>
          <w:sz w:val="24"/>
          <w:szCs w:val="24"/>
        </w:rPr>
        <w:t>Concorrência Eletrônica com vistas à concessão de uso, a título oneroso, do bem público de propriedade do Município de Arroio dos Ratos, denominado Balneário Municipal Passo da Barca.</w:t>
      </w:r>
    </w:p>
    <w:p w:rsidR="00896441" w:rsidRDefault="00896441" w:rsidP="00896441">
      <w:pPr>
        <w:spacing w:line="360" w:lineRule="auto"/>
        <w:ind w:left="720"/>
        <w:jc w:val="both"/>
        <w:rPr>
          <w:sz w:val="24"/>
          <w:szCs w:val="24"/>
        </w:rPr>
      </w:pPr>
    </w:p>
    <w:p w:rsidR="00896441" w:rsidRDefault="00896441" w:rsidP="00896441">
      <w:pPr>
        <w:spacing w:line="360" w:lineRule="auto"/>
        <w:jc w:val="both"/>
        <w:rPr>
          <w:b/>
          <w:bCs/>
          <w:sz w:val="24"/>
          <w:szCs w:val="24"/>
        </w:rPr>
      </w:pPr>
      <w:r>
        <w:rPr>
          <w:b/>
          <w:bCs/>
          <w:sz w:val="24"/>
          <w:szCs w:val="24"/>
        </w:rPr>
        <w:t>2. DEFINIÇÃO DO OBJETO:</w:t>
      </w:r>
    </w:p>
    <w:p w:rsidR="00896441" w:rsidRDefault="00896441" w:rsidP="00896441">
      <w:pPr>
        <w:spacing w:line="360" w:lineRule="auto"/>
        <w:jc w:val="both"/>
        <w:rPr>
          <w:sz w:val="24"/>
          <w:szCs w:val="24"/>
        </w:rPr>
      </w:pPr>
      <w:r>
        <w:rPr>
          <w:sz w:val="24"/>
          <w:szCs w:val="24"/>
        </w:rPr>
        <w:t>O presente Estudo Técnico Preliminar tem por finalidade subsidiar quanto à concessão de uso, a título oneroso, do bem público de propriedade do Município de Arroio dos Ratos, denominado Balneário Municipal Passo da Barca, nos termos e limites estabelecidos pela Lei Municipal nº 4.552, de 17 de dezembro de 2025, visando avaliar a necessidade, a viabilidade técnica, econômica, administrativa e jurídica da outorga, bem como fornecer os elementos necessários à futura deflagração do procedimento licitatório correspondente.</w:t>
      </w:r>
    </w:p>
    <w:p w:rsidR="00896441" w:rsidRDefault="00896441" w:rsidP="00896441">
      <w:pPr>
        <w:spacing w:line="360" w:lineRule="auto"/>
        <w:rPr>
          <w:sz w:val="24"/>
          <w:szCs w:val="24"/>
        </w:rPr>
      </w:pPr>
    </w:p>
    <w:p w:rsidR="00896441" w:rsidRDefault="00896441" w:rsidP="00896441">
      <w:pPr>
        <w:spacing w:line="360" w:lineRule="auto"/>
        <w:jc w:val="both"/>
        <w:rPr>
          <w:b/>
          <w:bCs/>
          <w:sz w:val="24"/>
          <w:szCs w:val="24"/>
        </w:rPr>
      </w:pPr>
      <w:r>
        <w:rPr>
          <w:b/>
          <w:bCs/>
          <w:sz w:val="24"/>
          <w:szCs w:val="24"/>
        </w:rPr>
        <w:t xml:space="preserve">4. DESCRIÇÃO DA SOLUÇÃO: </w:t>
      </w:r>
    </w:p>
    <w:p w:rsidR="00896441" w:rsidRDefault="00896441" w:rsidP="00896441">
      <w:pPr>
        <w:spacing w:line="360" w:lineRule="auto"/>
        <w:ind w:firstLine="720"/>
        <w:jc w:val="both"/>
        <w:rPr>
          <w:sz w:val="24"/>
          <w:szCs w:val="24"/>
        </w:rPr>
      </w:pPr>
      <w:r>
        <w:rPr>
          <w:sz w:val="24"/>
          <w:szCs w:val="24"/>
        </w:rPr>
        <w:t xml:space="preserve">A solução administrativa consistente na concessão de uso, a título oneroso, do Balneário Municipal Passo da Barca, precedida de procedimento licitatório, revela-se a alternativa mais adequada e eficiente para atender ao interesse público, considerando as características do bem, a natureza das atividades a serem desenvolvidas e a capacidade operacional do Município. A análise comparativa entre a gestão direta pela Administração Pública e a gestão indireta por particular evidencia que a concessão de uso permite </w:t>
      </w:r>
      <w:r>
        <w:rPr>
          <w:sz w:val="24"/>
          <w:szCs w:val="24"/>
        </w:rPr>
        <w:lastRenderedPageBreak/>
        <w:t>maior eficiência na exploração do espaço, com melhor aproveitamento econômico, manutenção permanente da infraestrutura e qualificação dos serviços ofertados à coletividade.</w:t>
      </w:r>
    </w:p>
    <w:p w:rsidR="00896441" w:rsidRDefault="00896441" w:rsidP="00896441">
      <w:pPr>
        <w:spacing w:line="360" w:lineRule="auto"/>
        <w:ind w:firstLine="720"/>
        <w:jc w:val="both"/>
        <w:rPr>
          <w:sz w:val="24"/>
          <w:szCs w:val="24"/>
        </w:rPr>
      </w:pPr>
      <w:r>
        <w:rPr>
          <w:sz w:val="24"/>
          <w:szCs w:val="24"/>
        </w:rPr>
        <w:t>A gestão direta do balneário exigiria do Município a alocação contínua de recursos humanos, materiais e financeiros, bem como a assunção integral de riscos operacionais, ambientais e de segurança, o que se mostra incompatível com as limitações orçamentárias e administrativas atuais. Por outro lado, a concessão transfere ao particular os encargos de investimento, manutenção, operação e custeio, preservando ao Poder Público as funções de planejamento, fiscalização, regulação e controle, em estrita observância aos princípios da eficiência, economicidade e supremacia do interesse público.</w:t>
      </w:r>
    </w:p>
    <w:p w:rsidR="00896441" w:rsidRDefault="00896441" w:rsidP="00896441">
      <w:pPr>
        <w:spacing w:line="360" w:lineRule="auto"/>
        <w:ind w:firstLine="720"/>
        <w:jc w:val="both"/>
        <w:rPr>
          <w:sz w:val="24"/>
          <w:szCs w:val="24"/>
        </w:rPr>
      </w:pPr>
      <w:r>
        <w:rPr>
          <w:sz w:val="24"/>
          <w:szCs w:val="24"/>
        </w:rPr>
        <w:t>A solução adotada encontra respaldo expresso na Lei Municipal nº 4.552, de 17 de dezembro de 2025, que autorizou o Poder Executivo a conceder o uso do bem público, estabelecendo parâmetros claros quanto às atividades permitidas, ao prazo contratual, às obrigações do concessionário e à forma de seleção, conferindo segurança jurídica ao modelo de exploração indireta. Ademais, a experiência administrativa anteriormente vivenciada pelo Município em concessões semelhantes demonstrou que esse modelo é capaz de assegurar a continuidade do funcionamento do equipamento público, com melhor qualidade e menor impacto financeiro ao erário.</w:t>
      </w:r>
    </w:p>
    <w:p w:rsidR="00896441" w:rsidRDefault="00896441" w:rsidP="00896441">
      <w:pPr>
        <w:spacing w:line="360" w:lineRule="auto"/>
        <w:ind w:firstLine="720"/>
        <w:jc w:val="both"/>
        <w:rPr>
          <w:sz w:val="24"/>
          <w:szCs w:val="24"/>
        </w:rPr>
      </w:pPr>
      <w:r>
        <w:rPr>
          <w:sz w:val="24"/>
          <w:szCs w:val="24"/>
        </w:rPr>
        <w:t>No que se refere à forma de seleção do concessionário, a escolha da modalidade concorrência mostra-se juridicamente adequada e tecnicamente recomendável, tendo em vista a natureza do objeto, a complexidade da exploração do espaço público, o prazo contratual e o potencial interesse de diversos particulares. A concorrência amplia a competitividade, assegura a participação de um maior número de interessados e possibilita a seleção da proposta mais vantajosa para a Administração, especialmente quando o critério de julgamento estiver vinculado à maior oferta financeira pela outorga, respeitados os valores mínimos definidos em lei.</w:t>
      </w:r>
    </w:p>
    <w:p w:rsidR="00896441" w:rsidRDefault="00896441" w:rsidP="00896441">
      <w:pPr>
        <w:spacing w:line="360" w:lineRule="auto"/>
        <w:ind w:firstLine="720"/>
        <w:jc w:val="both"/>
        <w:rPr>
          <w:sz w:val="24"/>
          <w:szCs w:val="24"/>
        </w:rPr>
      </w:pPr>
      <w:r>
        <w:rPr>
          <w:sz w:val="24"/>
          <w:szCs w:val="24"/>
        </w:rPr>
        <w:t>A adoção da modalidade concorrência também atende aos princípios da isonomia, da transparência e da publicidade, além de proporcionar maior robustez procedimental ao certame, reduzindo riscos de questionamentos administrativos e de controle externo. Trata-se, portanto, de modalidade compatível com a concessão de uso de bem público, com a relevância econômica e social do objeto e com a necessidade de garantir ampla disputa e segurança jurídica ao procedimento.</w:t>
      </w:r>
    </w:p>
    <w:p w:rsidR="00896441" w:rsidRDefault="00896441" w:rsidP="00896441">
      <w:pPr>
        <w:spacing w:line="360" w:lineRule="auto"/>
        <w:ind w:firstLine="720"/>
        <w:jc w:val="both"/>
        <w:rPr>
          <w:sz w:val="24"/>
          <w:szCs w:val="24"/>
        </w:rPr>
      </w:pPr>
      <w:r>
        <w:rPr>
          <w:sz w:val="24"/>
          <w:szCs w:val="24"/>
        </w:rPr>
        <w:lastRenderedPageBreak/>
        <w:t>Diante de tais fundamentos, conclui-se que a concessão de uso do Balneário Municipal Passo da Barca, mediante licitação na modalidade concorrência, constitui a solução mais vantajosa, eficiente e juridicamente adequada para assegurar a adequada utilização do bem público, a valorização do patrimônio municipal e a promoção do interesse público, atendendo às diretrizes legais e aos objetivos da Administração Municipal.</w:t>
      </w:r>
    </w:p>
    <w:p w:rsidR="00896441" w:rsidRDefault="00896441" w:rsidP="00896441">
      <w:pPr>
        <w:spacing w:line="360" w:lineRule="auto"/>
        <w:rPr>
          <w:sz w:val="24"/>
          <w:szCs w:val="24"/>
        </w:rPr>
      </w:pPr>
    </w:p>
    <w:p w:rsidR="00896441" w:rsidRDefault="00896441" w:rsidP="00896441">
      <w:pPr>
        <w:spacing w:line="360" w:lineRule="auto"/>
        <w:jc w:val="both"/>
        <w:rPr>
          <w:b/>
          <w:bCs/>
          <w:sz w:val="24"/>
          <w:szCs w:val="24"/>
        </w:rPr>
      </w:pPr>
      <w:r>
        <w:rPr>
          <w:b/>
          <w:bCs/>
          <w:sz w:val="24"/>
          <w:szCs w:val="24"/>
        </w:rPr>
        <w:t>5. DOS REQUISITOS PARA CONTRATAÇÃO:</w:t>
      </w:r>
    </w:p>
    <w:p w:rsidR="00896441" w:rsidRDefault="00896441" w:rsidP="00896441">
      <w:pPr>
        <w:spacing w:line="360" w:lineRule="auto"/>
        <w:jc w:val="both"/>
        <w:rPr>
          <w:sz w:val="24"/>
          <w:szCs w:val="24"/>
        </w:rPr>
      </w:pPr>
      <w:r>
        <w:rPr>
          <w:sz w:val="24"/>
          <w:szCs w:val="24"/>
        </w:rPr>
        <w:t>A contratação do concessionário para a concessão de uso, a título oneroso, do Balneário Municipal Passo da Barca deverá observar, de forma cumulativa, os requisitos legais, técnicos, econômicos, operacionais e administrativos a seguir estabelecidos, os quais se destinam a assegurar a adequada execução do objeto, a preservação do interesse público e a proteção do patrimônio municipal.</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1" w:name="_ig751b3gk7ec" w:colFirst="0" w:colLast="0"/>
      <w:bookmarkEnd w:id="1"/>
      <w:r>
        <w:rPr>
          <w:b/>
          <w:bCs/>
          <w:color w:val="000000"/>
        </w:rPr>
        <w:t>5.1. Requisitos legais e jurídicos</w:t>
      </w:r>
    </w:p>
    <w:p w:rsidR="00896441" w:rsidRDefault="00896441" w:rsidP="00896441">
      <w:pPr>
        <w:spacing w:line="360" w:lineRule="auto"/>
        <w:jc w:val="both"/>
        <w:rPr>
          <w:sz w:val="24"/>
          <w:szCs w:val="24"/>
        </w:rPr>
      </w:pPr>
      <w:r>
        <w:rPr>
          <w:sz w:val="24"/>
          <w:szCs w:val="24"/>
        </w:rPr>
        <w:t>a) Atendimento integral às disposições da Lei Municipal nº 4.552, de 17 de dezembro de 2025, que autoriza e regula a concessão de uso do Balneário Municipal Passo da Barca;</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b) Observância, no que couber, da Lei nº 14.133, de 1º de abril de 2021, especialmente quanto às fases do procedimento licitatório, à formalização contratual, à fiscalização e às sanções;</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c) Inexistência de impedimentos legais para contratar com a Administração Pública, nos termos da legislação vigente;</w:t>
      </w:r>
    </w:p>
    <w:p w:rsidR="00896441" w:rsidRDefault="00896441" w:rsidP="00896441">
      <w:pPr>
        <w:spacing w:line="360" w:lineRule="auto"/>
        <w:jc w:val="both"/>
        <w:rPr>
          <w:sz w:val="24"/>
          <w:szCs w:val="24"/>
        </w:rPr>
      </w:pPr>
      <w:r>
        <w:rPr>
          <w:sz w:val="24"/>
          <w:szCs w:val="24"/>
        </w:rPr>
        <w:t>d) Aceitação expressa, pelo futuro concessionário, de que a concessão não gera direito real sobre o imóvel, mas apenas direito pessoal de uso, precário e condicionado ao cumprimento das obrigações legais e contratuais.</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2" w:name="_b8vb6dy3k79m" w:colFirst="0" w:colLast="0"/>
      <w:bookmarkEnd w:id="2"/>
      <w:r>
        <w:rPr>
          <w:b/>
          <w:bCs/>
          <w:color w:val="000000"/>
        </w:rPr>
        <w:t>5.2. Requisitos econômico-financeiros</w:t>
      </w:r>
    </w:p>
    <w:p w:rsidR="00896441" w:rsidRDefault="00896441" w:rsidP="00896441">
      <w:pPr>
        <w:spacing w:line="360" w:lineRule="auto"/>
        <w:jc w:val="both"/>
        <w:rPr>
          <w:sz w:val="24"/>
          <w:szCs w:val="24"/>
        </w:rPr>
      </w:pPr>
      <w:r>
        <w:rPr>
          <w:sz w:val="24"/>
          <w:szCs w:val="24"/>
        </w:rPr>
        <w:t xml:space="preserve">a) Capacidade econômico-financeira compatível com os investimentos mínimos exigidos em lei, notadamente o investimento inicial mínimo de R$ 5.000,00 (cinco mil reais), bem como com os </w:t>
      </w:r>
      <w:r>
        <w:rPr>
          <w:sz w:val="24"/>
          <w:szCs w:val="24"/>
        </w:rPr>
        <w:lastRenderedPageBreak/>
        <w:t>investimentos adicionais ofertados na proposta vencedora;</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b) Capacidade de suportar os custos operacionais contínuos da concessão, incluindo manutenção, conservação, segurança, limpeza, consumo de água, energia elétrica e demais despesas inerentes à exploração do espaço;</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c) Aptidão para realizar, quando aplicável, as obras de manutenção, construção e adequação no valor mínimo de R$ 15.000,00 (quinze mil reais), nos prazos e condições previstos, como requisito para eventual dispensa temporária da cobrança da outorga mensal;</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d) Compromisso com o pagamento regular do preço público mensal pelo uso do bem, observado o valor mínimo legal correspondente a 1,5 (uma vírgula cinco) URM.</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3" w:name="_3wofmo6w4wbk" w:colFirst="0" w:colLast="0"/>
      <w:bookmarkEnd w:id="3"/>
      <w:r>
        <w:rPr>
          <w:b/>
          <w:bCs/>
          <w:color w:val="000000"/>
        </w:rPr>
        <w:t>5.3. Requisitos técnicos e operacionais</w:t>
      </w:r>
    </w:p>
    <w:p w:rsidR="00896441" w:rsidRDefault="00896441" w:rsidP="00896441">
      <w:pPr>
        <w:spacing w:line="360" w:lineRule="auto"/>
        <w:jc w:val="both"/>
        <w:rPr>
          <w:sz w:val="24"/>
          <w:szCs w:val="24"/>
        </w:rPr>
      </w:pPr>
      <w:r>
        <w:rPr>
          <w:sz w:val="24"/>
          <w:szCs w:val="24"/>
        </w:rPr>
        <w:t>a) Capacidade operacional para gerir, manter e explorar empreendimento de natureza turística, recreativa e de lazer, compatível com a complexidade do Balneário Municipal Passo da Barca;</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b) Disponibilidade de estrutura mínima, própria ou contratada, para assegurar o funcionamento regular do espaço, incluindo serviços de manutenção, limpeza, vigilância patrimonial e segurança dos usuários;</w:t>
      </w:r>
    </w:p>
    <w:p w:rsidR="00896441" w:rsidRDefault="00896441" w:rsidP="00896441">
      <w:pPr>
        <w:spacing w:line="360" w:lineRule="auto"/>
        <w:jc w:val="both"/>
        <w:rPr>
          <w:sz w:val="24"/>
          <w:szCs w:val="24"/>
        </w:rPr>
      </w:pPr>
      <w:r>
        <w:rPr>
          <w:sz w:val="24"/>
          <w:szCs w:val="24"/>
        </w:rPr>
        <w:t>c) Compromisso com a manutenção preventiva e corretiva das edificações, equipamentos e instalações existentes, garantindo condições adequadas de uso, higiene e segurança;</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d) Aptidão para implementar práticas de gestão ambiental responsável, incluindo manejo adequado de resíduos, preservação da área verde e uso racional dos recursos naturais;</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e) Capacidade de disponibilizar, quando exigido, serviços de guarda-vidas e controle de acesso, conforme normas técnicas e orientações do Poder Concedente.</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4" w:name="_9w9k363imyad" w:colFirst="0" w:colLast="0"/>
      <w:bookmarkEnd w:id="4"/>
      <w:r>
        <w:rPr>
          <w:b/>
          <w:bCs/>
          <w:color w:val="000000"/>
        </w:rPr>
        <w:t>5.4. Requisitos administrativos e regulatórios</w:t>
      </w:r>
    </w:p>
    <w:p w:rsidR="00896441" w:rsidRDefault="00896441" w:rsidP="00896441">
      <w:pPr>
        <w:spacing w:line="360" w:lineRule="auto"/>
        <w:jc w:val="both"/>
        <w:rPr>
          <w:sz w:val="24"/>
          <w:szCs w:val="24"/>
        </w:rPr>
      </w:pPr>
      <w:r>
        <w:rPr>
          <w:sz w:val="24"/>
          <w:szCs w:val="24"/>
        </w:rPr>
        <w:t>a) Obtenção, manutenção e renovação, às suas expensas, de todas as licenças, alvarás e autorizações exigidas pelos órgãos ambientais, sanitários, urbanísticos e de segurança contra incêndio;</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b) Observância integral da legislação ambiental, sanitária, urbanística, trabalhista, previdenciária e tributária aplicável às atividades exploradas;</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c) Compromisso de garantir o acesso público e gratuito ao balneário e aos banheiros públicos, vedada qualquer restrição ou cobrança não autorizada;</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d) Vedação à cessão, transferência ou subconcessão, total ou parcial, do objeto da concessão a terceiros, sem prévia e expressa autorização do Município.</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5" w:name="_bill055lj4m1" w:colFirst="0" w:colLast="0"/>
      <w:bookmarkEnd w:id="5"/>
      <w:r>
        <w:rPr>
          <w:b/>
          <w:bCs/>
          <w:color w:val="000000"/>
        </w:rPr>
        <w:t>5.5. Requisitos patrimoniais e de reversão</w:t>
      </w:r>
    </w:p>
    <w:p w:rsidR="00896441" w:rsidRDefault="00896441" w:rsidP="00896441">
      <w:pPr>
        <w:spacing w:line="360" w:lineRule="auto"/>
        <w:jc w:val="both"/>
        <w:rPr>
          <w:sz w:val="24"/>
          <w:szCs w:val="24"/>
        </w:rPr>
      </w:pPr>
      <w:r>
        <w:rPr>
          <w:sz w:val="24"/>
          <w:szCs w:val="24"/>
        </w:rPr>
        <w:t>a) Aceitação expressa de que todas as benfeitorias, construções, ampliações e melhorias realizadas durante a vigência da concessão se incorporarão automaticamente ao patrimônio público municipal, sem direito a retenção, indenização ou compensação de qualquer natureza;</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b) Obrigação de restituir o imóvel ao Município, ao término da concessão, em condições adequadas de uso, funcionamento e conservação, compatíveis com sua destinação pública;</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c) Responsabilização integral do concessionário por eventuais danos causados ao bem público ou a terceiros, decorrentes da execução da concessão.</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6" w:name="_guw3h69scnzf" w:colFirst="0" w:colLast="0"/>
      <w:bookmarkEnd w:id="6"/>
      <w:r>
        <w:rPr>
          <w:b/>
          <w:bCs/>
          <w:color w:val="000000"/>
        </w:rPr>
        <w:t>5.6. Requisitos de responsabilidade e riscos</w:t>
      </w:r>
    </w:p>
    <w:p w:rsidR="00896441" w:rsidRDefault="00896441" w:rsidP="00896441">
      <w:pPr>
        <w:spacing w:line="360" w:lineRule="auto"/>
        <w:jc w:val="both"/>
        <w:rPr>
          <w:sz w:val="24"/>
          <w:szCs w:val="24"/>
        </w:rPr>
      </w:pPr>
      <w:r>
        <w:rPr>
          <w:sz w:val="24"/>
          <w:szCs w:val="24"/>
        </w:rPr>
        <w:t>a) Assunção integral, pelo concessionário, dos riscos operacionais, econômicos, ambientais e trabalhistas decorrentes da exploração do espaço;</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b) Responsabilidade exclusiva por quaisquer obrigações assumidas com empregados, prepostos, contratados ou terceiros;</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c) Responsabilidade por danos materiais, ambientais ou morais causados ao Município ou a terceiros, ainda que decorrentes de omissão, negligência ou imperícia.</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7" w:name="_535zszz1dm1v" w:colFirst="0" w:colLast="0"/>
      <w:bookmarkEnd w:id="7"/>
      <w:r>
        <w:rPr>
          <w:b/>
          <w:bCs/>
          <w:color w:val="000000"/>
        </w:rPr>
        <w:t>5.7. Aceitação das condições contratuais</w:t>
      </w:r>
    </w:p>
    <w:p w:rsidR="00896441" w:rsidRDefault="00896441" w:rsidP="00896441">
      <w:pPr>
        <w:spacing w:line="360" w:lineRule="auto"/>
        <w:jc w:val="both"/>
        <w:rPr>
          <w:sz w:val="24"/>
          <w:szCs w:val="24"/>
        </w:rPr>
      </w:pPr>
      <w:r>
        <w:rPr>
          <w:sz w:val="24"/>
          <w:szCs w:val="24"/>
        </w:rPr>
        <w:t>a) Concordância expressa com todas as condições estabelecidas no edital, neste Termo de Referência e na minuta contratual;</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b) Ciência de que o descumprimento de qualquer requisito legal, técnico ou contratual poderá ensejar a aplicação de sanções administrativas, inclusive rescisão da concessão, observado o contraditório e a ampla defesa.</w:t>
      </w:r>
    </w:p>
    <w:p w:rsidR="00896441" w:rsidRDefault="00896441" w:rsidP="00896441">
      <w:pPr>
        <w:spacing w:line="360" w:lineRule="auto"/>
        <w:rPr>
          <w:sz w:val="24"/>
          <w:szCs w:val="24"/>
        </w:rPr>
      </w:pPr>
    </w:p>
    <w:p w:rsidR="00896441" w:rsidRDefault="00896441" w:rsidP="00896441">
      <w:pPr>
        <w:spacing w:line="360" w:lineRule="auto"/>
        <w:jc w:val="both"/>
        <w:rPr>
          <w:b/>
          <w:bCs/>
          <w:sz w:val="24"/>
          <w:szCs w:val="24"/>
        </w:rPr>
      </w:pPr>
      <w:r>
        <w:rPr>
          <w:b/>
          <w:bCs/>
          <w:sz w:val="24"/>
          <w:szCs w:val="24"/>
        </w:rPr>
        <w:t>7. CRITÉRIOS DE GESTÃO E FISCALIZAÇÃO CONTRATUAL:</w:t>
      </w:r>
    </w:p>
    <w:p w:rsidR="00896441" w:rsidRDefault="00896441" w:rsidP="00896441">
      <w:pPr>
        <w:pStyle w:val="Ttulo3"/>
        <w:keepNext w:val="0"/>
        <w:keepLines w:val="0"/>
        <w:spacing w:before="0" w:line="360" w:lineRule="auto"/>
        <w:jc w:val="both"/>
        <w:rPr>
          <w:b/>
          <w:bCs/>
          <w:color w:val="000000"/>
        </w:rPr>
      </w:pPr>
      <w:bookmarkStart w:id="8" w:name="_wkf27xf7ms" w:colFirst="0" w:colLast="0"/>
      <w:bookmarkEnd w:id="8"/>
    </w:p>
    <w:p w:rsidR="00896441" w:rsidRDefault="00896441" w:rsidP="00896441">
      <w:pPr>
        <w:pStyle w:val="Ttulo3"/>
        <w:keepNext w:val="0"/>
        <w:keepLines w:val="0"/>
        <w:spacing w:before="0" w:line="360" w:lineRule="auto"/>
        <w:jc w:val="both"/>
        <w:rPr>
          <w:color w:val="000000"/>
        </w:rPr>
      </w:pPr>
      <w:bookmarkStart w:id="9" w:name="_3b2ku5q56unt" w:colFirst="0" w:colLast="0"/>
      <w:bookmarkEnd w:id="9"/>
      <w:r>
        <w:rPr>
          <w:b/>
          <w:bCs/>
          <w:color w:val="000000"/>
        </w:rPr>
        <w:t xml:space="preserve">7.1. </w:t>
      </w:r>
      <w:r>
        <w:rPr>
          <w:color w:val="000000"/>
        </w:rPr>
        <w:t>A concessão de uso será executada fielmente pelas partes, de acordo com as cláusulas contratuais, as disposições deste Termo de Referência, do edital, da Lei Municipal nº 4.552/2025 e, no que couber, da Lei nº 14.133, de 1º de abril de 2021, respondendo cada parte pelas consequências de sua inexecução total ou parcial.</w:t>
      </w:r>
    </w:p>
    <w:p w:rsidR="00896441" w:rsidRDefault="00896441" w:rsidP="00896441">
      <w:pPr>
        <w:pStyle w:val="Ttulo3"/>
        <w:keepNext w:val="0"/>
        <w:keepLines w:val="0"/>
        <w:spacing w:before="0" w:line="360" w:lineRule="auto"/>
        <w:jc w:val="both"/>
        <w:rPr>
          <w:b/>
          <w:bCs/>
          <w:color w:val="000000"/>
        </w:rPr>
      </w:pPr>
      <w:bookmarkStart w:id="10" w:name="_ep82le47l6bc" w:colFirst="0" w:colLast="0"/>
      <w:bookmarkEnd w:id="10"/>
    </w:p>
    <w:p w:rsidR="00896441" w:rsidRDefault="00896441" w:rsidP="00896441">
      <w:pPr>
        <w:pStyle w:val="Ttulo3"/>
        <w:keepNext w:val="0"/>
        <w:keepLines w:val="0"/>
        <w:spacing w:before="0" w:line="360" w:lineRule="auto"/>
        <w:jc w:val="both"/>
        <w:rPr>
          <w:color w:val="000000"/>
        </w:rPr>
      </w:pPr>
      <w:bookmarkStart w:id="11" w:name="_2avmebiktu9k" w:colFirst="0" w:colLast="0"/>
      <w:bookmarkEnd w:id="11"/>
      <w:r>
        <w:rPr>
          <w:b/>
          <w:bCs/>
          <w:color w:val="000000"/>
        </w:rPr>
        <w:t xml:space="preserve">7.2. </w:t>
      </w:r>
      <w:r>
        <w:rPr>
          <w:color w:val="000000"/>
        </w:rPr>
        <w:t>Na hipótese de impedimento, paralisação ou suspensão da execução da concessão por determinação da Administração Pública Municipal ou por motivo devidamente justificado e reconhecido, os prazos contratuais poderão ser ajustados ou prorrogados pelo período correspondente, mediante registro formal no processo administrativo.</w:t>
      </w:r>
    </w:p>
    <w:p w:rsidR="00896441" w:rsidRDefault="00896441" w:rsidP="00896441">
      <w:pPr>
        <w:pStyle w:val="Ttulo3"/>
        <w:keepNext w:val="0"/>
        <w:keepLines w:val="0"/>
        <w:spacing w:before="0" w:line="360" w:lineRule="auto"/>
        <w:jc w:val="both"/>
        <w:rPr>
          <w:b/>
          <w:bCs/>
          <w:color w:val="000000"/>
        </w:rPr>
      </w:pPr>
      <w:bookmarkStart w:id="12" w:name="_uuglypbx5l98" w:colFirst="0" w:colLast="0"/>
      <w:bookmarkEnd w:id="12"/>
    </w:p>
    <w:p w:rsidR="00896441" w:rsidRDefault="00896441" w:rsidP="00896441">
      <w:pPr>
        <w:pStyle w:val="Ttulo3"/>
        <w:keepNext w:val="0"/>
        <w:keepLines w:val="0"/>
        <w:spacing w:before="0" w:line="360" w:lineRule="auto"/>
        <w:jc w:val="both"/>
        <w:rPr>
          <w:color w:val="000000"/>
        </w:rPr>
      </w:pPr>
      <w:bookmarkStart w:id="13" w:name="_dzu04gd9c1e" w:colFirst="0" w:colLast="0"/>
      <w:bookmarkEnd w:id="13"/>
      <w:r>
        <w:rPr>
          <w:b/>
          <w:bCs/>
          <w:color w:val="000000"/>
        </w:rPr>
        <w:t xml:space="preserve">7.3. </w:t>
      </w:r>
      <w:r>
        <w:rPr>
          <w:color w:val="000000"/>
        </w:rPr>
        <w:t xml:space="preserve">As comunicações entre o Poder Concedente e o concessionário deverão ser realizadas </w:t>
      </w:r>
      <w:r>
        <w:rPr>
          <w:color w:val="000000"/>
        </w:rPr>
        <w:lastRenderedPageBreak/>
        <w:t>preferencialmente por escrito, admitindo-se o uso de meios eletrônicos oficiais, sempre que compatíveis com a formalidade exigida pelo ato.</w:t>
      </w:r>
    </w:p>
    <w:p w:rsidR="00896441" w:rsidRDefault="00896441" w:rsidP="00896441">
      <w:pPr>
        <w:pStyle w:val="Ttulo3"/>
        <w:keepNext w:val="0"/>
        <w:keepLines w:val="0"/>
        <w:spacing w:before="0" w:line="360" w:lineRule="auto"/>
        <w:jc w:val="both"/>
        <w:rPr>
          <w:b/>
          <w:bCs/>
          <w:color w:val="000000"/>
        </w:rPr>
      </w:pPr>
      <w:bookmarkStart w:id="14" w:name="_ioie5r9v02bl" w:colFirst="0" w:colLast="0"/>
      <w:bookmarkEnd w:id="14"/>
    </w:p>
    <w:p w:rsidR="00896441" w:rsidRDefault="00896441" w:rsidP="00896441">
      <w:pPr>
        <w:pStyle w:val="Ttulo3"/>
        <w:keepNext w:val="0"/>
        <w:keepLines w:val="0"/>
        <w:spacing w:before="0" w:line="360" w:lineRule="auto"/>
        <w:jc w:val="both"/>
        <w:rPr>
          <w:color w:val="000000"/>
        </w:rPr>
      </w:pPr>
      <w:bookmarkStart w:id="15" w:name="_4g6866gmfkav" w:colFirst="0" w:colLast="0"/>
      <w:bookmarkEnd w:id="15"/>
      <w:r>
        <w:rPr>
          <w:b/>
          <w:bCs/>
          <w:color w:val="000000"/>
        </w:rPr>
        <w:t xml:space="preserve">7.4. </w:t>
      </w:r>
      <w:r>
        <w:rPr>
          <w:color w:val="000000"/>
        </w:rPr>
        <w:t>A Administração Municipal poderá convocar, a qualquer tempo, representante legal do concessionário para prestar esclarecimentos, adotar providências imediatas ou ajustar procedimentos necessários ao fiel cumprimento da concessão.</w:t>
      </w:r>
    </w:p>
    <w:p w:rsidR="00896441" w:rsidRDefault="00896441" w:rsidP="00896441">
      <w:pPr>
        <w:pStyle w:val="Ttulo3"/>
        <w:keepNext w:val="0"/>
        <w:keepLines w:val="0"/>
        <w:spacing w:before="0" w:line="360" w:lineRule="auto"/>
        <w:jc w:val="both"/>
        <w:rPr>
          <w:b/>
          <w:bCs/>
          <w:color w:val="000000"/>
        </w:rPr>
      </w:pPr>
      <w:bookmarkStart w:id="16" w:name="_5249fkk00zab" w:colFirst="0" w:colLast="0"/>
      <w:bookmarkEnd w:id="16"/>
    </w:p>
    <w:p w:rsidR="00896441" w:rsidRDefault="00896441" w:rsidP="00896441">
      <w:pPr>
        <w:pStyle w:val="Ttulo3"/>
        <w:keepNext w:val="0"/>
        <w:keepLines w:val="0"/>
        <w:spacing w:before="0" w:line="360" w:lineRule="auto"/>
        <w:jc w:val="both"/>
        <w:rPr>
          <w:color w:val="000000"/>
        </w:rPr>
      </w:pPr>
      <w:bookmarkStart w:id="17" w:name="_b2uohs7cxmfz" w:colFirst="0" w:colLast="0"/>
      <w:bookmarkEnd w:id="17"/>
      <w:r>
        <w:rPr>
          <w:b/>
          <w:bCs/>
          <w:color w:val="000000"/>
        </w:rPr>
        <w:t xml:space="preserve">7.5. </w:t>
      </w:r>
      <w:r>
        <w:rPr>
          <w:color w:val="000000"/>
        </w:rPr>
        <w:t>Após a assinatura do contrato de concessão, o Poder Concedente poderá promover reunião inicial com o concessionário, com a finalidade de apresentar o plano de fiscalização e acompanhamento, o qual contemplará, entre outros aspectos, as obrigações contratuais, os mecanismos de controle, as estratégias de execução, os indicadores de desempenho, as rotinas de vistoria e as sanções aplicáveis.</w:t>
      </w:r>
    </w:p>
    <w:p w:rsidR="00896441" w:rsidRDefault="00896441" w:rsidP="00896441">
      <w:pPr>
        <w:pStyle w:val="Ttulo3"/>
        <w:keepNext w:val="0"/>
        <w:keepLines w:val="0"/>
        <w:spacing w:before="0" w:line="360" w:lineRule="auto"/>
        <w:jc w:val="both"/>
        <w:rPr>
          <w:b/>
          <w:bCs/>
          <w:color w:val="000000"/>
        </w:rPr>
      </w:pPr>
      <w:bookmarkStart w:id="18" w:name="_r0ilo9eaej2t" w:colFirst="0" w:colLast="0"/>
      <w:bookmarkEnd w:id="18"/>
    </w:p>
    <w:p w:rsidR="00896441" w:rsidRDefault="00896441" w:rsidP="00896441">
      <w:pPr>
        <w:pStyle w:val="Ttulo3"/>
        <w:keepNext w:val="0"/>
        <w:keepLines w:val="0"/>
        <w:spacing w:before="0" w:line="360" w:lineRule="auto"/>
        <w:jc w:val="both"/>
        <w:rPr>
          <w:color w:val="000000"/>
        </w:rPr>
      </w:pPr>
      <w:bookmarkStart w:id="19" w:name="_1nczxla40dr9" w:colFirst="0" w:colLast="0"/>
      <w:bookmarkEnd w:id="19"/>
      <w:r>
        <w:rPr>
          <w:b/>
          <w:bCs/>
          <w:color w:val="000000"/>
        </w:rPr>
        <w:t xml:space="preserve">7.6. </w:t>
      </w:r>
      <w:r>
        <w:rPr>
          <w:color w:val="000000"/>
        </w:rPr>
        <w:t>A execução da concessão será acompanhada e fiscalizada por gestor e fiscais do contrato formalmente designados pela Administração Municipal, observadas as atribuições específicas de cada função.</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20" w:name="_m049k7britn3" w:colFirst="0" w:colLast="0"/>
      <w:bookmarkEnd w:id="20"/>
    </w:p>
    <w:p w:rsidR="00896441" w:rsidRDefault="00896441" w:rsidP="00896441">
      <w:pPr>
        <w:pStyle w:val="Ttulo3"/>
        <w:keepNext w:val="0"/>
        <w:keepLines w:val="0"/>
        <w:spacing w:before="0" w:line="360" w:lineRule="auto"/>
        <w:jc w:val="both"/>
        <w:rPr>
          <w:b/>
          <w:bCs/>
          <w:color w:val="000000"/>
        </w:rPr>
      </w:pPr>
      <w:bookmarkStart w:id="21" w:name="_ndu48qp6st23" w:colFirst="0" w:colLast="0"/>
      <w:bookmarkEnd w:id="21"/>
    </w:p>
    <w:p w:rsidR="00896441" w:rsidRDefault="00896441" w:rsidP="00896441">
      <w:pPr>
        <w:pStyle w:val="Ttulo3"/>
        <w:keepNext w:val="0"/>
        <w:keepLines w:val="0"/>
        <w:spacing w:before="0" w:line="360" w:lineRule="auto"/>
        <w:jc w:val="both"/>
        <w:rPr>
          <w:b/>
          <w:bCs/>
          <w:color w:val="000000"/>
        </w:rPr>
      </w:pPr>
      <w:bookmarkStart w:id="22" w:name="_c97bodie42j9" w:colFirst="0" w:colLast="0"/>
      <w:bookmarkEnd w:id="22"/>
    </w:p>
    <w:p w:rsidR="00896441" w:rsidRDefault="00896441" w:rsidP="00896441">
      <w:pPr>
        <w:pStyle w:val="Ttulo3"/>
        <w:keepNext w:val="0"/>
        <w:keepLines w:val="0"/>
        <w:spacing w:before="0" w:line="360" w:lineRule="auto"/>
        <w:jc w:val="both"/>
        <w:rPr>
          <w:b/>
          <w:bCs/>
          <w:color w:val="000000"/>
        </w:rPr>
      </w:pPr>
      <w:bookmarkStart w:id="23" w:name="_z4z3a6brf0oe" w:colFirst="0" w:colLast="0"/>
      <w:bookmarkEnd w:id="23"/>
    </w:p>
    <w:p w:rsidR="00896441" w:rsidRDefault="00896441" w:rsidP="00896441">
      <w:pPr>
        <w:pStyle w:val="Ttulo3"/>
        <w:keepNext w:val="0"/>
        <w:keepLines w:val="0"/>
        <w:spacing w:before="0" w:line="360" w:lineRule="auto"/>
        <w:jc w:val="both"/>
        <w:rPr>
          <w:b/>
          <w:bCs/>
          <w:color w:val="000000"/>
        </w:rPr>
      </w:pPr>
      <w:bookmarkStart w:id="24" w:name="_cvl18n23jufc" w:colFirst="0" w:colLast="0"/>
      <w:bookmarkEnd w:id="24"/>
      <w:r>
        <w:rPr>
          <w:b/>
          <w:bCs/>
          <w:color w:val="000000"/>
        </w:rPr>
        <w:t>7.7. Da fiscalização técnica</w:t>
      </w:r>
    </w:p>
    <w:p w:rsidR="00896441" w:rsidRDefault="00896441" w:rsidP="00896441">
      <w:pPr>
        <w:pStyle w:val="Ttulo3"/>
        <w:keepNext w:val="0"/>
        <w:keepLines w:val="0"/>
        <w:spacing w:before="0" w:line="360" w:lineRule="auto"/>
        <w:jc w:val="both"/>
        <w:rPr>
          <w:color w:val="000000"/>
        </w:rPr>
      </w:pPr>
      <w:bookmarkStart w:id="25" w:name="_2tpnfjdfprxk" w:colFirst="0" w:colLast="0"/>
      <w:bookmarkEnd w:id="25"/>
      <w:r>
        <w:rPr>
          <w:b/>
          <w:bCs/>
          <w:color w:val="000000"/>
        </w:rPr>
        <w:t xml:space="preserve">7.7.1. </w:t>
      </w:r>
      <w:r>
        <w:rPr>
          <w:color w:val="000000"/>
        </w:rPr>
        <w:t>O fiscal técnico acompanhará a execução da concessão quanto aos aspectos operacionais, estruturais, ambientais e de qualidade dos serviços e atividades exploradas, verificando o cumprimento das obrigações contratuais e legais.</w:t>
      </w:r>
    </w:p>
    <w:p w:rsidR="00896441" w:rsidRDefault="00896441" w:rsidP="00896441">
      <w:pPr>
        <w:pStyle w:val="Ttulo3"/>
        <w:keepNext w:val="0"/>
        <w:keepLines w:val="0"/>
        <w:spacing w:before="0" w:line="360" w:lineRule="auto"/>
        <w:jc w:val="both"/>
        <w:rPr>
          <w:b/>
          <w:bCs/>
          <w:color w:val="000000"/>
        </w:rPr>
      </w:pPr>
      <w:bookmarkStart w:id="26" w:name="_9grb4wdmvsow" w:colFirst="0" w:colLast="0"/>
      <w:bookmarkEnd w:id="26"/>
    </w:p>
    <w:p w:rsidR="00896441" w:rsidRDefault="00896441" w:rsidP="00896441">
      <w:pPr>
        <w:pStyle w:val="Ttulo3"/>
        <w:keepNext w:val="0"/>
        <w:keepLines w:val="0"/>
        <w:spacing w:before="0" w:line="360" w:lineRule="auto"/>
        <w:jc w:val="both"/>
        <w:rPr>
          <w:color w:val="000000"/>
        </w:rPr>
      </w:pPr>
      <w:bookmarkStart w:id="27" w:name="_scomqosijx6d" w:colFirst="0" w:colLast="0"/>
      <w:bookmarkEnd w:id="27"/>
      <w:r>
        <w:rPr>
          <w:b/>
          <w:bCs/>
          <w:color w:val="000000"/>
        </w:rPr>
        <w:t xml:space="preserve">7.7.2. </w:t>
      </w:r>
      <w:r>
        <w:rPr>
          <w:color w:val="000000"/>
        </w:rPr>
        <w:t>O fiscal técnico registrará no histórico de gerenciamento do contrato todas as ocorrências relevantes relacionadas à execução da concessão, indicando eventuais irregularidades, não conformidades ou necessidades de correção.</w:t>
      </w:r>
    </w:p>
    <w:p w:rsidR="00896441" w:rsidRDefault="00896441" w:rsidP="00896441">
      <w:pPr>
        <w:pStyle w:val="Ttulo3"/>
        <w:keepNext w:val="0"/>
        <w:keepLines w:val="0"/>
        <w:spacing w:before="0" w:line="360" w:lineRule="auto"/>
        <w:jc w:val="both"/>
        <w:rPr>
          <w:b/>
          <w:bCs/>
          <w:color w:val="000000"/>
        </w:rPr>
      </w:pPr>
      <w:bookmarkStart w:id="28" w:name="_xtfnipmpo6r1" w:colFirst="0" w:colLast="0"/>
      <w:bookmarkEnd w:id="28"/>
    </w:p>
    <w:p w:rsidR="00896441" w:rsidRDefault="00896441" w:rsidP="00896441">
      <w:pPr>
        <w:pStyle w:val="Ttulo3"/>
        <w:keepNext w:val="0"/>
        <w:keepLines w:val="0"/>
        <w:spacing w:before="0" w:line="360" w:lineRule="auto"/>
        <w:jc w:val="both"/>
        <w:rPr>
          <w:color w:val="000000"/>
        </w:rPr>
      </w:pPr>
      <w:bookmarkStart w:id="29" w:name="_r1snyz4ylbeg" w:colFirst="0" w:colLast="0"/>
      <w:bookmarkEnd w:id="29"/>
      <w:r>
        <w:rPr>
          <w:b/>
          <w:bCs/>
          <w:color w:val="000000"/>
        </w:rPr>
        <w:lastRenderedPageBreak/>
        <w:t xml:space="preserve">7.7.3. </w:t>
      </w:r>
      <w:r>
        <w:rPr>
          <w:color w:val="000000"/>
        </w:rPr>
        <w:t>Identificada qualquer irregularidade, o fiscal técnico notificará o concessionário para adoção das providências corretivas, fixando prazo razoável para saneamento.</w:t>
      </w:r>
    </w:p>
    <w:p w:rsidR="00896441" w:rsidRDefault="00896441" w:rsidP="00896441">
      <w:pPr>
        <w:pStyle w:val="Ttulo3"/>
        <w:keepNext w:val="0"/>
        <w:keepLines w:val="0"/>
        <w:spacing w:before="0" w:line="360" w:lineRule="auto"/>
        <w:jc w:val="both"/>
        <w:rPr>
          <w:b/>
          <w:bCs/>
          <w:color w:val="000000"/>
        </w:rPr>
      </w:pPr>
      <w:bookmarkStart w:id="30" w:name="_bmqv17z5r4vb" w:colFirst="0" w:colLast="0"/>
      <w:bookmarkEnd w:id="30"/>
    </w:p>
    <w:p w:rsidR="00896441" w:rsidRDefault="00896441" w:rsidP="00896441">
      <w:pPr>
        <w:pStyle w:val="Ttulo3"/>
        <w:keepNext w:val="0"/>
        <w:keepLines w:val="0"/>
        <w:spacing w:before="0" w:line="360" w:lineRule="auto"/>
        <w:jc w:val="both"/>
        <w:rPr>
          <w:color w:val="000000"/>
        </w:rPr>
      </w:pPr>
      <w:bookmarkStart w:id="31" w:name="_tf3ovh6iwh71" w:colFirst="0" w:colLast="0"/>
      <w:bookmarkEnd w:id="31"/>
      <w:r>
        <w:rPr>
          <w:b/>
          <w:bCs/>
          <w:color w:val="000000"/>
        </w:rPr>
        <w:t xml:space="preserve">7.7.4. </w:t>
      </w:r>
      <w:r>
        <w:rPr>
          <w:color w:val="000000"/>
        </w:rPr>
        <w:t>Sempre que a situação demandar providência que extrapole sua competência, o fiscal técnico comunicará o fato ao gestor do contrato, para adoção das medidas administrativas cabíveis.</w:t>
      </w:r>
    </w:p>
    <w:p w:rsidR="00896441" w:rsidRDefault="00896441" w:rsidP="00896441">
      <w:pPr>
        <w:pStyle w:val="Ttulo3"/>
        <w:keepNext w:val="0"/>
        <w:keepLines w:val="0"/>
        <w:spacing w:before="0" w:line="360" w:lineRule="auto"/>
        <w:jc w:val="both"/>
        <w:rPr>
          <w:b/>
          <w:bCs/>
          <w:color w:val="000000"/>
        </w:rPr>
      </w:pPr>
      <w:bookmarkStart w:id="32" w:name="_aidhnocpxuz4" w:colFirst="0" w:colLast="0"/>
      <w:bookmarkEnd w:id="32"/>
    </w:p>
    <w:p w:rsidR="00896441" w:rsidRDefault="00896441" w:rsidP="00896441">
      <w:pPr>
        <w:pStyle w:val="Ttulo3"/>
        <w:keepNext w:val="0"/>
        <w:keepLines w:val="0"/>
        <w:spacing w:before="0" w:line="360" w:lineRule="auto"/>
        <w:jc w:val="both"/>
        <w:rPr>
          <w:color w:val="000000"/>
        </w:rPr>
      </w:pPr>
      <w:bookmarkStart w:id="33" w:name="_6v3gb6g6dhvj" w:colFirst="0" w:colLast="0"/>
      <w:bookmarkEnd w:id="33"/>
      <w:r>
        <w:rPr>
          <w:b/>
          <w:bCs/>
          <w:color w:val="000000"/>
        </w:rPr>
        <w:t xml:space="preserve">7.7.5. </w:t>
      </w:r>
      <w:r>
        <w:rPr>
          <w:color w:val="000000"/>
        </w:rPr>
        <w:t>Na ocorrência de fatos que possam comprometer a continuidade da concessão ou o atendimento ao interesse público, o fiscal técnico comunicará imediatamente o gestor do contrato.</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34" w:name="_24o6vmmdi1ho" w:colFirst="0" w:colLast="0"/>
      <w:bookmarkEnd w:id="34"/>
      <w:r>
        <w:rPr>
          <w:b/>
          <w:bCs/>
          <w:color w:val="000000"/>
        </w:rPr>
        <w:t>7.8. Da fiscalização administrativa</w:t>
      </w:r>
    </w:p>
    <w:p w:rsidR="00896441" w:rsidRDefault="00896441" w:rsidP="00896441">
      <w:pPr>
        <w:pStyle w:val="Ttulo3"/>
        <w:keepNext w:val="0"/>
        <w:keepLines w:val="0"/>
        <w:spacing w:before="0" w:line="360" w:lineRule="auto"/>
        <w:jc w:val="both"/>
        <w:rPr>
          <w:color w:val="000000"/>
        </w:rPr>
      </w:pPr>
      <w:bookmarkStart w:id="35" w:name="_q5b8nefqh22i" w:colFirst="0" w:colLast="0"/>
      <w:bookmarkEnd w:id="35"/>
      <w:r>
        <w:rPr>
          <w:b/>
          <w:bCs/>
          <w:color w:val="000000"/>
        </w:rPr>
        <w:t xml:space="preserve">7.8.1. </w:t>
      </w:r>
      <w:r>
        <w:rPr>
          <w:color w:val="000000"/>
        </w:rPr>
        <w:t>O fiscal administrativo acompanhará a regularidade documental do concessionário, verificando a manutenção das condições de habilitação, o cumprimento das obrigações financeiras, o pagamento da outorga, a execução dos investimentos obrigatórios e o atendimento às exigências legais.</w:t>
      </w:r>
    </w:p>
    <w:p w:rsidR="00896441" w:rsidRDefault="00896441" w:rsidP="00896441">
      <w:pPr>
        <w:spacing w:line="360" w:lineRule="auto"/>
      </w:pPr>
    </w:p>
    <w:p w:rsidR="00896441" w:rsidRDefault="00896441" w:rsidP="00896441">
      <w:pPr>
        <w:pStyle w:val="Ttulo3"/>
        <w:keepNext w:val="0"/>
        <w:keepLines w:val="0"/>
        <w:spacing w:before="0" w:line="360" w:lineRule="auto"/>
        <w:jc w:val="both"/>
        <w:rPr>
          <w:color w:val="000000"/>
        </w:rPr>
      </w:pPr>
      <w:bookmarkStart w:id="36" w:name="_3yd8i16a30k6" w:colFirst="0" w:colLast="0"/>
      <w:bookmarkEnd w:id="36"/>
      <w:r>
        <w:rPr>
          <w:b/>
          <w:bCs/>
          <w:color w:val="000000"/>
        </w:rPr>
        <w:t xml:space="preserve">7.8.2. </w:t>
      </w:r>
      <w:r>
        <w:rPr>
          <w:color w:val="000000"/>
        </w:rPr>
        <w:t>Em caso de descumprimento de obrigações administrativas ou financeiras, o fiscal administrativo atuará de forma tempestiva, comunicando o gestor do contrato sempre que a situação exigir providências superiores.</w:t>
      </w:r>
    </w:p>
    <w:p w:rsidR="00896441" w:rsidRDefault="00896441" w:rsidP="00896441">
      <w:pPr>
        <w:pStyle w:val="Ttulo3"/>
        <w:keepNext w:val="0"/>
        <w:keepLines w:val="0"/>
        <w:spacing w:before="0" w:line="360" w:lineRule="auto"/>
        <w:jc w:val="both"/>
        <w:rPr>
          <w:b/>
          <w:bCs/>
          <w:color w:val="000000"/>
        </w:rPr>
      </w:pPr>
      <w:bookmarkStart w:id="37" w:name="_tchbfiukfymq" w:colFirst="0" w:colLast="0"/>
      <w:bookmarkEnd w:id="37"/>
    </w:p>
    <w:p w:rsidR="00896441" w:rsidRDefault="00896441" w:rsidP="00896441">
      <w:pPr>
        <w:pStyle w:val="Ttulo3"/>
        <w:keepNext w:val="0"/>
        <w:keepLines w:val="0"/>
        <w:spacing w:before="0" w:line="360" w:lineRule="auto"/>
        <w:jc w:val="both"/>
        <w:rPr>
          <w:b/>
          <w:bCs/>
          <w:color w:val="000000"/>
        </w:rPr>
      </w:pPr>
      <w:bookmarkStart w:id="38" w:name="_7ur2q9vp8tgn" w:colFirst="0" w:colLast="0"/>
      <w:bookmarkEnd w:id="38"/>
      <w:r>
        <w:rPr>
          <w:b/>
          <w:bCs/>
          <w:color w:val="000000"/>
        </w:rPr>
        <w:t>7.9. Da gestão do contrato</w:t>
      </w:r>
    </w:p>
    <w:p w:rsidR="00896441" w:rsidRDefault="00896441" w:rsidP="00896441">
      <w:pPr>
        <w:pStyle w:val="Ttulo3"/>
        <w:keepNext w:val="0"/>
        <w:keepLines w:val="0"/>
        <w:spacing w:before="0" w:line="360" w:lineRule="auto"/>
        <w:jc w:val="both"/>
        <w:rPr>
          <w:color w:val="000000"/>
        </w:rPr>
      </w:pPr>
      <w:bookmarkStart w:id="39" w:name="_giebsjl728d9" w:colFirst="0" w:colLast="0"/>
      <w:bookmarkEnd w:id="39"/>
      <w:r>
        <w:rPr>
          <w:b/>
          <w:bCs/>
          <w:color w:val="000000"/>
        </w:rPr>
        <w:t xml:space="preserve">7.9.1. </w:t>
      </w:r>
      <w:r>
        <w:rPr>
          <w:color w:val="000000"/>
        </w:rPr>
        <w:t>O gestor do contrato será responsável pela coordenação geral do acompanhamento e da fiscalização da concessão, promovendo a organização e atualização do processo administrativo, com todos os registros formais da execução contratual.</w:t>
      </w:r>
    </w:p>
    <w:p w:rsidR="00896441" w:rsidRDefault="00896441" w:rsidP="00896441">
      <w:pPr>
        <w:pStyle w:val="Ttulo3"/>
        <w:keepNext w:val="0"/>
        <w:keepLines w:val="0"/>
        <w:spacing w:before="0" w:line="360" w:lineRule="auto"/>
        <w:jc w:val="both"/>
        <w:rPr>
          <w:b/>
          <w:bCs/>
          <w:color w:val="000000"/>
        </w:rPr>
      </w:pPr>
      <w:bookmarkStart w:id="40" w:name="_ueeeudof82l4" w:colFirst="0" w:colLast="0"/>
      <w:bookmarkEnd w:id="40"/>
    </w:p>
    <w:p w:rsidR="00896441" w:rsidRDefault="00896441" w:rsidP="00896441">
      <w:pPr>
        <w:pStyle w:val="Ttulo3"/>
        <w:keepNext w:val="0"/>
        <w:keepLines w:val="0"/>
        <w:spacing w:before="0" w:line="360" w:lineRule="auto"/>
        <w:jc w:val="both"/>
        <w:rPr>
          <w:color w:val="000000"/>
        </w:rPr>
      </w:pPr>
      <w:bookmarkStart w:id="41" w:name="_mm9v73tic0g" w:colFirst="0" w:colLast="0"/>
      <w:bookmarkEnd w:id="41"/>
      <w:r>
        <w:rPr>
          <w:b/>
          <w:bCs/>
          <w:color w:val="000000"/>
        </w:rPr>
        <w:t xml:space="preserve">7.9.2. </w:t>
      </w:r>
      <w:r>
        <w:rPr>
          <w:color w:val="000000"/>
        </w:rPr>
        <w:t>Compete ao gestor do contrato acompanhar os registros realizados pelos fiscais, consolidar informações, avaliar o desempenho do concessionário e comunicar à autoridade superior as ocorrências que ultrapassem sua competência.</w:t>
      </w:r>
    </w:p>
    <w:p w:rsidR="00896441" w:rsidRDefault="00896441" w:rsidP="00896441">
      <w:pPr>
        <w:pStyle w:val="Ttulo3"/>
        <w:keepNext w:val="0"/>
        <w:keepLines w:val="0"/>
        <w:spacing w:before="0" w:line="360" w:lineRule="auto"/>
        <w:jc w:val="both"/>
        <w:rPr>
          <w:b/>
          <w:bCs/>
          <w:color w:val="000000"/>
        </w:rPr>
      </w:pPr>
      <w:bookmarkStart w:id="42" w:name="_apfesjaovcwi" w:colFirst="0" w:colLast="0"/>
      <w:bookmarkEnd w:id="42"/>
    </w:p>
    <w:p w:rsidR="00896441" w:rsidRDefault="00896441" w:rsidP="00896441">
      <w:pPr>
        <w:pStyle w:val="Ttulo3"/>
        <w:keepNext w:val="0"/>
        <w:keepLines w:val="0"/>
        <w:spacing w:before="0" w:line="360" w:lineRule="auto"/>
        <w:jc w:val="both"/>
        <w:rPr>
          <w:color w:val="000000"/>
        </w:rPr>
      </w:pPr>
      <w:bookmarkStart w:id="43" w:name="_o3gnxmbu8fuc" w:colFirst="0" w:colLast="0"/>
      <w:bookmarkEnd w:id="43"/>
      <w:r>
        <w:rPr>
          <w:b/>
          <w:bCs/>
          <w:color w:val="000000"/>
        </w:rPr>
        <w:t xml:space="preserve">7.9.3. </w:t>
      </w:r>
      <w:r>
        <w:rPr>
          <w:color w:val="000000"/>
        </w:rPr>
        <w:t xml:space="preserve">O gestor do contrato emitirá relatórios periódicos de avaliação da execução da concessão, com base nos registros dos fiscais técnico e administrativo, indicando o cumprimento das obrigações, o </w:t>
      </w:r>
      <w:r>
        <w:rPr>
          <w:color w:val="000000"/>
        </w:rPr>
        <w:lastRenderedPageBreak/>
        <w:t>desempenho do concessionário e eventual necessidade de ajustes ou sanções.</w:t>
      </w:r>
    </w:p>
    <w:p w:rsidR="00896441" w:rsidRDefault="00896441" w:rsidP="00896441">
      <w:pPr>
        <w:pStyle w:val="Ttulo3"/>
        <w:keepNext w:val="0"/>
        <w:keepLines w:val="0"/>
        <w:spacing w:before="0" w:line="360" w:lineRule="auto"/>
        <w:jc w:val="both"/>
        <w:rPr>
          <w:b/>
          <w:bCs/>
          <w:color w:val="000000"/>
        </w:rPr>
      </w:pPr>
      <w:bookmarkStart w:id="44" w:name="_mf0y07w8mqp2" w:colFirst="0" w:colLast="0"/>
      <w:bookmarkEnd w:id="44"/>
    </w:p>
    <w:p w:rsidR="00896441" w:rsidRDefault="00896441" w:rsidP="00896441">
      <w:pPr>
        <w:pStyle w:val="Ttulo3"/>
        <w:keepNext w:val="0"/>
        <w:keepLines w:val="0"/>
        <w:spacing w:before="0" w:line="360" w:lineRule="auto"/>
        <w:jc w:val="both"/>
        <w:rPr>
          <w:color w:val="000000"/>
        </w:rPr>
      </w:pPr>
      <w:bookmarkStart w:id="45" w:name="_wmxfgr7z9ky8" w:colFirst="0" w:colLast="0"/>
      <w:bookmarkEnd w:id="45"/>
      <w:r>
        <w:rPr>
          <w:b/>
          <w:bCs/>
          <w:color w:val="000000"/>
        </w:rPr>
        <w:t xml:space="preserve">7.9.4. </w:t>
      </w:r>
      <w:r>
        <w:rPr>
          <w:color w:val="000000"/>
        </w:rPr>
        <w:t>Quando configuradas infrações contratuais ou legais, o gestor do contrato adotará as providências necessárias à instauração de processo administrativo para aplicação de sanções, assegurados o contraditório e a ampla defesa, nos termos da legislação vigente.</w:t>
      </w:r>
    </w:p>
    <w:p w:rsidR="00896441" w:rsidRDefault="00896441" w:rsidP="00896441">
      <w:pPr>
        <w:pStyle w:val="Ttulo3"/>
        <w:keepNext w:val="0"/>
        <w:keepLines w:val="0"/>
        <w:spacing w:before="0" w:line="360" w:lineRule="auto"/>
        <w:jc w:val="both"/>
        <w:rPr>
          <w:b/>
          <w:bCs/>
          <w:color w:val="000000"/>
        </w:rPr>
      </w:pPr>
      <w:bookmarkStart w:id="46" w:name="_gk2760rp0brf" w:colFirst="0" w:colLast="0"/>
      <w:bookmarkEnd w:id="46"/>
    </w:p>
    <w:p w:rsidR="00896441" w:rsidRDefault="00896441" w:rsidP="00896441">
      <w:pPr>
        <w:pStyle w:val="Ttulo3"/>
        <w:keepNext w:val="0"/>
        <w:keepLines w:val="0"/>
        <w:spacing w:before="0" w:line="360" w:lineRule="auto"/>
        <w:jc w:val="both"/>
        <w:rPr>
          <w:color w:val="000000"/>
        </w:rPr>
      </w:pPr>
      <w:bookmarkStart w:id="47" w:name="_rzkupv2z8nr1" w:colFirst="0" w:colLast="0"/>
      <w:bookmarkEnd w:id="47"/>
      <w:r>
        <w:rPr>
          <w:b/>
          <w:bCs/>
          <w:color w:val="000000"/>
        </w:rPr>
        <w:t xml:space="preserve">7.10. </w:t>
      </w:r>
      <w:r>
        <w:rPr>
          <w:color w:val="000000"/>
        </w:rPr>
        <w:t>O gestor ou o fiscal administrativo comunicará, em tempo hábil, o término da vigência da concessão, para fins de avaliação quanto à prorrogação, nova licitação ou retomada do bem pelo Município.</w:t>
      </w:r>
    </w:p>
    <w:p w:rsidR="00896441" w:rsidRDefault="00896441" w:rsidP="00896441">
      <w:pPr>
        <w:pStyle w:val="Ttulo3"/>
        <w:keepNext w:val="0"/>
        <w:keepLines w:val="0"/>
        <w:spacing w:before="0" w:line="360" w:lineRule="auto"/>
        <w:jc w:val="both"/>
        <w:rPr>
          <w:b/>
          <w:bCs/>
          <w:color w:val="000000"/>
        </w:rPr>
      </w:pPr>
      <w:bookmarkStart w:id="48" w:name="_k0eyirokht4l" w:colFirst="0" w:colLast="0"/>
      <w:bookmarkEnd w:id="48"/>
    </w:p>
    <w:p w:rsidR="00896441" w:rsidRDefault="00896441" w:rsidP="00896441">
      <w:pPr>
        <w:pStyle w:val="Ttulo3"/>
        <w:keepNext w:val="0"/>
        <w:keepLines w:val="0"/>
        <w:spacing w:before="0" w:line="360" w:lineRule="auto"/>
        <w:jc w:val="both"/>
        <w:rPr>
          <w:color w:val="000000"/>
        </w:rPr>
      </w:pPr>
      <w:bookmarkStart w:id="49" w:name="_o3x78pe89h52" w:colFirst="0" w:colLast="0"/>
      <w:bookmarkEnd w:id="49"/>
      <w:r>
        <w:rPr>
          <w:b/>
          <w:bCs/>
          <w:color w:val="000000"/>
        </w:rPr>
        <w:t xml:space="preserve">7.11. </w:t>
      </w:r>
      <w:r>
        <w:rPr>
          <w:color w:val="000000"/>
        </w:rPr>
        <w:t>Ao final da concessão, o gestor do contrato elaborará relatório final circunstanciado, contendo avaliação sobre o atingimento dos objetivos da concessão, a situação do bem público e recomendações para o aprimoramento da gestão municipal.</w:t>
      </w:r>
    </w:p>
    <w:p w:rsidR="00896441" w:rsidRDefault="00896441" w:rsidP="00896441">
      <w:pPr>
        <w:spacing w:line="360" w:lineRule="auto"/>
        <w:rPr>
          <w:sz w:val="24"/>
          <w:szCs w:val="24"/>
        </w:rPr>
      </w:pPr>
    </w:p>
    <w:p w:rsidR="00896441" w:rsidRDefault="00896441" w:rsidP="00896441">
      <w:pPr>
        <w:spacing w:line="360" w:lineRule="auto"/>
        <w:jc w:val="both"/>
        <w:rPr>
          <w:b/>
          <w:bCs/>
          <w:sz w:val="24"/>
          <w:szCs w:val="24"/>
        </w:rPr>
      </w:pPr>
    </w:p>
    <w:p w:rsidR="00896441" w:rsidRDefault="00896441" w:rsidP="00896441">
      <w:pPr>
        <w:spacing w:line="360" w:lineRule="auto"/>
        <w:jc w:val="both"/>
        <w:rPr>
          <w:b/>
          <w:bCs/>
          <w:sz w:val="24"/>
          <w:szCs w:val="24"/>
        </w:rPr>
      </w:pPr>
    </w:p>
    <w:p w:rsidR="00896441" w:rsidRDefault="00896441" w:rsidP="00896441">
      <w:pPr>
        <w:spacing w:line="360" w:lineRule="auto"/>
        <w:jc w:val="both"/>
        <w:rPr>
          <w:b/>
          <w:bCs/>
          <w:sz w:val="24"/>
          <w:szCs w:val="24"/>
        </w:rPr>
      </w:pPr>
      <w:r>
        <w:rPr>
          <w:b/>
          <w:bCs/>
          <w:sz w:val="24"/>
          <w:szCs w:val="24"/>
        </w:rPr>
        <w:t>8. FORMA E CRITÉRIOS DE SELEÇÃO:</w:t>
      </w:r>
    </w:p>
    <w:p w:rsidR="00896441" w:rsidRDefault="00896441" w:rsidP="00896441">
      <w:pPr>
        <w:pStyle w:val="Ttulo3"/>
        <w:keepNext w:val="0"/>
        <w:keepLines w:val="0"/>
        <w:spacing w:before="0" w:line="360" w:lineRule="auto"/>
        <w:jc w:val="both"/>
        <w:rPr>
          <w:b/>
          <w:bCs/>
          <w:color w:val="000000"/>
        </w:rPr>
      </w:pPr>
      <w:bookmarkStart w:id="50" w:name="_a7fl7xke4h29" w:colFirst="0" w:colLast="0"/>
      <w:bookmarkEnd w:id="50"/>
      <w:r>
        <w:rPr>
          <w:b/>
          <w:bCs/>
          <w:color w:val="000000"/>
        </w:rPr>
        <w:t>8.1. Forma de seleção</w:t>
      </w:r>
    </w:p>
    <w:p w:rsidR="00896441" w:rsidRDefault="00896441" w:rsidP="00896441">
      <w:pPr>
        <w:spacing w:line="360" w:lineRule="auto"/>
        <w:jc w:val="both"/>
        <w:rPr>
          <w:sz w:val="24"/>
          <w:szCs w:val="24"/>
        </w:rPr>
      </w:pPr>
      <w:r>
        <w:rPr>
          <w:sz w:val="24"/>
          <w:szCs w:val="24"/>
        </w:rPr>
        <w:t>A seleção do concessionário será realizada por meio de procedimento licitatório na modalidade concorrência, nos termos da Lei Municipal nº 4.552/2025 e da Lei nº 14.133, de 1º de abril de 2021, assegurada a ampla participação de interessados que atendam integralmente às exigências legais e editalícias.</w:t>
      </w:r>
    </w:p>
    <w:p w:rsidR="00896441" w:rsidRDefault="00896441" w:rsidP="00896441">
      <w:pPr>
        <w:spacing w:line="360" w:lineRule="auto"/>
        <w:jc w:val="both"/>
        <w:rPr>
          <w:sz w:val="24"/>
          <w:szCs w:val="24"/>
        </w:rPr>
      </w:pPr>
      <w:r>
        <w:rPr>
          <w:sz w:val="24"/>
          <w:szCs w:val="24"/>
        </w:rPr>
        <w:t>A concorrência será adotada em razão da natureza do objeto, da relevância do bem público envolvido e da necessidade de garantir isonomia, transparência, competitividade e seleção da proposta mais vantajosa para a Administração Municipal.</w:t>
      </w:r>
    </w:p>
    <w:p w:rsidR="00896441" w:rsidRDefault="00896441" w:rsidP="00896441">
      <w:pPr>
        <w:pStyle w:val="Ttulo3"/>
        <w:keepNext w:val="0"/>
        <w:keepLines w:val="0"/>
        <w:spacing w:before="0" w:line="360" w:lineRule="auto"/>
        <w:jc w:val="both"/>
        <w:rPr>
          <w:b/>
          <w:bCs/>
          <w:color w:val="000000"/>
        </w:rPr>
      </w:pPr>
      <w:bookmarkStart w:id="51" w:name="_ydv7upsrhvxe" w:colFirst="0" w:colLast="0"/>
      <w:bookmarkEnd w:id="51"/>
    </w:p>
    <w:p w:rsidR="00896441" w:rsidRDefault="00896441" w:rsidP="00896441">
      <w:pPr>
        <w:pStyle w:val="Ttulo3"/>
        <w:keepNext w:val="0"/>
        <w:keepLines w:val="0"/>
        <w:spacing w:before="0" w:line="360" w:lineRule="auto"/>
        <w:jc w:val="both"/>
        <w:rPr>
          <w:b/>
          <w:bCs/>
          <w:color w:val="000000"/>
        </w:rPr>
      </w:pPr>
      <w:bookmarkStart w:id="52" w:name="_b4blzxmbbhyh" w:colFirst="0" w:colLast="0"/>
      <w:bookmarkEnd w:id="52"/>
      <w:r>
        <w:rPr>
          <w:b/>
          <w:bCs/>
          <w:color w:val="000000"/>
        </w:rPr>
        <w:t>8.2. Critério de julgamento</w:t>
      </w:r>
    </w:p>
    <w:p w:rsidR="00896441" w:rsidRDefault="00896441" w:rsidP="00896441">
      <w:pPr>
        <w:spacing w:line="360" w:lineRule="auto"/>
        <w:jc w:val="both"/>
        <w:rPr>
          <w:sz w:val="24"/>
          <w:szCs w:val="24"/>
        </w:rPr>
      </w:pPr>
      <w:r>
        <w:rPr>
          <w:sz w:val="24"/>
          <w:szCs w:val="24"/>
        </w:rPr>
        <w:t xml:space="preserve">O critério de julgamento será o da maior oferta/lance mensal pela outorga do uso do bem público, nos </w:t>
      </w:r>
      <w:r>
        <w:rPr>
          <w:sz w:val="24"/>
          <w:szCs w:val="24"/>
        </w:rPr>
        <w:lastRenderedPageBreak/>
        <w:t>termos da Lei Municipal nº 4.552/2025, sagrando-se vencedor o licitante que apresentar o maior valor mensal a título de preço pelo uso, observado o valor mínimo correspondente a 1,5 (uma vírgula cinco) URM, bem como o maior valor ofertado a título de investimento no imóvel, conforme parâmetros e regras de ponderação definidos no edital.</w:t>
      </w:r>
    </w:p>
    <w:p w:rsidR="00896441" w:rsidRDefault="00896441" w:rsidP="00896441">
      <w:pPr>
        <w:spacing w:line="360" w:lineRule="auto"/>
        <w:jc w:val="both"/>
        <w:rPr>
          <w:sz w:val="24"/>
          <w:szCs w:val="24"/>
        </w:rPr>
      </w:pPr>
      <w:r>
        <w:rPr>
          <w:sz w:val="24"/>
          <w:szCs w:val="24"/>
        </w:rPr>
        <w:t>Serão desclassificadas as propostas que não atendam às exigências técnicas, jurídicas ou econômico-financeiras estabelecidas, bem como aquelas que apresentem valores inferiores ao mínimo legalmente fixado ou condições incompatíveis com o interesse público e com a finalidade da concessão.</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53" w:name="_rgbmhv9qqjn2" w:colFirst="0" w:colLast="0"/>
      <w:bookmarkEnd w:id="53"/>
      <w:r>
        <w:rPr>
          <w:b/>
          <w:bCs/>
          <w:color w:val="000000"/>
        </w:rPr>
        <w:t>8.3. Exigências de habilitação</w:t>
      </w:r>
    </w:p>
    <w:p w:rsidR="00896441" w:rsidRDefault="00896441" w:rsidP="00896441">
      <w:pPr>
        <w:spacing w:line="360" w:lineRule="auto"/>
        <w:jc w:val="both"/>
        <w:rPr>
          <w:sz w:val="24"/>
          <w:szCs w:val="24"/>
        </w:rPr>
      </w:pPr>
      <w:r>
        <w:rPr>
          <w:sz w:val="24"/>
          <w:szCs w:val="24"/>
        </w:rPr>
        <w:t>Poderão participar da licitação pessoas físicas ou jurídicas que atendam às condições de habilitação a seguir descritas, compatíveis com a natureza da concessão e proporcionais à complexidade do objeto.</w:t>
      </w:r>
    </w:p>
    <w:p w:rsidR="00896441" w:rsidRDefault="00896441" w:rsidP="00896441">
      <w:pPr>
        <w:spacing w:line="360" w:lineRule="auto"/>
        <w:jc w:val="both"/>
        <w:rPr>
          <w:sz w:val="24"/>
          <w:szCs w:val="24"/>
        </w:rPr>
      </w:pPr>
    </w:p>
    <w:p w:rsidR="00896441" w:rsidRDefault="00896441" w:rsidP="00896441">
      <w:pPr>
        <w:pStyle w:val="Ttulo4"/>
        <w:keepNext w:val="0"/>
        <w:keepLines w:val="0"/>
        <w:spacing w:before="0" w:line="360" w:lineRule="auto"/>
        <w:jc w:val="both"/>
        <w:rPr>
          <w:b/>
          <w:bCs/>
          <w:color w:val="000000"/>
        </w:rPr>
      </w:pPr>
      <w:bookmarkStart w:id="54" w:name="_wxancux1gm5" w:colFirst="0" w:colLast="0"/>
      <w:bookmarkEnd w:id="54"/>
    </w:p>
    <w:p w:rsidR="00896441" w:rsidRDefault="00896441" w:rsidP="00896441">
      <w:pPr>
        <w:pStyle w:val="Ttulo4"/>
        <w:keepNext w:val="0"/>
        <w:keepLines w:val="0"/>
        <w:spacing w:before="0" w:line="360" w:lineRule="auto"/>
        <w:jc w:val="both"/>
        <w:rPr>
          <w:b/>
          <w:bCs/>
          <w:color w:val="000000"/>
        </w:rPr>
      </w:pPr>
      <w:bookmarkStart w:id="55" w:name="_e2rtau9zhle2" w:colFirst="0" w:colLast="0"/>
      <w:bookmarkEnd w:id="55"/>
    </w:p>
    <w:p w:rsidR="00896441" w:rsidRDefault="00896441" w:rsidP="00896441">
      <w:pPr>
        <w:pStyle w:val="Ttulo4"/>
        <w:keepNext w:val="0"/>
        <w:keepLines w:val="0"/>
        <w:spacing w:before="0" w:line="360" w:lineRule="auto"/>
        <w:jc w:val="both"/>
        <w:rPr>
          <w:b/>
          <w:bCs/>
          <w:color w:val="000000"/>
        </w:rPr>
      </w:pPr>
      <w:bookmarkStart w:id="56" w:name="_7av3uz7iue6b" w:colFirst="0" w:colLast="0"/>
      <w:bookmarkEnd w:id="56"/>
    </w:p>
    <w:p w:rsidR="00896441" w:rsidRDefault="00896441" w:rsidP="00896441">
      <w:pPr>
        <w:pStyle w:val="Ttulo4"/>
        <w:keepNext w:val="0"/>
        <w:keepLines w:val="0"/>
        <w:spacing w:before="0" w:line="360" w:lineRule="auto"/>
        <w:jc w:val="both"/>
        <w:rPr>
          <w:b/>
          <w:bCs/>
          <w:color w:val="000000"/>
        </w:rPr>
      </w:pPr>
      <w:bookmarkStart w:id="57" w:name="_9khkr5pc4ax" w:colFirst="0" w:colLast="0"/>
      <w:bookmarkEnd w:id="57"/>
      <w:r>
        <w:rPr>
          <w:b/>
          <w:bCs/>
          <w:color w:val="000000"/>
        </w:rPr>
        <w:t>8.3.1. Habilitação jurídica:</w:t>
      </w:r>
    </w:p>
    <w:p w:rsidR="00896441" w:rsidRDefault="00896441" w:rsidP="00896441"/>
    <w:p w:rsidR="00896441" w:rsidRDefault="00896441" w:rsidP="00896441">
      <w:pPr>
        <w:spacing w:line="360" w:lineRule="auto"/>
        <w:ind w:left="720"/>
        <w:jc w:val="both"/>
        <w:rPr>
          <w:sz w:val="24"/>
          <w:szCs w:val="24"/>
        </w:rPr>
      </w:pPr>
      <w:r>
        <w:rPr>
          <w:sz w:val="24"/>
          <w:szCs w:val="24"/>
        </w:rPr>
        <w:t>a) Documento de identidade oficial com foto do proponente, no caso de pessoa física;</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b) No caso de pessoa jurídica, ato constitutivo, estatuto ou contrato social em vigor, devidamente registrado, com objeto social compatível com a exploração das atividades previstas na concessão;</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c) Comprovação de poderes de representação do signatário da proposta, quando aplicável.</w:t>
      </w:r>
    </w:p>
    <w:p w:rsidR="00896441" w:rsidRDefault="00896441" w:rsidP="00896441">
      <w:pPr>
        <w:pStyle w:val="Ttulo4"/>
        <w:keepNext w:val="0"/>
        <w:keepLines w:val="0"/>
        <w:spacing w:before="0" w:line="360" w:lineRule="auto"/>
        <w:jc w:val="both"/>
        <w:rPr>
          <w:b/>
          <w:bCs/>
          <w:color w:val="000000"/>
        </w:rPr>
      </w:pPr>
      <w:bookmarkStart w:id="58" w:name="_wgw2jpubkvi2" w:colFirst="0" w:colLast="0"/>
      <w:bookmarkEnd w:id="58"/>
    </w:p>
    <w:p w:rsidR="00896441" w:rsidRDefault="00896441" w:rsidP="00896441">
      <w:pPr>
        <w:pStyle w:val="Ttulo4"/>
        <w:keepNext w:val="0"/>
        <w:keepLines w:val="0"/>
        <w:spacing w:before="0" w:line="360" w:lineRule="auto"/>
        <w:jc w:val="both"/>
        <w:rPr>
          <w:b/>
          <w:bCs/>
          <w:color w:val="000000"/>
        </w:rPr>
      </w:pPr>
      <w:bookmarkStart w:id="59" w:name="_omya92q1ij1a" w:colFirst="0" w:colLast="0"/>
      <w:bookmarkEnd w:id="59"/>
      <w:r>
        <w:rPr>
          <w:b/>
          <w:bCs/>
          <w:color w:val="000000"/>
        </w:rPr>
        <w:t>8.3.2. Regularidade fiscal, social e trabalhista:</w:t>
      </w:r>
    </w:p>
    <w:p w:rsidR="00896441" w:rsidRDefault="00896441" w:rsidP="00896441">
      <w:pPr>
        <w:spacing w:line="360" w:lineRule="auto"/>
      </w:pPr>
    </w:p>
    <w:p w:rsidR="00896441" w:rsidRDefault="00896441" w:rsidP="00896441">
      <w:pPr>
        <w:spacing w:line="360" w:lineRule="auto"/>
        <w:ind w:left="720"/>
        <w:jc w:val="both"/>
        <w:rPr>
          <w:sz w:val="24"/>
          <w:szCs w:val="24"/>
        </w:rPr>
      </w:pPr>
      <w:r>
        <w:rPr>
          <w:sz w:val="24"/>
          <w:szCs w:val="24"/>
        </w:rPr>
        <w:t>a) Prova de inscrição no Cadastro de Pessoas Físicas (CPF) ou no Cadastro Nacional de Pessoas Jurídicas (CNPJ);</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lastRenderedPageBreak/>
        <w:t>b) Prova de regularidade fiscal perante a Fazenda Nacional, mediante certidão conjunta expedida pela Receita Federal do Brasil e pela Procuradoria-Geral da Fazenda Nacional;</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c) Prova de regularidade perante a Fazenda Estadual;</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d) Prova de regularidade perante a Fazenda Municipal do domicílio ou sede do licitante;</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e) Certidão negativa de débitos trabalhistas (CNDT);</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f) Declaração de inexistência de impedimento legal para contratar com a Administração Pública.</w:t>
      </w:r>
    </w:p>
    <w:p w:rsidR="00896441" w:rsidRDefault="00896441" w:rsidP="00896441">
      <w:pPr>
        <w:spacing w:line="360" w:lineRule="auto"/>
        <w:jc w:val="both"/>
        <w:rPr>
          <w:sz w:val="24"/>
          <w:szCs w:val="24"/>
        </w:rPr>
      </w:pPr>
    </w:p>
    <w:p w:rsidR="00896441" w:rsidRDefault="00896441" w:rsidP="00896441">
      <w:pPr>
        <w:pStyle w:val="Ttulo4"/>
        <w:keepNext w:val="0"/>
        <w:keepLines w:val="0"/>
        <w:spacing w:before="0" w:line="360" w:lineRule="auto"/>
        <w:jc w:val="both"/>
        <w:rPr>
          <w:b/>
          <w:bCs/>
          <w:color w:val="000000"/>
        </w:rPr>
      </w:pPr>
      <w:bookmarkStart w:id="60" w:name="_e7gyobpgn7p6" w:colFirst="0" w:colLast="0"/>
      <w:bookmarkEnd w:id="60"/>
    </w:p>
    <w:p w:rsidR="00896441" w:rsidRDefault="00896441" w:rsidP="00896441">
      <w:pPr>
        <w:pStyle w:val="Ttulo4"/>
        <w:keepNext w:val="0"/>
        <w:keepLines w:val="0"/>
        <w:spacing w:before="0" w:line="360" w:lineRule="auto"/>
        <w:jc w:val="both"/>
        <w:rPr>
          <w:b/>
          <w:bCs/>
          <w:color w:val="000000"/>
        </w:rPr>
      </w:pPr>
      <w:bookmarkStart w:id="61" w:name="_e02bqwk3q6xo" w:colFirst="0" w:colLast="0"/>
      <w:bookmarkEnd w:id="61"/>
      <w:r>
        <w:rPr>
          <w:b/>
          <w:bCs/>
          <w:color w:val="000000"/>
        </w:rPr>
        <w:t>8.3.3. Qualificação econômico-financeira</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a) Comprovação de capacidade econômico-financeira compatível com os investimentos mínimos exigidos e com os custos operacionais da concessão;</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b) Declaração de que possui condições financeiras de manter a exploração do espaço durante toda a vigência contratual, sem dependência de repasses públicos.</w:t>
      </w:r>
    </w:p>
    <w:p w:rsidR="00896441" w:rsidRDefault="00896441" w:rsidP="00896441">
      <w:pPr>
        <w:pStyle w:val="Ttulo4"/>
        <w:keepNext w:val="0"/>
        <w:keepLines w:val="0"/>
        <w:spacing w:before="0" w:line="360" w:lineRule="auto"/>
        <w:jc w:val="both"/>
        <w:rPr>
          <w:b/>
          <w:bCs/>
          <w:color w:val="000000"/>
        </w:rPr>
      </w:pPr>
      <w:bookmarkStart w:id="62" w:name="_equx4yh9p4o6" w:colFirst="0" w:colLast="0"/>
      <w:bookmarkEnd w:id="62"/>
    </w:p>
    <w:p w:rsidR="00896441" w:rsidRDefault="00896441" w:rsidP="00896441">
      <w:pPr>
        <w:pStyle w:val="Ttulo4"/>
        <w:keepNext w:val="0"/>
        <w:keepLines w:val="0"/>
        <w:spacing w:before="0" w:line="360" w:lineRule="auto"/>
        <w:jc w:val="both"/>
        <w:rPr>
          <w:b/>
          <w:bCs/>
          <w:color w:val="000000"/>
        </w:rPr>
      </w:pPr>
      <w:bookmarkStart w:id="63" w:name="_1emj54k4pckf" w:colFirst="0" w:colLast="0"/>
      <w:bookmarkEnd w:id="63"/>
      <w:r>
        <w:rPr>
          <w:b/>
          <w:bCs/>
          <w:color w:val="000000"/>
        </w:rPr>
        <w:t>8.3.4. Qualificação técnica:</w:t>
      </w:r>
    </w:p>
    <w:p w:rsidR="00896441" w:rsidRDefault="00896441" w:rsidP="00896441">
      <w:pPr>
        <w:spacing w:line="360" w:lineRule="auto"/>
        <w:rPr>
          <w:sz w:val="24"/>
          <w:szCs w:val="24"/>
        </w:rPr>
      </w:pPr>
    </w:p>
    <w:p w:rsidR="00896441" w:rsidRDefault="00896441" w:rsidP="00896441">
      <w:pPr>
        <w:spacing w:line="360" w:lineRule="auto"/>
        <w:ind w:left="720"/>
        <w:jc w:val="both"/>
        <w:rPr>
          <w:sz w:val="24"/>
          <w:szCs w:val="24"/>
        </w:rPr>
      </w:pPr>
      <w:r>
        <w:rPr>
          <w:sz w:val="24"/>
          <w:szCs w:val="24"/>
        </w:rPr>
        <w:t>a) Declaração de que possui capacidade operacional para gerir, manter e explorar empreendimento de natureza turística, recreativa ou similar, compatível com o objeto da concessão;</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b) Declaração de que dispõe de estrutura mínima para assegurar a manutenção, limpeza, segurança e funcionamento regular do balneário;</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lastRenderedPageBreak/>
        <w:t>c) Declaração de que se compromete a cumprir integralmente as obrigações ambientais, sanitárias, urbanísticas e de segurança previstas na legislação e no contrato.</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64" w:name="_cnmuzasioixe" w:colFirst="0" w:colLast="0"/>
      <w:bookmarkEnd w:id="64"/>
      <w:r>
        <w:rPr>
          <w:b/>
          <w:bCs/>
          <w:color w:val="000000"/>
        </w:rPr>
        <w:t>8.4. Declarações obrigatórias</w:t>
      </w:r>
    </w:p>
    <w:p w:rsidR="00896441" w:rsidRDefault="00896441" w:rsidP="00896441">
      <w:pPr>
        <w:spacing w:line="360" w:lineRule="auto"/>
        <w:jc w:val="both"/>
        <w:rPr>
          <w:sz w:val="24"/>
          <w:szCs w:val="24"/>
        </w:rPr>
      </w:pPr>
      <w:r>
        <w:rPr>
          <w:sz w:val="24"/>
          <w:szCs w:val="24"/>
        </w:rPr>
        <w:t>O licitante deverá apresentar, ainda, declarações formais de que:</w:t>
      </w:r>
    </w:p>
    <w:p w:rsidR="00896441" w:rsidRDefault="00896441" w:rsidP="00896441">
      <w:pPr>
        <w:spacing w:line="360" w:lineRule="auto"/>
        <w:jc w:val="both"/>
        <w:rPr>
          <w:sz w:val="24"/>
          <w:szCs w:val="24"/>
        </w:rPr>
      </w:pPr>
    </w:p>
    <w:p w:rsidR="00896441" w:rsidRDefault="00896441" w:rsidP="00896441">
      <w:pPr>
        <w:spacing w:line="360" w:lineRule="auto"/>
        <w:ind w:left="720"/>
        <w:jc w:val="both"/>
        <w:rPr>
          <w:sz w:val="24"/>
          <w:szCs w:val="24"/>
        </w:rPr>
      </w:pPr>
      <w:r>
        <w:rPr>
          <w:sz w:val="24"/>
          <w:szCs w:val="24"/>
        </w:rPr>
        <w:t>a) não se encontra impedido ou declarado inidôneo para licitar ou contratar com a Administração Pública;</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b) não possui vínculo que configure conflito de interesses com a Administração Municipal;</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c) tem ciência de que todas as despesas operacionais, investimentos, tributos, taxas, licenças e encargos correrão exclusivamente por sua conta;</w:t>
      </w:r>
    </w:p>
    <w:p w:rsidR="00896441" w:rsidRDefault="00896441" w:rsidP="00896441">
      <w:pPr>
        <w:spacing w:line="360" w:lineRule="auto"/>
        <w:ind w:left="720"/>
        <w:jc w:val="both"/>
        <w:rPr>
          <w:sz w:val="24"/>
          <w:szCs w:val="24"/>
        </w:rPr>
      </w:pPr>
    </w:p>
    <w:p w:rsidR="00896441" w:rsidRDefault="00896441" w:rsidP="00896441">
      <w:pPr>
        <w:spacing w:line="360" w:lineRule="auto"/>
        <w:ind w:left="720"/>
        <w:jc w:val="both"/>
        <w:rPr>
          <w:sz w:val="24"/>
          <w:szCs w:val="24"/>
        </w:rPr>
      </w:pPr>
      <w:r>
        <w:rPr>
          <w:sz w:val="24"/>
          <w:szCs w:val="24"/>
        </w:rPr>
        <w:t>d) concorda com a incorporação das benfeitorias ao patrimônio público ao término da concessão, sem direito a indenização.</w:t>
      </w:r>
    </w:p>
    <w:p w:rsidR="00896441" w:rsidRDefault="00896441" w:rsidP="00896441">
      <w:pPr>
        <w:spacing w:line="360" w:lineRule="auto"/>
        <w:jc w:val="both"/>
        <w:rPr>
          <w:sz w:val="24"/>
          <w:szCs w:val="24"/>
        </w:rPr>
      </w:pPr>
    </w:p>
    <w:p w:rsidR="00896441" w:rsidRDefault="00896441" w:rsidP="00896441">
      <w:pPr>
        <w:pStyle w:val="Ttulo3"/>
        <w:keepNext w:val="0"/>
        <w:keepLines w:val="0"/>
        <w:spacing w:before="0" w:line="360" w:lineRule="auto"/>
        <w:jc w:val="both"/>
        <w:rPr>
          <w:b/>
          <w:bCs/>
          <w:color w:val="000000"/>
        </w:rPr>
      </w:pPr>
      <w:bookmarkStart w:id="65" w:name="_4x25gjrzfdo0" w:colFirst="0" w:colLast="0"/>
      <w:bookmarkEnd w:id="65"/>
      <w:r>
        <w:rPr>
          <w:b/>
          <w:bCs/>
          <w:color w:val="000000"/>
        </w:rPr>
        <w:t>8.5. Regularização documental</w:t>
      </w:r>
    </w:p>
    <w:p w:rsidR="00896441" w:rsidRDefault="00896441" w:rsidP="00896441">
      <w:pPr>
        <w:spacing w:line="360" w:lineRule="auto"/>
        <w:jc w:val="both"/>
        <w:rPr>
          <w:sz w:val="24"/>
          <w:szCs w:val="24"/>
        </w:rPr>
      </w:pPr>
      <w:r>
        <w:rPr>
          <w:sz w:val="24"/>
          <w:szCs w:val="24"/>
        </w:rPr>
        <w:t>O licitante que apresentar documentação com falhas formais ou omissões sanáveis poderá ser diligenciado para regularização, nos termos da legislação vigente, desde que não haja prejuízo à isonomia, à competitividade ou à segurança jurídica do certame.</w:t>
      </w:r>
    </w:p>
    <w:p w:rsidR="00896441" w:rsidRDefault="00896441" w:rsidP="00896441">
      <w:pPr>
        <w:spacing w:line="360" w:lineRule="auto"/>
        <w:jc w:val="both"/>
        <w:rPr>
          <w:b/>
          <w:bCs/>
          <w:sz w:val="24"/>
          <w:szCs w:val="24"/>
        </w:rPr>
      </w:pPr>
    </w:p>
    <w:p w:rsidR="00896441" w:rsidRDefault="00896441" w:rsidP="00896441">
      <w:pPr>
        <w:spacing w:line="360" w:lineRule="auto"/>
        <w:jc w:val="both"/>
        <w:rPr>
          <w:b/>
          <w:bCs/>
          <w:sz w:val="24"/>
          <w:szCs w:val="24"/>
        </w:rPr>
      </w:pPr>
      <w:r>
        <w:rPr>
          <w:b/>
          <w:bCs/>
          <w:sz w:val="24"/>
          <w:szCs w:val="24"/>
        </w:rPr>
        <w:t>9. DA FORMA, PRAZO E CONDIÇÕES DE PAGAMENTO DA OUTORGA:</w:t>
      </w:r>
    </w:p>
    <w:p w:rsidR="00896441" w:rsidRDefault="00896441" w:rsidP="00896441">
      <w:pPr>
        <w:spacing w:line="360" w:lineRule="auto"/>
        <w:ind w:firstLine="720"/>
        <w:jc w:val="both"/>
        <w:rPr>
          <w:sz w:val="24"/>
          <w:szCs w:val="24"/>
        </w:rPr>
      </w:pPr>
      <w:r>
        <w:rPr>
          <w:sz w:val="24"/>
          <w:szCs w:val="24"/>
        </w:rPr>
        <w:t>O concessionário vencedor deverá efetuar o pagamento mensal ao Município de Arroio dos Ratos a título de preço público pelo uso do bem público, conforme valor ofertado em sua proposta, observado o valor mínimo correspondente a 1,5 (uma vírgula cinco) Unidades de Referência Municipal – URM, nos termos da Lei Municipal nº 4.552/2025.</w:t>
      </w:r>
    </w:p>
    <w:p w:rsidR="00896441" w:rsidRDefault="00896441" w:rsidP="00896441">
      <w:pPr>
        <w:spacing w:line="360" w:lineRule="auto"/>
        <w:ind w:firstLine="720"/>
        <w:jc w:val="both"/>
        <w:rPr>
          <w:sz w:val="24"/>
          <w:szCs w:val="24"/>
        </w:rPr>
      </w:pPr>
      <w:r>
        <w:rPr>
          <w:sz w:val="24"/>
          <w:szCs w:val="24"/>
        </w:rPr>
        <w:t xml:space="preserve">O valor mensal da outorga deverá ser pago até o dia ___ de cada mês, mediante guia própria ou </w:t>
      </w:r>
      <w:r>
        <w:rPr>
          <w:sz w:val="24"/>
          <w:szCs w:val="24"/>
        </w:rPr>
        <w:lastRenderedPageBreak/>
        <w:t>outro meio indicado pela Administração Municipal, sendo os recursos recolhidos aos cofres públicos e classificados na forma da legislação financeira e orçamentária vigente.</w:t>
      </w:r>
    </w:p>
    <w:p w:rsidR="00896441" w:rsidRDefault="00896441" w:rsidP="00896441">
      <w:pPr>
        <w:spacing w:line="360" w:lineRule="auto"/>
        <w:ind w:firstLine="720"/>
        <w:jc w:val="both"/>
        <w:rPr>
          <w:sz w:val="24"/>
          <w:szCs w:val="24"/>
        </w:rPr>
      </w:pPr>
      <w:r>
        <w:rPr>
          <w:sz w:val="24"/>
          <w:szCs w:val="24"/>
        </w:rPr>
        <w:t>O inadimplemento, o atraso ou o pagamento parcial do valor mensal da outorga sujeitará o concessionário à incidência de multa, juros e atualização monetária, na forma definida no edital e no contrato, sem prejuízo da aplicação de outras sanções administrativas e da possibilidade de rescisão contratual, observado o contraditório e a ampla defesa.</w:t>
      </w:r>
    </w:p>
    <w:p w:rsidR="00896441" w:rsidRDefault="00896441" w:rsidP="00896441">
      <w:pPr>
        <w:spacing w:line="360" w:lineRule="auto"/>
        <w:ind w:firstLine="720"/>
        <w:jc w:val="both"/>
        <w:rPr>
          <w:sz w:val="24"/>
          <w:szCs w:val="24"/>
        </w:rPr>
      </w:pPr>
      <w:r>
        <w:rPr>
          <w:sz w:val="24"/>
          <w:szCs w:val="24"/>
        </w:rPr>
        <w:t>Além do pagamento mensal pelo uso do bem, o concessionário ficará obrigado a realizar investimento inicial mínimo no imóvel no valor de R$ 5.000,00 (cinco mil reais), bem como os demais investimentos por ele ofertados em sua proposta vencedora, observados os valores, prazos e condições estabelecidos no edital e no contrato. Tais investimentos constituem obrigação contratual autônoma, não substituindo nem compensando o pagamento mensal da outorga.</w:t>
      </w:r>
    </w:p>
    <w:p w:rsidR="00896441" w:rsidRDefault="00896441" w:rsidP="00896441">
      <w:pPr>
        <w:spacing w:line="360" w:lineRule="auto"/>
        <w:ind w:firstLine="720"/>
        <w:jc w:val="both"/>
        <w:rPr>
          <w:sz w:val="24"/>
          <w:szCs w:val="24"/>
        </w:rPr>
      </w:pPr>
      <w:r>
        <w:rPr>
          <w:sz w:val="24"/>
          <w:szCs w:val="24"/>
        </w:rPr>
        <w:t>O pagamento da outorga e a realização dos investimentos não eximem o concessionário do pagamento de tributos, taxas, tarifas públicas, licenças, alvarás, consumo de água, energia elétrica e demais encargos operacionais, que correrão integralmente por sua conta, nos termos da Lei Municipal nº 4.552/2025.</w:t>
      </w:r>
    </w:p>
    <w:p w:rsidR="00896441" w:rsidRDefault="00896441" w:rsidP="00896441">
      <w:pPr>
        <w:spacing w:line="360" w:lineRule="auto"/>
        <w:ind w:firstLine="720"/>
        <w:jc w:val="both"/>
        <w:rPr>
          <w:sz w:val="24"/>
          <w:szCs w:val="24"/>
        </w:rPr>
      </w:pPr>
      <w:r>
        <w:rPr>
          <w:sz w:val="24"/>
          <w:szCs w:val="24"/>
        </w:rPr>
        <w:t>O Município poderá deixar de exigir a cobrança do valor mensal da outorga pelo uso do imóvel durante o primeiro ano da concessão, desde que o concessionário realize, às suas expensas, as obras necessárias de manutenção, construção e adequação da infraestrutura, incluindo, obrigatoriamente, a implantação e/ou melhoria de banheiros públicos, serviços de pintura e demais intervenções necessárias à adequada utilização do espaço, no valor mínimo de R$ 15.000,00 (quinze mil reais).</w:t>
      </w:r>
    </w:p>
    <w:p w:rsidR="00896441" w:rsidRDefault="00896441" w:rsidP="00896441">
      <w:pPr>
        <w:spacing w:line="360" w:lineRule="auto"/>
        <w:ind w:firstLine="720"/>
        <w:jc w:val="both"/>
        <w:rPr>
          <w:sz w:val="24"/>
          <w:szCs w:val="24"/>
        </w:rPr>
      </w:pPr>
      <w:r>
        <w:rPr>
          <w:sz w:val="24"/>
          <w:szCs w:val="24"/>
        </w:rPr>
        <w:t>As obras e intervenções referidas deverão ser integralmente concluídas no prazo máximo de 30 (trinta) dias, contados da data da assinatura do contrato de concessão, devendo sua execução ser devidamente comprovada mediante apresentação de notas fiscais, relatórios técnicos de execução e demais documentos pertinentes, os quais ficarão sujeitos à análise e aprovação prévia pelo setor ou departamento de engenharia do Município.</w:t>
      </w:r>
    </w:p>
    <w:p w:rsidR="00896441" w:rsidRDefault="00896441" w:rsidP="00896441">
      <w:pPr>
        <w:spacing w:line="360" w:lineRule="auto"/>
        <w:ind w:firstLine="720"/>
        <w:jc w:val="both"/>
        <w:rPr>
          <w:sz w:val="24"/>
          <w:szCs w:val="24"/>
        </w:rPr>
      </w:pPr>
      <w:r>
        <w:rPr>
          <w:sz w:val="24"/>
          <w:szCs w:val="24"/>
        </w:rPr>
        <w:t xml:space="preserve">O eventual benefício de dispensa temporária da cobrança da outorga mensal ficará condicionado ao efetivo cumprimento das obrigações de investimento, não constituindo direito adquirido do </w:t>
      </w:r>
      <w:r>
        <w:rPr>
          <w:sz w:val="24"/>
          <w:szCs w:val="24"/>
        </w:rPr>
        <w:lastRenderedPageBreak/>
        <w:t>concessionário, podendo ser revogado caso constatado o descumprimento total ou parcial das obrigações assumidas, sem prejuízo da aplicação das sanções cabíveis.</w:t>
      </w:r>
    </w:p>
    <w:p w:rsidR="00896441" w:rsidRDefault="00896441" w:rsidP="00896441">
      <w:pPr>
        <w:spacing w:line="360" w:lineRule="auto"/>
        <w:jc w:val="both"/>
        <w:rPr>
          <w:sz w:val="24"/>
          <w:szCs w:val="24"/>
        </w:rPr>
      </w:pPr>
    </w:p>
    <w:p w:rsidR="00896441" w:rsidRDefault="00896441" w:rsidP="00896441">
      <w:pPr>
        <w:spacing w:line="360" w:lineRule="auto"/>
        <w:jc w:val="both"/>
        <w:rPr>
          <w:b/>
          <w:bCs/>
          <w:sz w:val="24"/>
          <w:szCs w:val="24"/>
        </w:rPr>
      </w:pPr>
      <w:r>
        <w:rPr>
          <w:b/>
          <w:bCs/>
          <w:sz w:val="24"/>
          <w:szCs w:val="24"/>
        </w:rPr>
        <w:t>10. DA VIGÊNCIA:</w:t>
      </w:r>
    </w:p>
    <w:p w:rsidR="00896441" w:rsidRDefault="00896441" w:rsidP="00896441">
      <w:pPr>
        <w:spacing w:line="360" w:lineRule="auto"/>
        <w:jc w:val="both"/>
        <w:rPr>
          <w:b/>
          <w:bCs/>
          <w:sz w:val="24"/>
          <w:szCs w:val="24"/>
        </w:rPr>
      </w:pPr>
      <w:r>
        <w:rPr>
          <w:sz w:val="24"/>
          <w:szCs w:val="24"/>
        </w:rPr>
        <w:t xml:space="preserve">O prazo de vigência da concessão será de </w:t>
      </w:r>
      <w:r>
        <w:rPr>
          <w:sz w:val="24"/>
          <w:szCs w:val="24"/>
          <w:highlight w:val="white"/>
        </w:rPr>
        <w:t>04 (quatro) anos, renováveis por igual período, mediante autorização legislativa.</w:t>
      </w:r>
    </w:p>
    <w:p w:rsidR="00896441" w:rsidRDefault="00896441" w:rsidP="00896441">
      <w:pPr>
        <w:spacing w:line="360" w:lineRule="auto"/>
        <w:jc w:val="both"/>
        <w:rPr>
          <w:b/>
          <w:bCs/>
          <w:sz w:val="24"/>
          <w:szCs w:val="24"/>
        </w:rPr>
      </w:pPr>
    </w:p>
    <w:p w:rsidR="00896441" w:rsidRDefault="00896441" w:rsidP="00896441">
      <w:pPr>
        <w:spacing w:line="360" w:lineRule="auto"/>
        <w:jc w:val="both"/>
        <w:rPr>
          <w:b/>
          <w:bCs/>
          <w:sz w:val="24"/>
          <w:szCs w:val="24"/>
        </w:rPr>
      </w:pPr>
      <w:r>
        <w:rPr>
          <w:b/>
          <w:bCs/>
          <w:sz w:val="24"/>
          <w:szCs w:val="24"/>
        </w:rPr>
        <w:t>11. DAS PENALIDADES E SANÇÕES ADMINISTRATIVAS:</w:t>
      </w:r>
    </w:p>
    <w:p w:rsidR="00896441" w:rsidRDefault="00896441" w:rsidP="00896441">
      <w:pPr>
        <w:spacing w:line="360" w:lineRule="auto"/>
        <w:jc w:val="both"/>
        <w:rPr>
          <w:sz w:val="24"/>
          <w:szCs w:val="24"/>
        </w:rPr>
      </w:pPr>
      <w:r>
        <w:rPr>
          <w:b/>
          <w:bCs/>
          <w:sz w:val="24"/>
          <w:szCs w:val="24"/>
        </w:rPr>
        <w:t>11.1.</w:t>
      </w:r>
      <w:r>
        <w:rPr>
          <w:sz w:val="24"/>
          <w:szCs w:val="24"/>
        </w:rPr>
        <w:t xml:space="preserve"> O contratado responderá administrativamente pelas seguintes infrações, nos termos do art. 155 da Lei nº 14.133/2021:</w:t>
      </w:r>
    </w:p>
    <w:p w:rsidR="00896441" w:rsidRDefault="00896441" w:rsidP="00896441">
      <w:pPr>
        <w:spacing w:line="360" w:lineRule="auto"/>
        <w:ind w:left="720"/>
        <w:jc w:val="both"/>
        <w:rPr>
          <w:sz w:val="24"/>
          <w:szCs w:val="24"/>
        </w:rPr>
      </w:pPr>
      <w:r>
        <w:rPr>
          <w:sz w:val="24"/>
          <w:szCs w:val="24"/>
        </w:rPr>
        <w:br/>
        <w:t>I – inexecução parcial ou total do contrato;</w:t>
      </w:r>
    </w:p>
    <w:p w:rsidR="00896441" w:rsidRDefault="00896441" w:rsidP="00896441">
      <w:pPr>
        <w:spacing w:line="360" w:lineRule="auto"/>
        <w:ind w:left="720"/>
        <w:jc w:val="both"/>
        <w:rPr>
          <w:sz w:val="24"/>
          <w:szCs w:val="24"/>
        </w:rPr>
      </w:pPr>
      <w:r>
        <w:rPr>
          <w:sz w:val="24"/>
          <w:szCs w:val="24"/>
        </w:rPr>
        <w:br/>
        <w:t>II – inexecução parcial que cause grave dano à Administração, ao funcionamento dos serviços públicos ou ao interesse coletivo;</w:t>
      </w:r>
    </w:p>
    <w:p w:rsidR="00896441" w:rsidRDefault="00896441" w:rsidP="00896441">
      <w:pPr>
        <w:spacing w:line="360" w:lineRule="auto"/>
        <w:ind w:left="720"/>
        <w:jc w:val="both"/>
        <w:rPr>
          <w:sz w:val="24"/>
          <w:szCs w:val="24"/>
        </w:rPr>
      </w:pPr>
      <w:r>
        <w:rPr>
          <w:sz w:val="24"/>
          <w:szCs w:val="24"/>
        </w:rPr>
        <w:br/>
        <w:t>III – deixar de entregar documentação exigida no certame ou na contratação;</w:t>
      </w:r>
    </w:p>
    <w:p w:rsidR="00896441" w:rsidRDefault="00896441" w:rsidP="00896441">
      <w:pPr>
        <w:spacing w:line="360" w:lineRule="auto"/>
        <w:ind w:left="720"/>
        <w:jc w:val="both"/>
        <w:rPr>
          <w:sz w:val="24"/>
          <w:szCs w:val="24"/>
        </w:rPr>
      </w:pPr>
      <w:r>
        <w:rPr>
          <w:sz w:val="24"/>
          <w:szCs w:val="24"/>
        </w:rPr>
        <w:br/>
        <w:t>IV – não manter a proposta, salvo por motivo superveniente devidamente justificado;</w:t>
      </w:r>
    </w:p>
    <w:p w:rsidR="00896441" w:rsidRDefault="00896441" w:rsidP="00896441">
      <w:pPr>
        <w:spacing w:line="360" w:lineRule="auto"/>
        <w:ind w:left="720"/>
        <w:jc w:val="both"/>
        <w:rPr>
          <w:sz w:val="24"/>
          <w:szCs w:val="24"/>
        </w:rPr>
      </w:pPr>
      <w:r>
        <w:rPr>
          <w:sz w:val="24"/>
          <w:szCs w:val="24"/>
        </w:rPr>
        <w:br/>
        <w:t>V – não celebrar o contrato quando convocada dentro do prazo de validade da proposta;</w:t>
      </w:r>
    </w:p>
    <w:p w:rsidR="00896441" w:rsidRDefault="00896441" w:rsidP="00896441">
      <w:pPr>
        <w:spacing w:line="360" w:lineRule="auto"/>
        <w:ind w:left="720"/>
        <w:jc w:val="both"/>
        <w:rPr>
          <w:sz w:val="24"/>
          <w:szCs w:val="24"/>
        </w:rPr>
      </w:pPr>
      <w:r>
        <w:rPr>
          <w:sz w:val="24"/>
          <w:szCs w:val="24"/>
        </w:rPr>
        <w:br/>
        <w:t>VI – ensejar retardamento da execução ou entrega sem motivo justificado;</w:t>
      </w:r>
    </w:p>
    <w:p w:rsidR="00896441" w:rsidRDefault="00896441" w:rsidP="00896441">
      <w:pPr>
        <w:spacing w:line="360" w:lineRule="auto"/>
        <w:ind w:left="720"/>
        <w:jc w:val="both"/>
        <w:rPr>
          <w:sz w:val="24"/>
          <w:szCs w:val="24"/>
        </w:rPr>
      </w:pPr>
      <w:r>
        <w:rPr>
          <w:sz w:val="24"/>
          <w:szCs w:val="24"/>
        </w:rPr>
        <w:br/>
        <w:t>VII – apresentar declaração ou documento falso, ou prestar informação inverídica;</w:t>
      </w:r>
    </w:p>
    <w:p w:rsidR="00896441" w:rsidRDefault="00896441" w:rsidP="00896441">
      <w:pPr>
        <w:spacing w:line="360" w:lineRule="auto"/>
        <w:ind w:left="720"/>
        <w:jc w:val="both"/>
        <w:rPr>
          <w:sz w:val="24"/>
          <w:szCs w:val="24"/>
        </w:rPr>
      </w:pPr>
      <w:r>
        <w:rPr>
          <w:sz w:val="24"/>
          <w:szCs w:val="24"/>
        </w:rPr>
        <w:br/>
        <w:t>VIII – fraudar a licitação ou a execução do contrato;</w:t>
      </w:r>
    </w:p>
    <w:p w:rsidR="00896441" w:rsidRDefault="00896441" w:rsidP="00896441">
      <w:pPr>
        <w:spacing w:line="360" w:lineRule="auto"/>
        <w:ind w:left="720"/>
        <w:jc w:val="both"/>
        <w:rPr>
          <w:sz w:val="24"/>
          <w:szCs w:val="24"/>
        </w:rPr>
      </w:pPr>
      <w:r>
        <w:rPr>
          <w:sz w:val="24"/>
          <w:szCs w:val="24"/>
        </w:rPr>
        <w:lastRenderedPageBreak/>
        <w:br/>
        <w:t>IX – comportar-se de modo inidôneo ou cometer fraude de qualquer natureza;</w:t>
      </w:r>
    </w:p>
    <w:p w:rsidR="00896441" w:rsidRDefault="00896441" w:rsidP="00896441">
      <w:pPr>
        <w:spacing w:line="360" w:lineRule="auto"/>
        <w:ind w:left="720"/>
        <w:jc w:val="both"/>
        <w:rPr>
          <w:sz w:val="24"/>
          <w:szCs w:val="24"/>
        </w:rPr>
      </w:pPr>
      <w:r>
        <w:rPr>
          <w:sz w:val="24"/>
          <w:szCs w:val="24"/>
        </w:rPr>
        <w:br/>
        <w:t>X – praticar atos ilícitos com vistas a frustrar a licitação;</w:t>
      </w:r>
    </w:p>
    <w:p w:rsidR="00896441" w:rsidRDefault="00896441" w:rsidP="00896441">
      <w:pPr>
        <w:spacing w:line="360" w:lineRule="auto"/>
        <w:ind w:left="720"/>
        <w:jc w:val="both"/>
        <w:rPr>
          <w:sz w:val="24"/>
          <w:szCs w:val="24"/>
        </w:rPr>
      </w:pPr>
      <w:r>
        <w:rPr>
          <w:sz w:val="24"/>
          <w:szCs w:val="24"/>
        </w:rPr>
        <w:br/>
        <w:t>XI – praticar atos lesivos à Administração Pública, nos termos do art. 5º da Lei nº 12.846/2013.</w:t>
      </w:r>
    </w:p>
    <w:p w:rsidR="00896441" w:rsidRDefault="00896441" w:rsidP="00896441">
      <w:pPr>
        <w:spacing w:line="360" w:lineRule="auto"/>
        <w:ind w:left="720"/>
        <w:jc w:val="both"/>
        <w:rPr>
          <w:sz w:val="24"/>
          <w:szCs w:val="24"/>
        </w:rPr>
      </w:pPr>
    </w:p>
    <w:p w:rsidR="00896441" w:rsidRDefault="00896441" w:rsidP="00896441">
      <w:pPr>
        <w:spacing w:line="360" w:lineRule="auto"/>
        <w:jc w:val="both"/>
        <w:rPr>
          <w:sz w:val="24"/>
          <w:szCs w:val="24"/>
        </w:rPr>
      </w:pPr>
      <w:r>
        <w:rPr>
          <w:b/>
          <w:bCs/>
          <w:sz w:val="24"/>
          <w:szCs w:val="24"/>
        </w:rPr>
        <w:t>11.2.</w:t>
      </w:r>
      <w:r>
        <w:rPr>
          <w:sz w:val="24"/>
          <w:szCs w:val="24"/>
        </w:rPr>
        <w:t xml:space="preserve"> As sanções aplicáveis, previstas no art. 156 da Lei nº 14.133/2021, são:</w:t>
      </w:r>
    </w:p>
    <w:p w:rsidR="00896441" w:rsidRDefault="00896441" w:rsidP="00896441">
      <w:pPr>
        <w:spacing w:line="360" w:lineRule="auto"/>
        <w:ind w:left="720"/>
        <w:jc w:val="both"/>
        <w:rPr>
          <w:sz w:val="24"/>
          <w:szCs w:val="24"/>
        </w:rPr>
      </w:pPr>
      <w:r>
        <w:rPr>
          <w:sz w:val="24"/>
          <w:szCs w:val="24"/>
        </w:rPr>
        <w:br/>
        <w:t>I – advertência;</w:t>
      </w:r>
    </w:p>
    <w:p w:rsidR="00896441" w:rsidRDefault="00896441" w:rsidP="00896441">
      <w:pPr>
        <w:spacing w:line="360" w:lineRule="auto"/>
        <w:ind w:left="720"/>
        <w:jc w:val="both"/>
        <w:rPr>
          <w:sz w:val="24"/>
          <w:szCs w:val="24"/>
        </w:rPr>
      </w:pPr>
      <w:r>
        <w:rPr>
          <w:sz w:val="24"/>
          <w:szCs w:val="24"/>
        </w:rPr>
        <w:br/>
        <w:t>II – multa (de mora ou compensatória, conforme edital/contrato, não inferior a 0,5% e não superior a 30% do valor do contrato ou da contratação direta);</w:t>
      </w:r>
    </w:p>
    <w:p w:rsidR="00896441" w:rsidRDefault="00896441" w:rsidP="00896441">
      <w:pPr>
        <w:spacing w:line="360" w:lineRule="auto"/>
        <w:ind w:left="720"/>
        <w:jc w:val="both"/>
        <w:rPr>
          <w:sz w:val="24"/>
          <w:szCs w:val="24"/>
        </w:rPr>
      </w:pPr>
      <w:r>
        <w:rPr>
          <w:sz w:val="24"/>
          <w:szCs w:val="24"/>
        </w:rPr>
        <w:br/>
        <w:t>III – impedimento de licitar e contratar com a Administração Pública direta e indireta do Município, por até 3 (três) anos;</w:t>
      </w:r>
    </w:p>
    <w:p w:rsidR="00896441" w:rsidRDefault="00896441" w:rsidP="00896441">
      <w:pPr>
        <w:spacing w:line="360" w:lineRule="auto"/>
        <w:ind w:left="720"/>
        <w:jc w:val="both"/>
        <w:rPr>
          <w:sz w:val="24"/>
          <w:szCs w:val="24"/>
        </w:rPr>
      </w:pPr>
      <w:r>
        <w:rPr>
          <w:sz w:val="24"/>
          <w:szCs w:val="24"/>
        </w:rPr>
        <w:br/>
        <w:t>IV – declaração de inidoneidade para licitar ou contratar com toda a Administração Pública, pelo prazo de 3 (três) a 6 (seis) anos.</w:t>
      </w:r>
    </w:p>
    <w:p w:rsidR="00896441" w:rsidRDefault="00896441" w:rsidP="00896441">
      <w:pPr>
        <w:spacing w:line="360" w:lineRule="auto"/>
        <w:ind w:left="720"/>
        <w:jc w:val="both"/>
        <w:rPr>
          <w:sz w:val="24"/>
          <w:szCs w:val="24"/>
        </w:rPr>
      </w:pPr>
    </w:p>
    <w:p w:rsidR="00896441" w:rsidRDefault="00896441" w:rsidP="00896441">
      <w:pPr>
        <w:spacing w:line="360" w:lineRule="auto"/>
        <w:jc w:val="both"/>
        <w:rPr>
          <w:sz w:val="24"/>
          <w:szCs w:val="24"/>
        </w:rPr>
      </w:pPr>
      <w:r>
        <w:rPr>
          <w:b/>
          <w:bCs/>
          <w:sz w:val="24"/>
          <w:szCs w:val="24"/>
        </w:rPr>
        <w:t xml:space="preserve">11.3. </w:t>
      </w:r>
      <w:r>
        <w:rPr>
          <w:sz w:val="24"/>
          <w:szCs w:val="24"/>
        </w:rPr>
        <w:t>Na aplicação das sanções, serão considerados:</w:t>
      </w:r>
    </w:p>
    <w:p w:rsidR="00896441" w:rsidRDefault="00896441" w:rsidP="00896441">
      <w:pPr>
        <w:spacing w:line="360" w:lineRule="auto"/>
        <w:ind w:left="720" w:firstLine="720"/>
        <w:jc w:val="both"/>
        <w:rPr>
          <w:sz w:val="24"/>
          <w:szCs w:val="24"/>
        </w:rPr>
      </w:pPr>
      <w:r>
        <w:rPr>
          <w:sz w:val="24"/>
          <w:szCs w:val="24"/>
        </w:rPr>
        <w:br/>
        <w:t>I – natureza e gravidade da infração;</w:t>
      </w:r>
    </w:p>
    <w:p w:rsidR="00896441" w:rsidRDefault="00896441" w:rsidP="00896441">
      <w:pPr>
        <w:spacing w:line="360" w:lineRule="auto"/>
        <w:ind w:left="720" w:firstLine="720"/>
        <w:jc w:val="both"/>
        <w:rPr>
          <w:sz w:val="24"/>
          <w:szCs w:val="24"/>
        </w:rPr>
      </w:pPr>
      <w:r>
        <w:rPr>
          <w:sz w:val="24"/>
          <w:szCs w:val="24"/>
        </w:rPr>
        <w:br/>
        <w:t>II – peculiaridades do caso concreto;</w:t>
      </w:r>
    </w:p>
    <w:p w:rsidR="00896441" w:rsidRDefault="00896441" w:rsidP="00896441">
      <w:pPr>
        <w:spacing w:line="360" w:lineRule="auto"/>
        <w:ind w:left="720" w:firstLine="720"/>
        <w:jc w:val="both"/>
        <w:rPr>
          <w:sz w:val="24"/>
          <w:szCs w:val="24"/>
        </w:rPr>
      </w:pPr>
      <w:r>
        <w:rPr>
          <w:sz w:val="24"/>
          <w:szCs w:val="24"/>
        </w:rPr>
        <w:br/>
        <w:t>III – circunstâncias agravantes ou atenuantes;</w:t>
      </w:r>
      <w:r>
        <w:rPr>
          <w:sz w:val="24"/>
          <w:szCs w:val="24"/>
        </w:rPr>
        <w:br/>
      </w:r>
      <w:r>
        <w:rPr>
          <w:sz w:val="24"/>
          <w:szCs w:val="24"/>
        </w:rPr>
        <w:lastRenderedPageBreak/>
        <w:t>IV – danos causados à Administração;</w:t>
      </w:r>
    </w:p>
    <w:p w:rsidR="00896441" w:rsidRDefault="00896441" w:rsidP="00896441">
      <w:pPr>
        <w:spacing w:line="360" w:lineRule="auto"/>
        <w:ind w:left="720" w:firstLine="720"/>
        <w:jc w:val="both"/>
        <w:rPr>
          <w:sz w:val="24"/>
          <w:szCs w:val="24"/>
        </w:rPr>
      </w:pPr>
      <w:r>
        <w:rPr>
          <w:sz w:val="24"/>
          <w:szCs w:val="24"/>
        </w:rPr>
        <w:br/>
        <w:t>V – existência de programa de integridade implantado ou em implantação.</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b/>
          <w:bCs/>
          <w:sz w:val="24"/>
          <w:szCs w:val="24"/>
        </w:rPr>
        <w:t>11.4.</w:t>
      </w:r>
      <w:r>
        <w:rPr>
          <w:sz w:val="24"/>
          <w:szCs w:val="24"/>
        </w:rPr>
        <w:t xml:space="preserve"> O procedimento sancionatório observará o contraditório e a ampla defesa:</w:t>
      </w:r>
      <w:r>
        <w:rPr>
          <w:sz w:val="24"/>
          <w:szCs w:val="24"/>
        </w:rPr>
        <w:br/>
      </w:r>
    </w:p>
    <w:p w:rsidR="00896441" w:rsidRDefault="00896441" w:rsidP="00896441">
      <w:pPr>
        <w:spacing w:line="360" w:lineRule="auto"/>
        <w:ind w:left="720"/>
        <w:jc w:val="both"/>
        <w:rPr>
          <w:sz w:val="24"/>
          <w:szCs w:val="24"/>
        </w:rPr>
      </w:pPr>
      <w:r>
        <w:rPr>
          <w:sz w:val="24"/>
          <w:szCs w:val="24"/>
        </w:rPr>
        <w:t>I – para advertência e multa, será facultada defesa no prazo de 15 (quinze) dias úteis;</w:t>
      </w:r>
      <w:r>
        <w:rPr>
          <w:sz w:val="24"/>
          <w:szCs w:val="24"/>
        </w:rPr>
        <w:br/>
      </w:r>
    </w:p>
    <w:p w:rsidR="00896441" w:rsidRDefault="00896441" w:rsidP="00896441">
      <w:pPr>
        <w:spacing w:line="360" w:lineRule="auto"/>
        <w:ind w:left="720"/>
        <w:jc w:val="both"/>
        <w:rPr>
          <w:sz w:val="24"/>
          <w:szCs w:val="24"/>
        </w:rPr>
      </w:pPr>
      <w:r>
        <w:rPr>
          <w:sz w:val="24"/>
          <w:szCs w:val="24"/>
        </w:rPr>
        <w:t>II – para impedimento e declaração de inidoneidade, será instaurado processo administrativo conduzido por comissão/órgão competente, conforme previsto na legislação pertinente.</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b/>
          <w:bCs/>
          <w:sz w:val="24"/>
          <w:szCs w:val="24"/>
        </w:rPr>
        <w:t>11.5.</w:t>
      </w:r>
      <w:r>
        <w:rPr>
          <w:sz w:val="24"/>
          <w:szCs w:val="24"/>
        </w:rPr>
        <w:t xml:space="preserve"> As multas poderão ser descontadas de pagamentos devidos, de garantias contratuais ou cobradas judicialmente, sem prejuízo da obrigação de reparação integral dos danos causados.</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b/>
          <w:bCs/>
          <w:sz w:val="24"/>
          <w:szCs w:val="24"/>
        </w:rPr>
        <w:t>11.6.</w:t>
      </w:r>
      <w:r>
        <w:rPr>
          <w:sz w:val="24"/>
          <w:szCs w:val="24"/>
        </w:rPr>
        <w:t xml:space="preserve"> As sanções de impedimento e inidoneidade deverão ser registradas no CEIS (Cadastro Nacional de Empresas Inidôneas e Suspensas) e no CNEP (Cadastro Nacional de Empresas Punidas), nos termos da lei, no prazo máximo de 15 (quinze) dias úteis da aplicação.</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b/>
          <w:bCs/>
          <w:sz w:val="24"/>
          <w:szCs w:val="24"/>
        </w:rPr>
        <w:t>11.7</w:t>
      </w:r>
      <w:r>
        <w:rPr>
          <w:sz w:val="24"/>
          <w:szCs w:val="24"/>
        </w:rPr>
        <w:t xml:space="preserve">. </w:t>
      </w:r>
      <w:r>
        <w:rPr>
          <w:b/>
          <w:bCs/>
          <w:sz w:val="24"/>
          <w:szCs w:val="24"/>
        </w:rPr>
        <w:t>Reabilitação</w:t>
      </w:r>
      <w:r>
        <w:rPr>
          <w:sz w:val="24"/>
          <w:szCs w:val="24"/>
        </w:rPr>
        <w:t>: será admitida a reabilitação do licitante ou contratado perante a autoridade que aplicou a penalidade, observados cumulativamente:</w:t>
      </w:r>
    </w:p>
    <w:p w:rsidR="00896441" w:rsidRDefault="00896441" w:rsidP="00896441">
      <w:pPr>
        <w:spacing w:line="360" w:lineRule="auto"/>
        <w:ind w:left="720"/>
        <w:jc w:val="both"/>
        <w:rPr>
          <w:sz w:val="24"/>
          <w:szCs w:val="24"/>
        </w:rPr>
      </w:pPr>
      <w:r>
        <w:rPr>
          <w:sz w:val="24"/>
          <w:szCs w:val="24"/>
        </w:rPr>
        <w:br/>
        <w:t>I – reparação integral do dano;</w:t>
      </w:r>
    </w:p>
    <w:p w:rsidR="00896441" w:rsidRDefault="00896441" w:rsidP="00896441">
      <w:pPr>
        <w:spacing w:line="360" w:lineRule="auto"/>
        <w:ind w:left="720"/>
        <w:jc w:val="both"/>
        <w:rPr>
          <w:sz w:val="24"/>
          <w:szCs w:val="24"/>
        </w:rPr>
      </w:pPr>
      <w:r>
        <w:rPr>
          <w:sz w:val="24"/>
          <w:szCs w:val="24"/>
        </w:rPr>
        <w:br/>
        <w:t>II – pagamento da multa aplicada;</w:t>
      </w:r>
    </w:p>
    <w:p w:rsidR="00896441" w:rsidRDefault="00896441" w:rsidP="00896441">
      <w:pPr>
        <w:spacing w:line="360" w:lineRule="auto"/>
        <w:ind w:left="720"/>
        <w:jc w:val="both"/>
        <w:rPr>
          <w:sz w:val="24"/>
          <w:szCs w:val="24"/>
        </w:rPr>
      </w:pPr>
      <w:r>
        <w:rPr>
          <w:sz w:val="24"/>
          <w:szCs w:val="24"/>
        </w:rPr>
        <w:br/>
        <w:t>III – transcurso de, no mínimo, 1 (um) ano da aplicação da penalidade de impedimento ou de 3 (três) anos da penalidade de inidoneidade;</w:t>
      </w:r>
    </w:p>
    <w:p w:rsidR="00896441" w:rsidRDefault="00896441" w:rsidP="00896441">
      <w:pPr>
        <w:spacing w:line="360" w:lineRule="auto"/>
        <w:ind w:left="720"/>
        <w:jc w:val="both"/>
        <w:rPr>
          <w:sz w:val="24"/>
          <w:szCs w:val="24"/>
        </w:rPr>
      </w:pPr>
      <w:r>
        <w:rPr>
          <w:sz w:val="24"/>
          <w:szCs w:val="24"/>
        </w:rPr>
        <w:lastRenderedPageBreak/>
        <w:br/>
        <w:t>IV – cumprimento das condições fixadas no ato punitivo;</w:t>
      </w:r>
    </w:p>
    <w:p w:rsidR="00896441" w:rsidRDefault="00896441" w:rsidP="00896441">
      <w:pPr>
        <w:spacing w:line="360" w:lineRule="auto"/>
        <w:ind w:left="720"/>
        <w:jc w:val="both"/>
        <w:rPr>
          <w:sz w:val="24"/>
          <w:szCs w:val="24"/>
        </w:rPr>
      </w:pPr>
      <w:r>
        <w:rPr>
          <w:sz w:val="24"/>
          <w:szCs w:val="24"/>
        </w:rPr>
        <w:br/>
        <w:t>V – análise jurídica prévia.</w:t>
      </w:r>
      <w:r>
        <w:rPr>
          <w:sz w:val="24"/>
          <w:szCs w:val="24"/>
        </w:rPr>
        <w:br/>
      </w:r>
    </w:p>
    <w:p w:rsidR="00896441" w:rsidRDefault="00896441" w:rsidP="00896441">
      <w:pPr>
        <w:spacing w:line="360" w:lineRule="auto"/>
        <w:jc w:val="both"/>
        <w:rPr>
          <w:sz w:val="24"/>
          <w:szCs w:val="24"/>
        </w:rPr>
      </w:pPr>
      <w:r>
        <w:rPr>
          <w:b/>
          <w:bCs/>
          <w:sz w:val="24"/>
          <w:szCs w:val="24"/>
        </w:rPr>
        <w:t>Parágrafo único</w:t>
      </w:r>
      <w:r>
        <w:rPr>
          <w:sz w:val="24"/>
          <w:szCs w:val="24"/>
        </w:rPr>
        <w:t>. Nas infrações relacionadas a atos lesivos previstos na Lei nº 12.846/2013, a reabilitação dependerá da implantação ou aperfeiçoamento de programa de integridade.</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b/>
          <w:bCs/>
          <w:sz w:val="24"/>
          <w:szCs w:val="24"/>
        </w:rPr>
        <w:t>11.8</w:t>
      </w:r>
      <w:r>
        <w:rPr>
          <w:sz w:val="24"/>
          <w:szCs w:val="24"/>
        </w:rPr>
        <w:t>. A prescrição das infrações ocorrerá em 5 (cinco) anos, contados da ciência da Administração, sendo interrompida pela instauração do processo de responsabilização ou suspensa por decisão judicial ou acordo de leniência.</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Arroio dos Ratos, Rio Grande do Sul,  de XXXXXXXXX de 2025.</w:t>
      </w: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ab/>
      </w:r>
      <w:r>
        <w:rPr>
          <w:sz w:val="24"/>
          <w:szCs w:val="24"/>
        </w:rPr>
        <w:tab/>
        <w:t xml:space="preserve">          ___________________________________</w:t>
      </w:r>
    </w:p>
    <w:p w:rsidR="00896441" w:rsidRDefault="00896441" w:rsidP="00896441">
      <w:pPr>
        <w:spacing w:line="360" w:lineRule="auto"/>
        <w:ind w:left="2880"/>
        <w:jc w:val="both"/>
        <w:rPr>
          <w:b/>
          <w:bCs/>
          <w:i/>
          <w:iCs/>
          <w:sz w:val="24"/>
          <w:szCs w:val="24"/>
        </w:rPr>
      </w:pPr>
      <w:r>
        <w:rPr>
          <w:sz w:val="24"/>
          <w:szCs w:val="24"/>
        </w:rPr>
        <w:t xml:space="preserve">       </w:t>
      </w:r>
      <w:r>
        <w:rPr>
          <w:i/>
          <w:iCs/>
          <w:sz w:val="24"/>
          <w:szCs w:val="24"/>
        </w:rPr>
        <w:t>[Nome do responsável]</w:t>
      </w:r>
    </w:p>
    <w:p w:rsidR="00896441" w:rsidRDefault="00896441" w:rsidP="00896441">
      <w:pPr>
        <w:spacing w:line="360" w:lineRule="auto"/>
        <w:ind w:firstLine="720"/>
        <w:jc w:val="both"/>
        <w:rPr>
          <w:b/>
          <w:bCs/>
          <w:i/>
          <w:iCs/>
          <w:sz w:val="24"/>
          <w:szCs w:val="24"/>
        </w:rPr>
      </w:pPr>
      <w:r>
        <w:rPr>
          <w:b/>
          <w:bCs/>
          <w:sz w:val="24"/>
          <w:szCs w:val="24"/>
        </w:rPr>
        <w:t xml:space="preserve">               </w:t>
      </w:r>
      <w:r>
        <w:rPr>
          <w:b/>
          <w:bCs/>
          <w:sz w:val="24"/>
          <w:szCs w:val="24"/>
        </w:rPr>
        <w:tab/>
        <w:t xml:space="preserve">                </w:t>
      </w:r>
      <w:r>
        <w:rPr>
          <w:b/>
          <w:bCs/>
          <w:i/>
          <w:iCs/>
          <w:sz w:val="24"/>
          <w:szCs w:val="24"/>
        </w:rPr>
        <w:t>[Cargo do responsável]</w:t>
      </w:r>
    </w:p>
    <w:p w:rsidR="00896441" w:rsidRDefault="00896441" w:rsidP="00896441">
      <w:pPr>
        <w:spacing w:line="360" w:lineRule="auto"/>
        <w:ind w:firstLine="720"/>
        <w:jc w:val="both"/>
        <w:rPr>
          <w:b/>
          <w:bCs/>
          <w:sz w:val="24"/>
          <w:szCs w:val="24"/>
        </w:rPr>
      </w:pPr>
      <w:r>
        <w:rPr>
          <w:b/>
          <w:bCs/>
          <w:sz w:val="24"/>
          <w:szCs w:val="24"/>
        </w:rPr>
        <w:t xml:space="preserve">        Responsável pela elaboração deste Termo de Referência</w:t>
      </w:r>
    </w:p>
    <w:p w:rsidR="00896441" w:rsidRDefault="00896441" w:rsidP="00896441">
      <w:pPr>
        <w:spacing w:line="360" w:lineRule="auto"/>
        <w:ind w:firstLine="720"/>
        <w:jc w:val="both"/>
        <w:rPr>
          <w:b/>
          <w:bCs/>
          <w:sz w:val="24"/>
          <w:szCs w:val="24"/>
        </w:rPr>
      </w:pPr>
    </w:p>
    <w:p w:rsidR="00896441" w:rsidRDefault="00896441" w:rsidP="00896441">
      <w:pPr>
        <w:spacing w:line="360" w:lineRule="auto"/>
        <w:ind w:firstLine="720"/>
        <w:jc w:val="both"/>
        <w:rPr>
          <w:sz w:val="24"/>
          <w:szCs w:val="24"/>
        </w:rPr>
      </w:pPr>
      <w:r>
        <w:rPr>
          <w:sz w:val="24"/>
          <w:szCs w:val="24"/>
        </w:rPr>
        <w:t>Certifico e dou fé em,</w:t>
      </w:r>
    </w:p>
    <w:p w:rsidR="00896441" w:rsidRDefault="00896441" w:rsidP="00896441">
      <w:pPr>
        <w:spacing w:line="360" w:lineRule="auto"/>
        <w:ind w:firstLine="720"/>
        <w:jc w:val="both"/>
        <w:rPr>
          <w:sz w:val="24"/>
          <w:szCs w:val="24"/>
        </w:rPr>
      </w:pPr>
    </w:p>
    <w:p w:rsidR="00896441" w:rsidRDefault="00896441" w:rsidP="00896441">
      <w:pPr>
        <w:spacing w:line="360" w:lineRule="auto"/>
        <w:jc w:val="both"/>
        <w:rPr>
          <w:sz w:val="24"/>
          <w:szCs w:val="24"/>
        </w:rPr>
      </w:pPr>
    </w:p>
    <w:p w:rsidR="00896441" w:rsidRDefault="00896441" w:rsidP="00896441">
      <w:pPr>
        <w:spacing w:line="360" w:lineRule="auto"/>
        <w:jc w:val="both"/>
        <w:rPr>
          <w:sz w:val="24"/>
          <w:szCs w:val="24"/>
        </w:rPr>
      </w:pPr>
      <w:r>
        <w:rPr>
          <w:sz w:val="24"/>
          <w:szCs w:val="24"/>
        </w:rPr>
        <w:tab/>
      </w:r>
      <w:r>
        <w:rPr>
          <w:sz w:val="24"/>
          <w:szCs w:val="24"/>
        </w:rPr>
        <w:tab/>
      </w:r>
      <w:r>
        <w:rPr>
          <w:sz w:val="24"/>
          <w:szCs w:val="24"/>
        </w:rPr>
        <w:tab/>
        <w:t>___________________________________</w:t>
      </w:r>
    </w:p>
    <w:p w:rsidR="00896441" w:rsidRDefault="00896441" w:rsidP="00896441">
      <w:pPr>
        <w:spacing w:line="360" w:lineRule="auto"/>
        <w:ind w:left="2880"/>
        <w:jc w:val="both"/>
        <w:rPr>
          <w:b/>
          <w:bCs/>
          <w:i/>
          <w:iCs/>
          <w:sz w:val="24"/>
          <w:szCs w:val="24"/>
        </w:rPr>
      </w:pPr>
      <w:r>
        <w:rPr>
          <w:sz w:val="24"/>
          <w:szCs w:val="24"/>
        </w:rPr>
        <w:t xml:space="preserve">         </w:t>
      </w:r>
      <w:r>
        <w:rPr>
          <w:i/>
          <w:iCs/>
          <w:sz w:val="24"/>
          <w:szCs w:val="24"/>
        </w:rPr>
        <w:t>[Nome do responsável]</w:t>
      </w:r>
    </w:p>
    <w:p w:rsidR="00896441" w:rsidRDefault="00896441" w:rsidP="00896441">
      <w:pPr>
        <w:spacing w:line="360" w:lineRule="auto"/>
        <w:ind w:firstLine="720"/>
        <w:jc w:val="both"/>
        <w:rPr>
          <w:b/>
          <w:bCs/>
          <w:i/>
          <w:iCs/>
          <w:sz w:val="24"/>
          <w:szCs w:val="24"/>
        </w:rPr>
      </w:pPr>
      <w:r>
        <w:rPr>
          <w:b/>
          <w:bCs/>
          <w:sz w:val="24"/>
          <w:szCs w:val="24"/>
        </w:rPr>
        <w:t xml:space="preserve">               </w:t>
      </w:r>
      <w:r>
        <w:rPr>
          <w:b/>
          <w:bCs/>
          <w:sz w:val="24"/>
          <w:szCs w:val="24"/>
        </w:rPr>
        <w:tab/>
        <w:t xml:space="preserve">        </w:t>
      </w:r>
      <w:r>
        <w:rPr>
          <w:b/>
          <w:bCs/>
          <w:i/>
          <w:iCs/>
          <w:sz w:val="24"/>
          <w:szCs w:val="24"/>
        </w:rPr>
        <w:t>[Cargo do responsável pela Secretaria]</w:t>
      </w:r>
    </w:p>
    <w:sectPr w:rsidR="00896441">
      <w:headerReference w:type="default" r:id="rId7"/>
      <w:footerReference w:type="default" r:id="rId8"/>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31A" w:rsidRDefault="008A631A">
      <w:r>
        <w:separator/>
      </w:r>
    </w:p>
  </w:endnote>
  <w:endnote w:type="continuationSeparator" w:id="0">
    <w:p w:rsidR="008A631A" w:rsidRDefault="008A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0" w:name="_Hlk188873145" w:displacedByCustomXml="next"/>
  <w:bookmarkStart w:id="71"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2" w:name="_Hlk135299703" w:displacedByCustomXml="next"/>
    </w:sdtContent>
  </w:sdt>
  <w:bookmarkEnd w:id="72" w:displacedByCustomXml="prev"/>
  <w:bookmarkEnd w:id="70" w:displacedByCustomXml="prev"/>
  <w:bookmarkEnd w:id="7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31A" w:rsidRDefault="008A631A">
      <w:r>
        <w:separator/>
      </w:r>
    </w:p>
  </w:footnote>
  <w:footnote w:type="continuationSeparator" w:id="0">
    <w:p w:rsidR="008A631A" w:rsidRDefault="008A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74" w:rsidRDefault="00672C74">
    <w:pPr>
      <w:pStyle w:val="Corpodetexto"/>
      <w:spacing w:before="0" w:line="14" w:lineRule="auto"/>
      <w:ind w:left="0" w:firstLine="0"/>
      <w:jc w:val="left"/>
    </w:pPr>
    <w:bookmarkStart w:id="66" w:name="_Hlk188873108"/>
    <w:bookmarkStart w:id="67" w:name="_Hlk188873109"/>
    <w:bookmarkStart w:id="68" w:name="_Hlk205193468"/>
    <w:bookmarkStart w:id="69"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672C74" w:rsidRPr="0052730C" w:rsidRDefault="00672C74">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672C74" w:rsidRPr="0052730C" w:rsidRDefault="00672C74">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672C74" w:rsidRPr="0052730C" w:rsidRDefault="00672C74">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672C74" w:rsidRDefault="00672C74">
                          <w:pPr>
                            <w:ind w:left="137" w:right="136" w:firstLine="1"/>
                            <w:jc w:val="center"/>
                            <w:rPr>
                              <w:sz w:val="18"/>
                              <w14:shadow w14:blurRad="50800" w14:dist="38100" w14:dir="2700000" w14:sx="100000" w14:sy="100000" w14:kx="0" w14:ky="0" w14:algn="tl">
                                <w14:srgbClr w14:val="000000">
                                  <w14:alpha w14:val="60000"/>
                                </w14:srgbClr>
                              </w14:shadow>
                            </w:rPr>
                          </w:pP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672C74" w:rsidRPr="0052730C" w:rsidRDefault="00672C74">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672C74" w:rsidRPr="0052730C" w:rsidRDefault="00672C74">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672C74" w:rsidRPr="0052730C" w:rsidRDefault="00672C74">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672C74" w:rsidRPr="0052730C" w:rsidRDefault="00672C74">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672C74" w:rsidRDefault="00672C74">
                    <w:pPr>
                      <w:ind w:left="137" w:right="136" w:firstLine="1"/>
                      <w:jc w:val="center"/>
                      <w:rPr>
                        <w:sz w:val="18"/>
                        <w14:shadow w14:blurRad="50800" w14:dist="38100" w14:dir="2700000" w14:sx="100000" w14:sy="100000" w14:kx="0" w14:ky="0" w14:algn="tl">
                          <w14:srgbClr w14:val="000000">
                            <w14:alpha w14:val="60000"/>
                          </w14:srgbClr>
                        </w14:shadow>
                      </w:rPr>
                    </w:pP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672C74" w:rsidRPr="0052730C" w:rsidRDefault="00672C74">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66"/>
    <w:bookmarkEnd w:id="67"/>
    <w:bookmarkEnd w:id="68"/>
    <w:bookmarkEnd w:id="6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F3019"/>
    <w:rsid w:val="0011741E"/>
    <w:rsid w:val="00131B89"/>
    <w:rsid w:val="0014324F"/>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402F"/>
    <w:rsid w:val="002A2E47"/>
    <w:rsid w:val="002B1C5C"/>
    <w:rsid w:val="002B287F"/>
    <w:rsid w:val="002C02DB"/>
    <w:rsid w:val="002C755A"/>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72C74"/>
    <w:rsid w:val="006B44EC"/>
    <w:rsid w:val="006B77F5"/>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12A36"/>
    <w:rsid w:val="00827CF2"/>
    <w:rsid w:val="008314A7"/>
    <w:rsid w:val="00833966"/>
    <w:rsid w:val="00854983"/>
    <w:rsid w:val="0088646B"/>
    <w:rsid w:val="008878B4"/>
    <w:rsid w:val="00896441"/>
    <w:rsid w:val="008A631A"/>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84D40"/>
    <w:rsid w:val="00AA69B4"/>
    <w:rsid w:val="00AB0DB4"/>
    <w:rsid w:val="00B229F8"/>
    <w:rsid w:val="00B410FF"/>
    <w:rsid w:val="00B71038"/>
    <w:rsid w:val="00B72333"/>
    <w:rsid w:val="00B76F96"/>
    <w:rsid w:val="00BF1BE9"/>
    <w:rsid w:val="00BF3449"/>
    <w:rsid w:val="00BF7C87"/>
    <w:rsid w:val="00C14634"/>
    <w:rsid w:val="00C72E2F"/>
    <w:rsid w:val="00C8697A"/>
    <w:rsid w:val="00C96DA1"/>
    <w:rsid w:val="00CC63E7"/>
    <w:rsid w:val="00CD693A"/>
    <w:rsid w:val="00CD6CC6"/>
    <w:rsid w:val="00D1258C"/>
    <w:rsid w:val="00D34728"/>
    <w:rsid w:val="00D830C5"/>
    <w:rsid w:val="00D85623"/>
    <w:rsid w:val="00D918EF"/>
    <w:rsid w:val="00D969AE"/>
    <w:rsid w:val="00DA2B1F"/>
    <w:rsid w:val="00DD1FA6"/>
    <w:rsid w:val="00DE0EBD"/>
    <w:rsid w:val="00E05F8F"/>
    <w:rsid w:val="00E601FA"/>
    <w:rsid w:val="00E6063F"/>
    <w:rsid w:val="00EA6F05"/>
    <w:rsid w:val="00EB0018"/>
    <w:rsid w:val="00ED24F1"/>
    <w:rsid w:val="00EE4BE5"/>
    <w:rsid w:val="00F15F2E"/>
    <w:rsid w:val="00F2088E"/>
    <w:rsid w:val="00F24802"/>
    <w:rsid w:val="00F30E2D"/>
    <w:rsid w:val="00F341AB"/>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F5C78"/>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paragraph" w:styleId="Ttulo3">
    <w:name w:val="heading 3"/>
    <w:basedOn w:val="Normal"/>
    <w:next w:val="Normal"/>
    <w:link w:val="Ttulo3Char"/>
    <w:uiPriority w:val="9"/>
    <w:semiHidden/>
    <w:unhideWhenUsed/>
    <w:qFormat/>
    <w:rsid w:val="008964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89644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 w:type="character" w:customStyle="1" w:styleId="Ttulo3Char">
    <w:name w:val="Título 3 Char"/>
    <w:basedOn w:val="Fontepargpadro"/>
    <w:link w:val="Ttulo3"/>
    <w:uiPriority w:val="9"/>
    <w:semiHidden/>
    <w:rsid w:val="00896441"/>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896441"/>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4046</Words>
  <Characters>21851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2</cp:revision>
  <cp:lastPrinted>2025-12-02T12:29:00Z</cp:lastPrinted>
  <dcterms:created xsi:type="dcterms:W3CDTF">2025-12-24T11:57:00Z</dcterms:created>
  <dcterms:modified xsi:type="dcterms:W3CDTF">2025-12-24T11:57:00Z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