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73" w:rsidRDefault="00D870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D87073">
        <w:rPr>
          <w:rFonts w:ascii="Arial" w:hAnsi="Arial" w:cs="Arial"/>
          <w:b/>
          <w:sz w:val="20"/>
          <w:szCs w:val="20"/>
        </w:rPr>
        <w:t>001</w:t>
      </w:r>
      <w:r>
        <w:rPr>
          <w:rFonts w:ascii="Arial" w:hAnsi="Arial" w:cs="Arial"/>
          <w:b/>
          <w:sz w:val="20"/>
          <w:szCs w:val="20"/>
        </w:rPr>
        <w:t>/202</w:t>
      </w:r>
      <w:r w:rsidR="00D87073">
        <w:rPr>
          <w:rFonts w:ascii="Arial" w:hAnsi="Arial" w:cs="Arial"/>
          <w:b/>
          <w:sz w:val="20"/>
          <w:szCs w:val="20"/>
        </w:rPr>
        <w:t>5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 xml:space="preserve">BEM IMÓVEL PÚBLICO – ÁREA DE </w:t>
      </w:r>
      <w:r w:rsidR="00412CB0">
        <w:rPr>
          <w:rFonts w:ascii="Arial" w:hAnsi="Arial" w:cs="Arial"/>
          <w:b/>
          <w:i/>
          <w:sz w:val="20"/>
          <w:szCs w:val="20"/>
        </w:rPr>
        <w:t>11.281,26 m²</w:t>
      </w:r>
      <w:r w:rsidR="00ED5CE3">
        <w:rPr>
          <w:rFonts w:ascii="Arial" w:hAnsi="Arial" w:cs="Arial"/>
          <w:b/>
          <w:i/>
          <w:sz w:val="20"/>
          <w:szCs w:val="20"/>
        </w:rPr>
        <w:t>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EE1702" w:rsidRDefault="0032637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</w:t>
      </w:r>
      <w:r w:rsidR="00412CB0">
        <w:rPr>
          <w:rFonts w:ascii="Arial" w:hAnsi="Arial" w:cs="Arial"/>
          <w:sz w:val="20"/>
          <w:szCs w:val="20"/>
        </w:rPr>
        <w:t>DARCI RENATO FEITEN</w:t>
      </w:r>
      <w:r>
        <w:rPr>
          <w:rFonts w:ascii="Arial" w:hAnsi="Arial" w:cs="Arial"/>
          <w:sz w:val="20"/>
          <w:szCs w:val="20"/>
        </w:rPr>
        <w:t xml:space="preserve">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</w:t>
      </w:r>
      <w:r w:rsidR="00412CB0">
        <w:rPr>
          <w:rFonts w:ascii="Arial" w:hAnsi="Arial" w:cs="Arial"/>
          <w:sz w:val="22"/>
          <w:szCs w:val="20"/>
        </w:rPr>
        <w:t>508</w:t>
      </w:r>
      <w:r w:rsidR="00ED5CE3">
        <w:rPr>
          <w:rFonts w:ascii="Arial" w:hAnsi="Arial" w:cs="Arial"/>
          <w:sz w:val="22"/>
          <w:szCs w:val="20"/>
        </w:rPr>
        <w:t>/202</w:t>
      </w:r>
      <w:r w:rsidR="00412CB0">
        <w:rPr>
          <w:rFonts w:ascii="Arial" w:hAnsi="Arial" w:cs="Arial"/>
          <w:sz w:val="22"/>
          <w:szCs w:val="20"/>
        </w:rPr>
        <w:t>5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>Diego Tavares Sena – matrícula nº 2918 -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EE1702">
        <w:rPr>
          <w:rFonts w:ascii="Arial" w:hAnsi="Arial" w:cs="Arial"/>
          <w:b/>
          <w:sz w:val="22"/>
          <w:szCs w:val="20"/>
        </w:rPr>
        <w:t xml:space="preserve">NO DIA </w:t>
      </w:r>
      <w:r w:rsidR="00412CB0">
        <w:rPr>
          <w:rFonts w:ascii="Arial" w:hAnsi="Arial" w:cs="Arial"/>
          <w:b/>
          <w:sz w:val="22"/>
          <w:szCs w:val="20"/>
        </w:rPr>
        <w:t>03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EE1702">
        <w:rPr>
          <w:rFonts w:ascii="Arial" w:hAnsi="Arial" w:cs="Arial"/>
          <w:b/>
          <w:sz w:val="22"/>
          <w:szCs w:val="20"/>
        </w:rPr>
        <w:t>DE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412CB0">
        <w:rPr>
          <w:rFonts w:ascii="Arial" w:hAnsi="Arial" w:cs="Arial"/>
          <w:b/>
          <w:sz w:val="22"/>
          <w:szCs w:val="20"/>
        </w:rPr>
        <w:t>SETEMBRO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EE1702">
        <w:rPr>
          <w:rFonts w:ascii="Arial" w:hAnsi="Arial" w:cs="Arial"/>
          <w:b/>
          <w:sz w:val="22"/>
          <w:szCs w:val="20"/>
        </w:rPr>
        <w:t>DE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202</w:t>
      </w:r>
      <w:r w:rsidR="00412CB0">
        <w:rPr>
          <w:rFonts w:ascii="Arial" w:hAnsi="Arial" w:cs="Arial"/>
          <w:b/>
          <w:sz w:val="22"/>
          <w:szCs w:val="20"/>
        </w:rPr>
        <w:t>5</w:t>
      </w:r>
      <w:r w:rsidR="00EE1702">
        <w:rPr>
          <w:rFonts w:ascii="Arial" w:hAnsi="Arial" w:cs="Arial"/>
          <w:sz w:val="22"/>
          <w:szCs w:val="20"/>
        </w:rPr>
        <w:t xml:space="preserve">, </w:t>
      </w:r>
      <w:r w:rsidR="00EE1702" w:rsidRPr="00EE1702">
        <w:rPr>
          <w:rFonts w:ascii="Arial" w:hAnsi="Arial" w:cs="Arial"/>
          <w:b/>
          <w:sz w:val="22"/>
          <w:szCs w:val="20"/>
        </w:rPr>
        <w:t xml:space="preserve">ÀS </w:t>
      </w:r>
      <w:r w:rsidR="00412CB0">
        <w:rPr>
          <w:rFonts w:ascii="Arial" w:hAnsi="Arial" w:cs="Arial"/>
          <w:b/>
          <w:sz w:val="22"/>
          <w:szCs w:val="20"/>
        </w:rPr>
        <w:t>14</w:t>
      </w:r>
      <w:r w:rsidR="00EE1702" w:rsidRPr="00EE1702">
        <w:rPr>
          <w:rFonts w:ascii="Arial" w:hAnsi="Arial" w:cs="Arial"/>
          <w:b/>
          <w:sz w:val="22"/>
          <w:szCs w:val="20"/>
        </w:rPr>
        <w:t>H</w:t>
      </w:r>
      <w:r w:rsidR="00412CB0">
        <w:rPr>
          <w:rFonts w:ascii="Arial" w:hAnsi="Arial" w:cs="Arial"/>
          <w:b/>
          <w:sz w:val="22"/>
          <w:szCs w:val="20"/>
        </w:rPr>
        <w:t>15</w:t>
      </w:r>
      <w:r w:rsidR="00EE1702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presente licitação se processará nos termos deste Edital, em conformidade com os dispositivos da Lei Federal nº </w:t>
      </w:r>
      <w:r w:rsidR="00481D4C">
        <w:rPr>
          <w:rFonts w:ascii="Arial" w:hAnsi="Arial" w:cs="Arial"/>
          <w:sz w:val="20"/>
          <w:szCs w:val="20"/>
        </w:rPr>
        <w:t>14.133/21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D87073" w:rsidRPr="00FB586E">
        <w:rPr>
          <w:rFonts w:ascii="Arial" w:hAnsi="Arial" w:cs="Arial"/>
          <w:b/>
          <w:sz w:val="20"/>
          <w:szCs w:val="20"/>
        </w:rPr>
        <w:t xml:space="preserve">ALIENAÇÃO DE </w:t>
      </w:r>
      <w:r w:rsidR="00D87073">
        <w:rPr>
          <w:rFonts w:ascii="Arial" w:hAnsi="Arial" w:cs="Arial"/>
          <w:b/>
          <w:sz w:val="20"/>
          <w:szCs w:val="20"/>
        </w:rPr>
        <w:t>11.281,26 M²</w:t>
      </w:r>
      <w:r w:rsidR="00D87073" w:rsidRPr="00FB586E">
        <w:rPr>
          <w:rFonts w:ascii="Arial" w:hAnsi="Arial" w:cs="Arial"/>
          <w:b/>
          <w:sz w:val="20"/>
          <w:szCs w:val="20"/>
        </w:rPr>
        <w:t xml:space="preserve"> </w:t>
      </w:r>
      <w:r w:rsidR="00D87073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</w:t>
      </w:r>
      <w:r w:rsidR="00412CB0">
        <w:rPr>
          <w:rFonts w:ascii="Arial" w:hAnsi="Arial" w:cs="Arial"/>
          <w:sz w:val="20"/>
          <w:szCs w:val="20"/>
        </w:rPr>
        <w:t xml:space="preserve"> estrada do Areal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412CB0">
        <w:rPr>
          <w:rFonts w:ascii="Arial" w:hAnsi="Arial" w:cs="Arial"/>
          <w:sz w:val="20"/>
          <w:szCs w:val="20"/>
        </w:rPr>
        <w:t>2.867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Poderão participar do leilão de BENS </w:t>
      </w:r>
      <w:r w:rsidR="00412CB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O Município de Arroio dos Ratos, conforme previsão legal contida no artigo </w:t>
      </w:r>
      <w:r w:rsidR="001A394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1A3940">
        <w:rPr>
          <w:rFonts w:ascii="Arial" w:hAnsi="Arial" w:cs="Arial"/>
          <w:sz w:val="20"/>
          <w:szCs w:val="20"/>
        </w:rPr>
        <w:t xml:space="preserve"> Inciso V</w:t>
      </w:r>
      <w:r>
        <w:rPr>
          <w:rFonts w:ascii="Arial" w:hAnsi="Arial" w:cs="Arial"/>
          <w:sz w:val="20"/>
          <w:szCs w:val="20"/>
        </w:rPr>
        <w:t xml:space="preserve">, da Lei Federal nº </w:t>
      </w:r>
      <w:r w:rsidR="001A3940">
        <w:rPr>
          <w:rFonts w:ascii="Arial" w:hAnsi="Arial" w:cs="Arial"/>
          <w:sz w:val="20"/>
          <w:szCs w:val="20"/>
        </w:rPr>
        <w:t>14.133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lastRenderedPageBreak/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8264F">
        <w:rPr>
          <w:rFonts w:ascii="Arial" w:hAnsi="Arial" w:cs="Arial"/>
          <w:b/>
          <w:sz w:val="20"/>
          <w:szCs w:val="20"/>
        </w:rPr>
        <w:t>20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</w:t>
      </w:r>
      <w:r w:rsidR="00D8264F">
        <w:rPr>
          <w:rFonts w:ascii="Arial" w:hAnsi="Arial" w:cs="Arial"/>
          <w:b/>
          <w:sz w:val="20"/>
          <w:szCs w:val="20"/>
        </w:rPr>
        <w:t>vinte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 xml:space="preserve">Secretaria da Fazenda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efetuar o pagamento conforme determina o presente edital, e perderá o direito de participar de leilões públicos realizados por este Município e, ainda, declarado inidôneo, nos termos do disposto no artigo </w:t>
      </w:r>
      <w:r w:rsidR="001A3940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, inciso III e IV da Lei Federal nº</w:t>
      </w:r>
      <w:r w:rsidR="001A3940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.</w:t>
      </w:r>
      <w:r w:rsidR="001A3940">
        <w:rPr>
          <w:rFonts w:ascii="Arial" w:hAnsi="Arial" w:cs="Arial"/>
          <w:sz w:val="20"/>
          <w:szCs w:val="20"/>
        </w:rPr>
        <w:t>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O licitante comprador, por ocasião do arremate, deverá de imediato assinar a “Ficha de Arrematação” e fornecer os dados solicitados pelos auxiliares do Leiloeiro (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72">
        <w:rPr>
          <w:rFonts w:ascii="Arial" w:hAnsi="Arial" w:cs="Arial"/>
          <w:sz w:val="20"/>
          <w:szCs w:val="20"/>
        </w:rPr>
        <w:t>6.5. Em nenhuma hipótese serão restituídos os pagamentos dos bens leiloados que, por qualquer</w:t>
      </w:r>
      <w:r>
        <w:rPr>
          <w:rFonts w:ascii="Arial" w:hAnsi="Arial" w:cs="Arial"/>
          <w:sz w:val="20"/>
          <w:szCs w:val="20"/>
        </w:rPr>
        <w:t xml:space="preserve">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lastRenderedPageBreak/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d</w:t>
      </w:r>
      <w:r w:rsidR="0030416D">
        <w:rPr>
          <w:rFonts w:ascii="Arial" w:hAnsi="Arial" w:cs="Arial"/>
          <w:b/>
          <w:sz w:val="20"/>
          <w:szCs w:val="20"/>
        </w:rPr>
        <w:t>e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412CB0">
        <w:rPr>
          <w:rFonts w:ascii="Arial" w:hAnsi="Arial" w:cs="Arial"/>
          <w:b/>
          <w:sz w:val="20"/>
          <w:szCs w:val="20"/>
        </w:rPr>
        <w:t xml:space="preserve">11 agosto a 02 de setembro </w:t>
      </w:r>
      <w:r w:rsidR="00EE1702">
        <w:rPr>
          <w:rFonts w:ascii="Arial" w:hAnsi="Arial" w:cs="Arial"/>
          <w:b/>
          <w:sz w:val="20"/>
          <w:szCs w:val="20"/>
        </w:rPr>
        <w:t>de</w:t>
      </w:r>
      <w:r w:rsidR="00412CB0">
        <w:rPr>
          <w:rFonts w:ascii="Arial" w:hAnsi="Arial" w:cs="Arial"/>
          <w:b/>
          <w:sz w:val="20"/>
          <w:szCs w:val="20"/>
        </w:rPr>
        <w:t xml:space="preserve"> 2025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Os lances de oferta serão feitos de forma aberta, de viva voz e somente serão considerados os lances de valor igual ou superior ao da avaliação atribuída aos bens pela Comissão nomeada </w:t>
      </w:r>
      <w:r w:rsidR="00B0094E">
        <w:rPr>
          <w:rFonts w:ascii="Arial" w:hAnsi="Arial" w:cs="Arial"/>
          <w:sz w:val="20"/>
          <w:szCs w:val="20"/>
        </w:rPr>
        <w:t>para tal ato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>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A5432B" w:rsidRPr="00745472" w:rsidRDefault="00326375" w:rsidP="00745472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deliberação </w:t>
      </w:r>
      <w:proofErr w:type="gramStart"/>
      <w:r>
        <w:rPr>
          <w:rFonts w:ascii="Arial" w:hAnsi="Arial" w:cs="Arial"/>
          <w:sz w:val="20"/>
          <w:szCs w:val="20"/>
        </w:rPr>
        <w:t>quanto  à</w:t>
      </w:r>
      <w:proofErr w:type="gramEnd"/>
      <w:r>
        <w:rPr>
          <w:rFonts w:ascii="Arial" w:hAnsi="Arial" w:cs="Arial"/>
          <w:sz w:val="20"/>
          <w:szCs w:val="20"/>
        </w:rPr>
        <w:t xml:space="preserve"> adjudicação do objeto do leilão será feita pel</w:t>
      </w:r>
      <w:r w:rsidR="007454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>Agente de Contratação, o qual encaminhará o objeto para homologação pelos Secretários De Administração e Fazenda e Prefeito Municipal.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5472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</w:t>
      </w:r>
      <w:r w:rsidR="00745472">
        <w:rPr>
          <w:rFonts w:ascii="Arial" w:hAnsi="Arial" w:cs="Arial"/>
          <w:sz w:val="20"/>
          <w:szCs w:val="20"/>
        </w:rPr>
        <w:t xml:space="preserve">o Agente de Contratação, nomeado pela Portaria nº 467/2023, </w:t>
      </w:r>
      <w:r>
        <w:rPr>
          <w:rFonts w:ascii="Arial" w:hAnsi="Arial" w:cs="Arial"/>
          <w:sz w:val="20"/>
          <w:szCs w:val="20"/>
        </w:rPr>
        <w:t xml:space="preserve">no prazo de 05 (cinco) dias úteis, a contar da intimação do ato ou lavratura da ata, nos casos </w:t>
      </w:r>
      <w:r w:rsidR="00745472">
        <w:rPr>
          <w:rFonts w:ascii="Arial" w:hAnsi="Arial" w:cs="Arial"/>
          <w:sz w:val="20"/>
          <w:szCs w:val="20"/>
        </w:rPr>
        <w:t xml:space="preserve">de 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Habilitação ou Inabilitação do Licitante;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Julgamento das Propostas;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Anulação ou Revogação da Licitação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Indeferimento do pedido de inscrição em registro cadastral, sua alteração ou cancelamento; e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Aplicação das Penas de Advertência, suspensão temporária ou multa.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</w:t>
      </w:r>
      <w:r>
        <w:rPr>
          <w:rFonts w:ascii="Arial" w:hAnsi="Arial" w:cs="Arial"/>
          <w:sz w:val="20"/>
          <w:szCs w:val="20"/>
        </w:rPr>
        <w:lastRenderedPageBreak/>
        <w:t xml:space="preserve">recurso, 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 xml:space="preserve">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15.3. Quaisquer argumentos ou subsídios concernentes à defesa da licitante, que pretender reconsideração total ou parcial das decisões </w:t>
      </w:r>
      <w:r w:rsidR="00B0094E">
        <w:rPr>
          <w:rFonts w:ascii="Arial" w:hAnsi="Arial" w:cs="Arial"/>
          <w:sz w:val="20"/>
          <w:szCs w:val="20"/>
        </w:rPr>
        <w:t>do Agente de Contratação</w:t>
      </w:r>
      <w:r>
        <w:rPr>
          <w:rFonts w:ascii="Arial" w:hAnsi="Arial" w:cs="Arial"/>
          <w:sz w:val="20"/>
          <w:szCs w:val="20"/>
        </w:rPr>
        <w:t>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CB0" w:rsidRDefault="00412C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, Centro, Arroio dos Ratos Estado do Rio Grande do Sul. Telefone (51) 3656.1029, com o </w:t>
      </w:r>
      <w:r w:rsidR="00745472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412CB0">
        <w:rPr>
          <w:rFonts w:ascii="Arial" w:hAnsi="Arial" w:cs="Arial"/>
          <w:sz w:val="20"/>
          <w:szCs w:val="20"/>
        </w:rPr>
        <w:t>08</w:t>
      </w:r>
      <w:r w:rsidR="0030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B220A7">
        <w:rPr>
          <w:rFonts w:ascii="Arial" w:hAnsi="Arial" w:cs="Arial"/>
          <w:sz w:val="20"/>
          <w:szCs w:val="20"/>
        </w:rPr>
        <w:t xml:space="preserve"> </w:t>
      </w:r>
      <w:r w:rsidR="00412CB0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202</w:t>
      </w:r>
      <w:r w:rsidR="00412C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412CB0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DARCI RENATO FEITEN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 xml:space="preserve">TERRENO DE </w:t>
      </w:r>
      <w:r w:rsidR="00412CB0">
        <w:rPr>
          <w:rFonts w:ascii="Arial" w:hAnsi="Arial" w:cs="Arial"/>
          <w:b/>
          <w:sz w:val="20"/>
          <w:szCs w:val="20"/>
        </w:rPr>
        <w:t>11.281,26 M²</w:t>
      </w:r>
      <w:r w:rsidR="00B220A7">
        <w:rPr>
          <w:rFonts w:ascii="Arial" w:hAnsi="Arial" w:cs="Arial"/>
          <w:b/>
          <w:sz w:val="20"/>
          <w:szCs w:val="20"/>
        </w:rPr>
        <w:t xml:space="preserve"> 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 xml:space="preserve">ESTRADA </w:t>
      </w:r>
      <w:r w:rsidR="00D87073">
        <w:rPr>
          <w:rFonts w:ascii="Arial" w:hAnsi="Arial" w:cs="Arial"/>
          <w:b/>
          <w:sz w:val="20"/>
          <w:szCs w:val="20"/>
        </w:rPr>
        <w:t>DO AREAL, TRAVESSA AMARO FERRAZ X SERAFIM MOSCARDINE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D87073">
        <w:rPr>
          <w:rFonts w:ascii="Arial" w:hAnsi="Arial" w:cs="Arial"/>
          <w:b/>
          <w:sz w:val="20"/>
          <w:szCs w:val="20"/>
        </w:rPr>
        <w:t>85.000,00 (OITENTA E CINCO MIL REAIS)</w:t>
      </w:r>
    </w:p>
    <w:sectPr w:rsidR="002A5C53" w:rsidRPr="002A5C53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C7" w:rsidRDefault="008854C7">
      <w:r>
        <w:separator/>
      </w:r>
    </w:p>
  </w:endnote>
  <w:endnote w:type="continuationSeparator" w:id="0">
    <w:p w:rsidR="008854C7" w:rsidRDefault="008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87073" w:rsidRPr="001546EC" w:rsidRDefault="00D87073" w:rsidP="00D87073">
        <w:pPr>
          <w:pStyle w:val="Rodap"/>
          <w:jc w:val="center"/>
          <w:rPr>
            <w:spacing w:val="60"/>
            <w:sz w:val="16"/>
            <w:szCs w:val="16"/>
          </w:rPr>
        </w:pPr>
        <w:r w:rsidRPr="001546EC">
          <w:rPr>
            <w:spacing w:val="60"/>
            <w:sz w:val="16"/>
            <w:szCs w:val="16"/>
          </w:rPr>
          <w:t>Largo do Mineiro, 135 – Centro CEP: 96740-000</w:t>
        </w:r>
      </w:p>
      <w:p w:rsidR="00D87073" w:rsidRPr="001546EC" w:rsidRDefault="00D87073" w:rsidP="00D87073">
        <w:pPr>
          <w:pStyle w:val="Rodap"/>
          <w:jc w:val="center"/>
          <w:rPr>
            <w:spacing w:val="60"/>
            <w:sz w:val="16"/>
            <w:szCs w:val="16"/>
          </w:rPr>
        </w:pPr>
        <w:r w:rsidRPr="001546EC">
          <w:rPr>
            <w:spacing w:val="60"/>
            <w:sz w:val="16"/>
            <w:szCs w:val="16"/>
          </w:rPr>
          <w:t>C.N.P.J.: 88.363.072/0001-44</w:t>
        </w:r>
      </w:p>
      <w:p w:rsidR="00D87073" w:rsidRPr="001546EC" w:rsidRDefault="00D87073" w:rsidP="00D87073">
        <w:pPr>
          <w:pStyle w:val="Rodap"/>
          <w:jc w:val="center"/>
          <w:rPr>
            <w:spacing w:val="60"/>
            <w:sz w:val="16"/>
            <w:szCs w:val="16"/>
          </w:rPr>
        </w:pPr>
        <w:r w:rsidRPr="001546EC">
          <w:rPr>
            <w:spacing w:val="60"/>
            <w:sz w:val="16"/>
            <w:szCs w:val="16"/>
          </w:rPr>
          <w:t>Fone: (51)3656 -2553</w:t>
        </w:r>
      </w:p>
      <w:p w:rsidR="00D87073" w:rsidRPr="001546EC" w:rsidRDefault="00D87073" w:rsidP="00D87073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1546EC">
          <w:rPr>
            <w:spacing w:val="60"/>
            <w:sz w:val="16"/>
            <w:szCs w:val="16"/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p w:rsidR="003A2515" w:rsidRDefault="00D87073" w:rsidP="00D87073">
    <w:pPr>
      <w:pStyle w:val="Rodap"/>
      <w:jc w:val="right"/>
    </w:pPr>
    <w:r>
      <w:t xml:space="preserve"> </w:t>
    </w:r>
    <w:r w:rsidR="005416AE">
      <w:fldChar w:fldCharType="begin"/>
    </w:r>
    <w:r w:rsidR="00326375">
      <w:instrText>PAGE \* MERGEFORMAT</w:instrText>
    </w:r>
    <w:r w:rsidR="005416AE">
      <w:fldChar w:fldCharType="separate"/>
    </w:r>
    <w:r w:rsidR="00544B93">
      <w:rPr>
        <w:noProof/>
      </w:rPr>
      <w:t>2</w:t>
    </w:r>
    <w:r w:rsidR="005416AE"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C7" w:rsidRDefault="008854C7">
      <w:r>
        <w:separator/>
      </w:r>
    </w:p>
  </w:footnote>
  <w:footnote w:type="continuationSeparator" w:id="0">
    <w:p w:rsidR="008854C7" w:rsidRDefault="0088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73" w:rsidRDefault="00D87073" w:rsidP="00D87073">
    <w:pPr>
      <w:pStyle w:val="Corpodetexto"/>
      <w:spacing w:line="14" w:lineRule="auto"/>
      <w:jc w:val="left"/>
    </w:pPr>
    <w:bookmarkStart w:id="1" w:name="_Hlk187317417"/>
    <w:bookmarkStart w:id="2" w:name="_Hlk187317418"/>
    <w:bookmarkStart w:id="3" w:name="_Hlk187317421"/>
    <w:bookmarkStart w:id="4" w:name="_Hlk187317422"/>
    <w:r>
      <w:rPr>
        <w:noProof/>
      </w:rPr>
      <w:drawing>
        <wp:anchor distT="0" distB="0" distL="114300" distR="114300" simplePos="0" relativeHeight="251660288" behindDoc="0" locked="0" layoutInCell="1" allowOverlap="1" wp14:anchorId="5088F5B7" wp14:editId="314748BF">
          <wp:simplePos x="0" y="0"/>
          <wp:positionH relativeFrom="margin">
            <wp:posOffset>2303394</wp:posOffset>
          </wp:positionH>
          <wp:positionV relativeFrom="paragraph">
            <wp:posOffset>-311012</wp:posOffset>
          </wp:positionV>
          <wp:extent cx="800100" cy="947389"/>
          <wp:effectExtent l="0" t="0" r="0" b="5715"/>
          <wp:wrapNone/>
          <wp:docPr id="27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4738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</w:p>
  <w:p w:rsidR="00D87073" w:rsidRDefault="00D87073" w:rsidP="00D87073">
    <w:pPr>
      <w:pStyle w:val="Cabealho"/>
    </w:pPr>
  </w:p>
  <w:p w:rsidR="00D87073" w:rsidRDefault="00D87073" w:rsidP="00D87073">
    <w:pPr>
      <w:pStyle w:val="Cabealho"/>
    </w:pPr>
  </w:p>
  <w:p w:rsidR="00D87073" w:rsidRDefault="00D87073" w:rsidP="00D87073">
    <w:pPr>
      <w:pStyle w:val="Cabealho"/>
    </w:pPr>
  </w:p>
  <w:p w:rsidR="00D87073" w:rsidRDefault="00D87073" w:rsidP="00D87073">
    <w:pPr>
      <w:pStyle w:val="Cabealho"/>
    </w:pPr>
    <w:r>
      <mc:AlternateContent>
        <mc:Choice Requires="wps">
          <w:drawing>
            <wp:anchor distT="0" distB="0" distL="0" distR="0" simplePos="0" relativeHeight="251659264" behindDoc="1" locked="0" layoutInCell="1" allowOverlap="1" wp14:anchorId="16BE8402" wp14:editId="25DAF22E">
              <wp:simplePos x="0" y="0"/>
              <wp:positionH relativeFrom="margin">
                <wp:posOffset>1030688</wp:posOffset>
              </wp:positionH>
              <wp:positionV relativeFrom="page">
                <wp:posOffset>1025718</wp:posOffset>
              </wp:positionV>
              <wp:extent cx="3276600" cy="67586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0" cy="67586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7073" w:rsidRDefault="00D87073" w:rsidP="00D87073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ESTADO</w:t>
                          </w:r>
                          <w:r>
                            <w:rPr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GRANDE</w:t>
                          </w:r>
                          <w:r>
                            <w:rPr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DO</w:t>
                          </w:r>
                          <w:r>
                            <w:rPr>
                              <w:color w:val="00000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5"/>
                              <w:sz w:val="18"/>
                            </w:rPr>
                            <w:t>SUL</w:t>
                          </w:r>
                        </w:p>
                        <w:p w:rsidR="00D87073" w:rsidRDefault="00D87073" w:rsidP="00D87073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0"/>
                            </w:rPr>
                            <w:t>MUNICÍPIO</w:t>
                          </w:r>
                          <w:r>
                            <w:rPr>
                              <w:b/>
                              <w:color w:val="00000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  <w:sz w:val="20"/>
                            </w:rPr>
                            <w:t>ARROIO DOS RATOS</w:t>
                          </w:r>
                        </w:p>
                        <w:p w:rsidR="00D87073" w:rsidRDefault="00D87073" w:rsidP="00D87073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Secretaria de Administração</w:t>
                          </w:r>
                        </w:p>
                        <w:p w:rsidR="00D87073" w:rsidRDefault="00D87073" w:rsidP="00D87073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>Departamento de Licitações e Contratos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84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1.15pt;margin-top:80.75pt;width:258pt;height:53.2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" filled="f" stroked="f">
              <v:textbox inset="0,0,0,0">
                <w:txbxContent>
                  <w:p w:rsidR="00D87073" w:rsidRDefault="00D87073" w:rsidP="00D87073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ESTADO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DO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RIO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GRANDE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DO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pacing w:val="-5"/>
                        <w:sz w:val="18"/>
                      </w:rPr>
                      <w:t>SUL</w:t>
                    </w:r>
                  </w:p>
                  <w:p w:rsidR="00D87073" w:rsidRDefault="00D87073" w:rsidP="00D87073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9"/>
                        <w:sz w:val="20"/>
                      </w:rPr>
                      <w:t>MUNICÍPIO</w:t>
                    </w:r>
                    <w:r>
                      <w:rPr>
                        <w:b/>
                        <w:color w:val="000009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0"/>
                      </w:rPr>
                      <w:t>DE</w:t>
                    </w:r>
                    <w:r>
                      <w:rPr>
                        <w:b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pacing w:val="-2"/>
                        <w:sz w:val="20"/>
                      </w:rPr>
                      <w:t>ARROIO DOS RATOS</w:t>
                    </w:r>
                  </w:p>
                  <w:p w:rsidR="00D87073" w:rsidRDefault="00D87073" w:rsidP="00D87073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Secretaria de Administração</w:t>
                    </w:r>
                  </w:p>
                  <w:p w:rsidR="00D87073" w:rsidRDefault="00D87073" w:rsidP="00D87073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Departamento de Licitações e Contratos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87073" w:rsidRDefault="00D87073" w:rsidP="00D87073">
    <w:pPr>
      <w:pStyle w:val="Cabealho"/>
    </w:pPr>
  </w:p>
  <w:p w:rsidR="00D87073" w:rsidRDefault="00D87073" w:rsidP="00D87073">
    <w:pPr>
      <w:pStyle w:val="Cabealho"/>
    </w:pPr>
  </w:p>
  <w:p w:rsidR="00D87073" w:rsidRDefault="00D87073" w:rsidP="00D87073">
    <w:pPr>
      <w:pStyle w:val="Cabealho"/>
    </w:pPr>
  </w:p>
  <w:p w:rsidR="00D87073" w:rsidRDefault="00D87073" w:rsidP="00D8707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02F2C"/>
    <w:rsid w:val="00052EA1"/>
    <w:rsid w:val="0007168A"/>
    <w:rsid w:val="000B5847"/>
    <w:rsid w:val="000C2D02"/>
    <w:rsid w:val="000D610B"/>
    <w:rsid w:val="00142D4A"/>
    <w:rsid w:val="001A3940"/>
    <w:rsid w:val="001A4F8B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04CE"/>
    <w:rsid w:val="003A2515"/>
    <w:rsid w:val="003F6635"/>
    <w:rsid w:val="00412CB0"/>
    <w:rsid w:val="00465B38"/>
    <w:rsid w:val="00481D4C"/>
    <w:rsid w:val="00495488"/>
    <w:rsid w:val="004C445A"/>
    <w:rsid w:val="00506481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745472"/>
    <w:rsid w:val="00784E86"/>
    <w:rsid w:val="00794835"/>
    <w:rsid w:val="007A6CEC"/>
    <w:rsid w:val="007E06D1"/>
    <w:rsid w:val="00804347"/>
    <w:rsid w:val="00850ED4"/>
    <w:rsid w:val="00853FA9"/>
    <w:rsid w:val="00875910"/>
    <w:rsid w:val="008819A7"/>
    <w:rsid w:val="008854C7"/>
    <w:rsid w:val="009444BD"/>
    <w:rsid w:val="0095513F"/>
    <w:rsid w:val="00994E71"/>
    <w:rsid w:val="009E4554"/>
    <w:rsid w:val="009E5D3C"/>
    <w:rsid w:val="00A3020D"/>
    <w:rsid w:val="00A5432B"/>
    <w:rsid w:val="00AB2519"/>
    <w:rsid w:val="00AB6C9A"/>
    <w:rsid w:val="00AB7306"/>
    <w:rsid w:val="00AD51F7"/>
    <w:rsid w:val="00AE5417"/>
    <w:rsid w:val="00AF6CBA"/>
    <w:rsid w:val="00B0094E"/>
    <w:rsid w:val="00B220A7"/>
    <w:rsid w:val="00B30C6D"/>
    <w:rsid w:val="00B45C62"/>
    <w:rsid w:val="00B82224"/>
    <w:rsid w:val="00BA5000"/>
    <w:rsid w:val="00BB0669"/>
    <w:rsid w:val="00BE2347"/>
    <w:rsid w:val="00C02593"/>
    <w:rsid w:val="00C02DFF"/>
    <w:rsid w:val="00C8140F"/>
    <w:rsid w:val="00CA39D7"/>
    <w:rsid w:val="00CA4683"/>
    <w:rsid w:val="00CC11AE"/>
    <w:rsid w:val="00CC62E3"/>
    <w:rsid w:val="00CE7309"/>
    <w:rsid w:val="00D04744"/>
    <w:rsid w:val="00D06644"/>
    <w:rsid w:val="00D8264F"/>
    <w:rsid w:val="00D87073"/>
    <w:rsid w:val="00DE00DD"/>
    <w:rsid w:val="00EC6811"/>
    <w:rsid w:val="00ED5CE3"/>
    <w:rsid w:val="00EE1702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89AA0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uiPriority w:val="99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uiPriority w:val="99"/>
    <w:qFormat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DA3A91-5C3E-41EA-A7EC-7B55FAB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2025-08-08T16:25:00Z</cp:lastPrinted>
  <dcterms:created xsi:type="dcterms:W3CDTF">2025-08-08T16:25:00Z</dcterms:created>
  <dcterms:modified xsi:type="dcterms:W3CDTF">2025-08-08T16:25:00Z</dcterms:modified>
</cp:coreProperties>
</file>