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6EFC" w14:textId="0E5AC707" w:rsidR="00DA24DB" w:rsidRPr="00D32E50" w:rsidRDefault="00DA24DB" w:rsidP="00421E6E">
      <w:pPr>
        <w:rPr>
          <w:rFonts w:ascii="Times New Roman" w:hAnsi="Times New Roman" w:cs="Times New Roman"/>
        </w:rPr>
      </w:pPr>
    </w:p>
    <w:p w14:paraId="4F1E9EAC" w14:textId="77777777" w:rsidR="00DA24DB" w:rsidRPr="00D32E50" w:rsidRDefault="00DA24DB" w:rsidP="00421E6E">
      <w:pPr>
        <w:pStyle w:val="SMCapa12"/>
        <w:rPr>
          <w:rFonts w:ascii="Times New Roman" w:hAnsi="Times New Roman" w:cs="Times New Roman"/>
        </w:rPr>
      </w:pPr>
    </w:p>
    <w:p w14:paraId="4642B342" w14:textId="649D9E14" w:rsidR="00DA24DB" w:rsidRPr="00D32E50" w:rsidRDefault="00A02F8E" w:rsidP="00912E57">
      <w:pPr>
        <w:pStyle w:val="SMCapa12"/>
        <w:jc w:val="both"/>
        <w:rPr>
          <w:rFonts w:ascii="Times New Roman" w:hAnsi="Times New Roman" w:cs="Times New Roman"/>
        </w:rPr>
      </w:pPr>
      <w:r w:rsidRPr="00D32E50">
        <w:rPr>
          <w:rFonts w:ascii="Times New Roman" w:hAnsi="Times New Roman" w:cs="Times New Roman"/>
          <w:noProof/>
          <w:lang w:eastAsia="pt-BR"/>
        </w:rPr>
        <w:drawing>
          <wp:anchor distT="0" distB="0" distL="114300" distR="114300" simplePos="0" relativeHeight="251658240" behindDoc="0" locked="1" layoutInCell="1" allowOverlap="1" wp14:anchorId="6BD77227" wp14:editId="0936F601">
            <wp:simplePos x="0" y="0"/>
            <wp:positionH relativeFrom="margin">
              <wp:align>center</wp:align>
            </wp:positionH>
            <wp:positionV relativeFrom="page">
              <wp:posOffset>1748155</wp:posOffset>
            </wp:positionV>
            <wp:extent cx="3288030" cy="1271905"/>
            <wp:effectExtent l="0" t="0" r="7620" b="444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28803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14D2E" w14:textId="77777777" w:rsidR="00A02F8E" w:rsidRPr="00D32E50" w:rsidRDefault="00A02F8E" w:rsidP="00421E6E">
      <w:pPr>
        <w:pStyle w:val="SMCapa12"/>
        <w:rPr>
          <w:rFonts w:ascii="Times New Roman" w:hAnsi="Times New Roman" w:cs="Times New Roman"/>
        </w:rPr>
      </w:pPr>
    </w:p>
    <w:p w14:paraId="77C0A5B4" w14:textId="77777777" w:rsidR="00A02F8E" w:rsidRPr="00D32E50" w:rsidRDefault="00A02F8E" w:rsidP="00421E6E">
      <w:pPr>
        <w:pStyle w:val="SMCapa12"/>
        <w:rPr>
          <w:rFonts w:ascii="Times New Roman" w:hAnsi="Times New Roman" w:cs="Times New Roman"/>
        </w:rPr>
      </w:pPr>
    </w:p>
    <w:p w14:paraId="424A1F9F" w14:textId="77777777" w:rsidR="00A02F8E" w:rsidRPr="00D32E50" w:rsidRDefault="00A02F8E" w:rsidP="00421E6E">
      <w:pPr>
        <w:pStyle w:val="SMCapa12"/>
        <w:rPr>
          <w:rFonts w:ascii="Times New Roman" w:hAnsi="Times New Roman" w:cs="Times New Roman"/>
        </w:rPr>
      </w:pPr>
    </w:p>
    <w:p w14:paraId="4F70B329" w14:textId="77777777" w:rsidR="00A02F8E" w:rsidRPr="00D32E50" w:rsidRDefault="00A02F8E" w:rsidP="00421E6E">
      <w:pPr>
        <w:pStyle w:val="SMCapa12"/>
        <w:rPr>
          <w:rFonts w:ascii="Times New Roman" w:hAnsi="Times New Roman" w:cs="Times New Roman"/>
        </w:rPr>
      </w:pPr>
    </w:p>
    <w:p w14:paraId="38B55970" w14:textId="77777777" w:rsidR="009E11FF" w:rsidRPr="00D32E50" w:rsidRDefault="009E11FF" w:rsidP="00421E6E">
      <w:pPr>
        <w:pStyle w:val="SMCapa12"/>
        <w:rPr>
          <w:rFonts w:ascii="Times New Roman" w:hAnsi="Times New Roman" w:cs="Times New Roman"/>
        </w:rPr>
      </w:pPr>
    </w:p>
    <w:p w14:paraId="2ADDC0A9" w14:textId="77777777" w:rsidR="009E11FF" w:rsidRPr="00D32E50" w:rsidRDefault="009E11FF" w:rsidP="00421E6E">
      <w:pPr>
        <w:pStyle w:val="SMCapa12"/>
        <w:rPr>
          <w:rFonts w:ascii="Times New Roman" w:hAnsi="Times New Roman" w:cs="Times New Roman"/>
        </w:rPr>
      </w:pPr>
    </w:p>
    <w:p w14:paraId="63193275" w14:textId="77777777" w:rsidR="00A02F8E" w:rsidRPr="00D32E50" w:rsidRDefault="00A02F8E" w:rsidP="00421E6E">
      <w:pPr>
        <w:pStyle w:val="SMCapa12"/>
        <w:rPr>
          <w:rFonts w:ascii="Times New Roman" w:hAnsi="Times New Roman" w:cs="Times New Roman"/>
        </w:rPr>
      </w:pPr>
    </w:p>
    <w:p w14:paraId="7F22340C" w14:textId="77777777" w:rsidR="00CB6E8D" w:rsidRPr="00D32E50" w:rsidRDefault="00CB6E8D" w:rsidP="00421E6E">
      <w:pPr>
        <w:pStyle w:val="SMCapa12"/>
        <w:rPr>
          <w:rFonts w:ascii="Times New Roman" w:hAnsi="Times New Roman" w:cs="Times New Roman"/>
        </w:rPr>
      </w:pPr>
    </w:p>
    <w:p w14:paraId="74D09958" w14:textId="68A12E0D" w:rsidR="00DA24DB" w:rsidRPr="00D32E50" w:rsidRDefault="00DA24DB" w:rsidP="00421E6E">
      <w:pPr>
        <w:pStyle w:val="SMCapa12"/>
        <w:rPr>
          <w:rFonts w:ascii="Times New Roman" w:hAnsi="Times New Roman" w:cs="Times New Roman"/>
        </w:rPr>
      </w:pPr>
      <w:r w:rsidRPr="00D32E50">
        <w:rPr>
          <w:rFonts w:ascii="Times New Roman" w:hAnsi="Times New Roman" w:cs="Times New Roman"/>
        </w:rPr>
        <w:t xml:space="preserve">MUNICÍPIO DE </w:t>
      </w:r>
      <w:r w:rsidR="00F12566" w:rsidRPr="00D32E50">
        <w:rPr>
          <w:rFonts w:ascii="Times New Roman" w:hAnsi="Times New Roman" w:cs="Times New Roman"/>
        </w:rPr>
        <w:t>ARROIO DOS RATOS</w:t>
      </w:r>
      <w:r w:rsidR="00A02F8E" w:rsidRPr="00D32E50">
        <w:rPr>
          <w:rFonts w:ascii="Times New Roman" w:hAnsi="Times New Roman" w:cs="Times New Roman"/>
        </w:rPr>
        <w:br/>
      </w:r>
      <w:r w:rsidRPr="00D32E50">
        <w:rPr>
          <w:rFonts w:ascii="Times New Roman" w:hAnsi="Times New Roman" w:cs="Times New Roman"/>
        </w:rPr>
        <w:t>ESTADO DO RIO GRANDE DO SUL</w:t>
      </w:r>
    </w:p>
    <w:p w14:paraId="15C70E0D" w14:textId="77777777" w:rsidR="00DA24DB" w:rsidRPr="00D32E50" w:rsidRDefault="00DA24DB" w:rsidP="00421E6E">
      <w:pPr>
        <w:pStyle w:val="SMCapa12"/>
        <w:rPr>
          <w:rFonts w:ascii="Times New Roman" w:hAnsi="Times New Roman" w:cs="Times New Roman"/>
        </w:rPr>
      </w:pPr>
    </w:p>
    <w:p w14:paraId="2E84B5BA" w14:textId="77777777" w:rsidR="009E11FF" w:rsidRPr="00D32E50" w:rsidRDefault="009E11FF" w:rsidP="00421E6E">
      <w:pPr>
        <w:pStyle w:val="SMCapa12"/>
        <w:rPr>
          <w:rFonts w:ascii="Times New Roman" w:hAnsi="Times New Roman" w:cs="Times New Roman"/>
        </w:rPr>
      </w:pPr>
    </w:p>
    <w:p w14:paraId="3E3CCD2E" w14:textId="43E2CA83" w:rsidR="007447A6" w:rsidRDefault="007447A6" w:rsidP="00421E6E">
      <w:pPr>
        <w:pStyle w:val="SMCapa24"/>
        <w:rPr>
          <w:rFonts w:ascii="Times New Roman" w:hAnsi="Times New Roman" w:cs="Times New Roman"/>
          <w:sz w:val="40"/>
          <w:szCs w:val="40"/>
        </w:rPr>
      </w:pPr>
      <w:r>
        <w:rPr>
          <w:rFonts w:ascii="Times New Roman" w:hAnsi="Times New Roman" w:cs="Times New Roman"/>
          <w:sz w:val="40"/>
          <w:szCs w:val="40"/>
        </w:rPr>
        <w:t xml:space="preserve">ANEXO </w:t>
      </w:r>
      <w:r w:rsidR="007D4FB9">
        <w:rPr>
          <w:rFonts w:ascii="Times New Roman" w:hAnsi="Times New Roman" w:cs="Times New Roman"/>
          <w:sz w:val="40"/>
          <w:szCs w:val="40"/>
        </w:rPr>
        <w:t>VI ESTUDO DE VIABILIDADE</w:t>
      </w:r>
    </w:p>
    <w:p w14:paraId="1507DD58" w14:textId="77777777" w:rsidR="007447A6" w:rsidRDefault="007447A6" w:rsidP="00421E6E">
      <w:pPr>
        <w:pStyle w:val="SMCapa24"/>
        <w:rPr>
          <w:rFonts w:ascii="Times New Roman" w:hAnsi="Times New Roman" w:cs="Times New Roman"/>
          <w:sz w:val="40"/>
          <w:szCs w:val="40"/>
        </w:rPr>
      </w:pPr>
    </w:p>
    <w:p w14:paraId="1B82AF86" w14:textId="3D984124" w:rsidR="00DA24DB" w:rsidRPr="00D32E50" w:rsidRDefault="003E075B" w:rsidP="00421E6E">
      <w:pPr>
        <w:pStyle w:val="SMCapa24"/>
        <w:rPr>
          <w:rFonts w:ascii="Times New Roman" w:hAnsi="Times New Roman" w:cs="Times New Roman"/>
          <w:sz w:val="40"/>
          <w:szCs w:val="40"/>
        </w:rPr>
      </w:pPr>
      <w:r w:rsidRPr="00D32E50">
        <w:rPr>
          <w:rFonts w:ascii="Times New Roman" w:hAnsi="Times New Roman" w:cs="Times New Roman"/>
          <w:sz w:val="40"/>
          <w:szCs w:val="40"/>
        </w:rPr>
        <w:t>CONCESSÃO PARA EXPANSÃO,</w:t>
      </w:r>
      <w:r w:rsidRPr="00D32E50">
        <w:rPr>
          <w:rFonts w:ascii="Times New Roman" w:hAnsi="Times New Roman" w:cs="Times New Roman"/>
          <w:sz w:val="40"/>
          <w:szCs w:val="40"/>
        </w:rPr>
        <w:br/>
        <w:t>OPERAÇÃO, MANUTENÇÃO E GESTÃO</w:t>
      </w:r>
      <w:r w:rsidRPr="00D32E50">
        <w:rPr>
          <w:rFonts w:ascii="Times New Roman" w:hAnsi="Times New Roman" w:cs="Times New Roman"/>
          <w:sz w:val="40"/>
          <w:szCs w:val="40"/>
        </w:rPr>
        <w:br/>
        <w:t>DOS SISTEMAS DE ABASTECIMENTO DE ÁGUA,</w:t>
      </w:r>
      <w:r w:rsidRPr="00D32E50">
        <w:rPr>
          <w:rFonts w:ascii="Times New Roman" w:hAnsi="Times New Roman" w:cs="Times New Roman"/>
          <w:sz w:val="40"/>
          <w:szCs w:val="40"/>
        </w:rPr>
        <w:br/>
        <w:t>DE ESGOTAMENTO SANITÁRIO</w:t>
      </w:r>
      <w:r w:rsidRPr="00D32E50">
        <w:rPr>
          <w:rFonts w:ascii="Times New Roman" w:hAnsi="Times New Roman" w:cs="Times New Roman"/>
          <w:sz w:val="40"/>
          <w:szCs w:val="40"/>
        </w:rPr>
        <w:br/>
        <w:t>E DE GERENCIAMENTO DE RESÍDUOS</w:t>
      </w:r>
    </w:p>
    <w:p w14:paraId="7CDD2E70" w14:textId="77777777" w:rsidR="00016E14" w:rsidRPr="00D32E50" w:rsidRDefault="00016E14" w:rsidP="00421E6E">
      <w:pPr>
        <w:pStyle w:val="SMCapa12"/>
        <w:rPr>
          <w:rFonts w:ascii="Times New Roman" w:hAnsi="Times New Roman" w:cs="Times New Roman"/>
        </w:rPr>
      </w:pPr>
    </w:p>
    <w:p w14:paraId="610A1B54" w14:textId="254BB876" w:rsidR="009E11FF" w:rsidRPr="00D32E50" w:rsidRDefault="009E11FF" w:rsidP="00421E6E">
      <w:pPr>
        <w:pStyle w:val="SMCapa12"/>
        <w:rPr>
          <w:rFonts w:ascii="Times New Roman" w:hAnsi="Times New Roman" w:cs="Times New Roman"/>
        </w:rPr>
      </w:pPr>
    </w:p>
    <w:p w14:paraId="07E97FEA" w14:textId="45719344" w:rsidR="00A02F8E" w:rsidRPr="00D32E50" w:rsidRDefault="00A02F8E" w:rsidP="00421E6E">
      <w:pPr>
        <w:pStyle w:val="SMCapa12"/>
        <w:rPr>
          <w:rFonts w:ascii="Times New Roman" w:hAnsi="Times New Roman" w:cs="Times New Roman"/>
        </w:rPr>
      </w:pPr>
    </w:p>
    <w:p w14:paraId="4DD29BAB" w14:textId="4EA20045" w:rsidR="009E11FF" w:rsidRPr="00D32E50" w:rsidRDefault="009E11FF" w:rsidP="00421E6E">
      <w:pPr>
        <w:pStyle w:val="SMCapa12"/>
        <w:rPr>
          <w:rFonts w:ascii="Times New Roman" w:hAnsi="Times New Roman" w:cs="Times New Roman"/>
        </w:rPr>
      </w:pPr>
    </w:p>
    <w:p w14:paraId="6D22720D" w14:textId="1011DD08" w:rsidR="009E11FF" w:rsidRPr="00D32E50" w:rsidRDefault="009E11FF" w:rsidP="00421E6E">
      <w:pPr>
        <w:pStyle w:val="SMCapa12"/>
        <w:rPr>
          <w:rFonts w:ascii="Times New Roman" w:hAnsi="Times New Roman" w:cs="Times New Roman"/>
        </w:rPr>
      </w:pPr>
    </w:p>
    <w:p w14:paraId="76C44F97" w14:textId="27570B59" w:rsidR="009E11FF" w:rsidRPr="00D32E50" w:rsidRDefault="009E11FF" w:rsidP="00421E6E">
      <w:pPr>
        <w:pStyle w:val="SMCapa12"/>
        <w:rPr>
          <w:rFonts w:ascii="Times New Roman" w:hAnsi="Times New Roman" w:cs="Times New Roman"/>
        </w:rPr>
      </w:pPr>
    </w:p>
    <w:p w14:paraId="61C5D349" w14:textId="5E8F98AD" w:rsidR="009E11FF" w:rsidRPr="00D32E50" w:rsidRDefault="009E11FF" w:rsidP="00421E6E">
      <w:pPr>
        <w:pStyle w:val="SMCapa12"/>
        <w:rPr>
          <w:rFonts w:ascii="Times New Roman" w:hAnsi="Times New Roman" w:cs="Times New Roman"/>
        </w:rPr>
      </w:pPr>
    </w:p>
    <w:p w14:paraId="3BC2E657" w14:textId="365E7C89" w:rsidR="009E11FF" w:rsidRPr="00D32E50" w:rsidRDefault="009E11FF" w:rsidP="00421E6E">
      <w:pPr>
        <w:pStyle w:val="SMCapa12"/>
        <w:rPr>
          <w:rFonts w:ascii="Times New Roman" w:hAnsi="Times New Roman" w:cs="Times New Roman"/>
        </w:rPr>
      </w:pPr>
    </w:p>
    <w:p w14:paraId="7F6A7399" w14:textId="77777777" w:rsidR="009E11FF" w:rsidRPr="00D32E50" w:rsidRDefault="009E11FF" w:rsidP="00421E6E">
      <w:pPr>
        <w:pStyle w:val="SMCapa12"/>
        <w:rPr>
          <w:rFonts w:ascii="Times New Roman" w:hAnsi="Times New Roman" w:cs="Times New Roman"/>
        </w:rPr>
      </w:pPr>
    </w:p>
    <w:p w14:paraId="791A7A77" w14:textId="77777777" w:rsidR="003F4FA7" w:rsidRPr="00D32E50" w:rsidRDefault="003F4FA7" w:rsidP="00421E6E">
      <w:pPr>
        <w:pStyle w:val="SMCapa12"/>
        <w:rPr>
          <w:rFonts w:ascii="Times New Roman" w:hAnsi="Times New Roman" w:cs="Times New Roman"/>
        </w:rPr>
      </w:pPr>
    </w:p>
    <w:p w14:paraId="43DEB9F9" w14:textId="77777777" w:rsidR="00BC3A9D" w:rsidRPr="00D32E50" w:rsidRDefault="00BC3A9D" w:rsidP="00421E6E">
      <w:pPr>
        <w:pStyle w:val="SMCapa12"/>
        <w:rPr>
          <w:rFonts w:ascii="Times New Roman" w:hAnsi="Times New Roman" w:cs="Times New Roman"/>
        </w:rPr>
      </w:pPr>
    </w:p>
    <w:p w14:paraId="2F15ABDE" w14:textId="77777777" w:rsidR="00BC3A9D" w:rsidRPr="00D32E50" w:rsidRDefault="00BC3A9D" w:rsidP="00421E6E">
      <w:pPr>
        <w:pStyle w:val="SMCapa12"/>
        <w:rPr>
          <w:rFonts w:ascii="Times New Roman" w:hAnsi="Times New Roman" w:cs="Times New Roman"/>
        </w:rPr>
      </w:pPr>
    </w:p>
    <w:p w14:paraId="6AB288F0" w14:textId="2BBE6FEE" w:rsidR="00DA24DB" w:rsidRPr="00D32E50" w:rsidRDefault="007D4FB9" w:rsidP="00421E6E">
      <w:pPr>
        <w:pStyle w:val="SMCapa12"/>
        <w:rPr>
          <w:rFonts w:ascii="Times New Roman" w:hAnsi="Times New Roman" w:cs="Times New Roman"/>
        </w:rPr>
      </w:pPr>
      <w:r>
        <w:rPr>
          <w:rFonts w:ascii="Times New Roman" w:hAnsi="Times New Roman" w:cs="Times New Roman"/>
        </w:rPr>
        <w:t>JU</w:t>
      </w:r>
      <w:r w:rsidR="00A21EEA">
        <w:rPr>
          <w:rFonts w:ascii="Times New Roman" w:hAnsi="Times New Roman" w:cs="Times New Roman"/>
        </w:rPr>
        <w:t>L</w:t>
      </w:r>
      <w:r>
        <w:rPr>
          <w:rFonts w:ascii="Times New Roman" w:hAnsi="Times New Roman" w:cs="Times New Roman"/>
        </w:rPr>
        <w:t>H</w:t>
      </w:r>
      <w:r w:rsidR="00783371">
        <w:rPr>
          <w:rFonts w:ascii="Times New Roman" w:hAnsi="Times New Roman" w:cs="Times New Roman"/>
        </w:rPr>
        <w:t>O</w:t>
      </w:r>
      <w:r w:rsidR="00912E57" w:rsidRPr="00D32E50">
        <w:rPr>
          <w:rFonts w:ascii="Times New Roman" w:hAnsi="Times New Roman" w:cs="Times New Roman"/>
        </w:rPr>
        <w:t>/2024</w:t>
      </w:r>
    </w:p>
    <w:p w14:paraId="411FD08D" w14:textId="77777777" w:rsidR="00DA24DB" w:rsidRPr="00D32E50" w:rsidRDefault="00DA24DB" w:rsidP="00421E6E">
      <w:pPr>
        <w:pStyle w:val="SMCapa12"/>
        <w:rPr>
          <w:rFonts w:ascii="Times New Roman" w:hAnsi="Times New Roman" w:cs="Times New Roman"/>
        </w:rPr>
        <w:sectPr w:rsidR="00DA24DB" w:rsidRPr="00D32E50" w:rsidSect="00253F73">
          <w:pgSz w:w="11906" w:h="16838" w:code="9"/>
          <w:pgMar w:top="0" w:right="0" w:bottom="0" w:left="0" w:header="0" w:footer="0" w:gutter="0"/>
          <w:cols w:space="708"/>
          <w:docGrid w:linePitch="360"/>
        </w:sectPr>
      </w:pPr>
    </w:p>
    <w:p w14:paraId="2D1A1B7B" w14:textId="653F1FA9" w:rsidR="004D51BF" w:rsidRPr="00D32E50" w:rsidRDefault="004D51BF">
      <w:pPr>
        <w:jc w:val="left"/>
        <w:rPr>
          <w:rFonts w:ascii="Times New Roman" w:eastAsiaTheme="majorEastAsia" w:hAnsi="Times New Roman" w:cs="Times New Roman"/>
          <w:b/>
          <w:bCs/>
          <w:spacing w:val="-10"/>
          <w:kern w:val="28"/>
          <w:sz w:val="28"/>
          <w:szCs w:val="28"/>
        </w:rPr>
      </w:pPr>
    </w:p>
    <w:p w14:paraId="7CC0608D" w14:textId="2FEC6167" w:rsidR="00457028" w:rsidRPr="00D32E50" w:rsidRDefault="00457028" w:rsidP="00FA0353">
      <w:pPr>
        <w:pStyle w:val="ndicedeilustraes"/>
        <w:ind w:right="282"/>
        <w:rPr>
          <w:rFonts w:ascii="Times New Roman" w:hAnsi="Times New Roman" w:cs="Times New Roman"/>
        </w:rPr>
      </w:pPr>
    </w:p>
    <w:p w14:paraId="0BEEA7AB" w14:textId="77777777" w:rsidR="00457028" w:rsidRPr="00D32E50" w:rsidRDefault="00457028" w:rsidP="00152F56">
      <w:pPr>
        <w:pStyle w:val="Ttulo"/>
        <w:rPr>
          <w:rFonts w:ascii="Times New Roman" w:hAnsi="Times New Roman" w:cs="Times New Roman"/>
        </w:rPr>
      </w:pPr>
      <w:r w:rsidRPr="00D32E50">
        <w:rPr>
          <w:rFonts w:ascii="Times New Roman" w:hAnsi="Times New Roman" w:cs="Times New Roman"/>
        </w:rPr>
        <w:t>SUMÁRIO</w:t>
      </w:r>
    </w:p>
    <w:p w14:paraId="6C495839" w14:textId="77777777" w:rsidR="00152F56" w:rsidRPr="00D32E50" w:rsidRDefault="00152F56" w:rsidP="00152F56">
      <w:pPr>
        <w:rPr>
          <w:rFonts w:ascii="Times New Roman" w:hAnsi="Times New Roman" w:cs="Times New Roman"/>
        </w:rPr>
      </w:pPr>
    </w:p>
    <w:sdt>
      <w:sdtPr>
        <w:rPr>
          <w:rFonts w:ascii="Times New Roman" w:hAnsi="Times New Roman" w:cs="Times New Roman"/>
          <w:b w:val="0"/>
          <w:bCs w:val="0"/>
          <w:noProof w:val="0"/>
          <w:sz w:val="22"/>
          <w:szCs w:val="22"/>
        </w:rPr>
        <w:id w:val="1941098440"/>
        <w:docPartObj>
          <w:docPartGallery w:val="Table of Contents"/>
          <w:docPartUnique/>
        </w:docPartObj>
      </w:sdtPr>
      <w:sdtEndPr>
        <w:rPr>
          <w:b/>
          <w:bCs/>
          <w:noProof/>
          <w:sz w:val="24"/>
          <w:szCs w:val="24"/>
        </w:rPr>
      </w:sdtEndPr>
      <w:sdtContent>
        <w:p w14:paraId="3750A6B7" w14:textId="57FF1B92" w:rsidR="00CF7F0A" w:rsidRDefault="002F4219">
          <w:pPr>
            <w:pStyle w:val="Sumrio1"/>
            <w:rPr>
              <w:rFonts w:asciiTheme="minorHAnsi" w:eastAsiaTheme="minorEastAsia" w:hAnsiTheme="minorHAnsi" w:cstheme="minorBidi"/>
              <w:b w:val="0"/>
              <w:bCs w:val="0"/>
              <w:kern w:val="2"/>
              <w:lang w:eastAsia="pt-BR"/>
              <w14:ligatures w14:val="standardContextual"/>
            </w:rPr>
          </w:pPr>
          <w:r w:rsidRPr="00D32E50">
            <w:rPr>
              <w:rFonts w:ascii="Times New Roman" w:hAnsi="Times New Roman" w:cs="Times New Roman"/>
              <w:sz w:val="22"/>
              <w:szCs w:val="22"/>
            </w:rPr>
            <w:fldChar w:fldCharType="begin"/>
          </w:r>
          <w:r w:rsidRPr="00D32E50">
            <w:rPr>
              <w:rFonts w:ascii="Times New Roman" w:hAnsi="Times New Roman" w:cs="Times New Roman"/>
              <w:sz w:val="22"/>
              <w:szCs w:val="22"/>
            </w:rPr>
            <w:instrText xml:space="preserve"> TOC \o "1-3" \u </w:instrText>
          </w:r>
          <w:r w:rsidRPr="00D32E50">
            <w:rPr>
              <w:rFonts w:ascii="Times New Roman" w:hAnsi="Times New Roman" w:cs="Times New Roman"/>
              <w:sz w:val="22"/>
              <w:szCs w:val="22"/>
            </w:rPr>
            <w:fldChar w:fldCharType="separate"/>
          </w:r>
          <w:r w:rsidR="00CF7F0A" w:rsidRPr="002B0305">
            <w:rPr>
              <w:rFonts w:ascii="Times New Roman" w:hAnsi="Times New Roman" w:cs="Times New Roman"/>
            </w:rPr>
            <w:t>1</w:t>
          </w:r>
          <w:r w:rsidR="00CF7F0A">
            <w:rPr>
              <w:rFonts w:asciiTheme="minorHAnsi" w:eastAsiaTheme="minorEastAsia" w:hAnsiTheme="minorHAnsi" w:cstheme="minorBidi"/>
              <w:b w:val="0"/>
              <w:bCs w:val="0"/>
              <w:kern w:val="2"/>
              <w:lang w:eastAsia="pt-BR"/>
              <w14:ligatures w14:val="standardContextual"/>
            </w:rPr>
            <w:tab/>
          </w:r>
          <w:r w:rsidR="00CF7F0A" w:rsidRPr="002B0305">
            <w:rPr>
              <w:rFonts w:ascii="Times New Roman" w:hAnsi="Times New Roman" w:cs="Times New Roman"/>
            </w:rPr>
            <w:t>BASE DA MODELAGEM</w:t>
          </w:r>
          <w:r w:rsidR="00CF7F0A">
            <w:tab/>
          </w:r>
          <w:r w:rsidR="00CF7F0A">
            <w:fldChar w:fldCharType="begin"/>
          </w:r>
          <w:r w:rsidR="00CF7F0A">
            <w:instrText xml:space="preserve"> PAGEREF _Toc172452093 \h </w:instrText>
          </w:r>
          <w:r w:rsidR="00CF7F0A">
            <w:fldChar w:fldCharType="separate"/>
          </w:r>
          <w:r w:rsidR="00902575">
            <w:t>4</w:t>
          </w:r>
          <w:r w:rsidR="00CF7F0A">
            <w:fldChar w:fldCharType="end"/>
          </w:r>
        </w:p>
        <w:p w14:paraId="2C188017" w14:textId="323307F2" w:rsidR="00CF7F0A" w:rsidRDefault="00CF7F0A">
          <w:pPr>
            <w:pStyle w:val="Sumrio2"/>
            <w:rPr>
              <w:rFonts w:asciiTheme="minorHAnsi" w:eastAsiaTheme="minorEastAsia" w:hAnsiTheme="minorHAnsi" w:cstheme="minorBidi"/>
              <w:kern w:val="2"/>
              <w:szCs w:val="24"/>
              <w:lang w:eastAsia="pt-BR"/>
              <w14:ligatures w14:val="standardContextual"/>
            </w:rPr>
          </w:pPr>
          <w:r w:rsidRPr="002B0305">
            <w:rPr>
              <w:rFonts w:ascii="Times New Roman" w:hAnsi="Times New Roman" w:cs="Times New Roman"/>
            </w:rPr>
            <w:t>1.1</w:t>
          </w:r>
          <w:r>
            <w:rPr>
              <w:rFonts w:asciiTheme="minorHAnsi" w:eastAsiaTheme="minorEastAsia" w:hAnsiTheme="minorHAnsi" w:cstheme="minorBidi"/>
              <w:kern w:val="2"/>
              <w:szCs w:val="24"/>
              <w:lang w:eastAsia="pt-BR"/>
              <w14:ligatures w14:val="standardContextual"/>
            </w:rPr>
            <w:tab/>
          </w:r>
          <w:r w:rsidRPr="002B0305">
            <w:rPr>
              <w:rFonts w:ascii="Times New Roman" w:hAnsi="Times New Roman" w:cs="Times New Roman"/>
            </w:rPr>
            <w:t>DIRETRIZES E PARÂMETROS ECONÔMICOS</w:t>
          </w:r>
          <w:r>
            <w:tab/>
          </w:r>
          <w:r>
            <w:fldChar w:fldCharType="begin"/>
          </w:r>
          <w:r>
            <w:instrText xml:space="preserve"> PAGEREF _Toc172452094 \h </w:instrText>
          </w:r>
          <w:r>
            <w:fldChar w:fldCharType="separate"/>
          </w:r>
          <w:r w:rsidR="00902575">
            <w:t>4</w:t>
          </w:r>
          <w:r>
            <w:fldChar w:fldCharType="end"/>
          </w:r>
        </w:p>
        <w:p w14:paraId="42F6C261" w14:textId="13575F23"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1.1.1</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Modelo de exploração dos serviços</w:t>
          </w:r>
          <w:r>
            <w:tab/>
          </w:r>
          <w:r>
            <w:fldChar w:fldCharType="begin"/>
          </w:r>
          <w:r>
            <w:instrText xml:space="preserve"> PAGEREF _Toc172452095 \h </w:instrText>
          </w:r>
          <w:r>
            <w:fldChar w:fldCharType="separate"/>
          </w:r>
          <w:r w:rsidR="00902575">
            <w:t>4</w:t>
          </w:r>
          <w:r>
            <w:fldChar w:fldCharType="end"/>
          </w:r>
        </w:p>
        <w:p w14:paraId="0F8BDCC8" w14:textId="2C80E7A1"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1.1.2</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Indicadores de inflação</w:t>
          </w:r>
          <w:r>
            <w:tab/>
          </w:r>
          <w:r>
            <w:fldChar w:fldCharType="begin"/>
          </w:r>
          <w:r>
            <w:instrText xml:space="preserve"> PAGEREF _Toc172452096 \h </w:instrText>
          </w:r>
          <w:r>
            <w:fldChar w:fldCharType="separate"/>
          </w:r>
          <w:r w:rsidR="00902575">
            <w:t>5</w:t>
          </w:r>
          <w:r>
            <w:fldChar w:fldCharType="end"/>
          </w:r>
        </w:p>
        <w:p w14:paraId="03A19A75" w14:textId="673CB204"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1.1.3</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Depreciação</w:t>
          </w:r>
          <w:r>
            <w:tab/>
          </w:r>
          <w:r>
            <w:fldChar w:fldCharType="begin"/>
          </w:r>
          <w:r>
            <w:instrText xml:space="preserve"> PAGEREF _Toc172452097 \h </w:instrText>
          </w:r>
          <w:r>
            <w:fldChar w:fldCharType="separate"/>
          </w:r>
          <w:r w:rsidR="00902575">
            <w:t>6</w:t>
          </w:r>
          <w:r>
            <w:fldChar w:fldCharType="end"/>
          </w:r>
        </w:p>
        <w:p w14:paraId="69AF3E03" w14:textId="1DA52F50"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1.1.4</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Perdas de faturamento</w:t>
          </w:r>
          <w:r>
            <w:tab/>
          </w:r>
          <w:r>
            <w:fldChar w:fldCharType="begin"/>
          </w:r>
          <w:r>
            <w:instrText xml:space="preserve"> PAGEREF _Toc172452098 \h </w:instrText>
          </w:r>
          <w:r>
            <w:fldChar w:fldCharType="separate"/>
          </w:r>
          <w:r w:rsidR="00902575">
            <w:t>7</w:t>
          </w:r>
          <w:r>
            <w:fldChar w:fldCharType="end"/>
          </w:r>
        </w:p>
        <w:p w14:paraId="02EAEC2F" w14:textId="6A19C5BB"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1.1.5</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Impostos diretos</w:t>
          </w:r>
          <w:r>
            <w:tab/>
          </w:r>
          <w:r>
            <w:fldChar w:fldCharType="begin"/>
          </w:r>
          <w:r>
            <w:instrText xml:space="preserve"> PAGEREF _Toc172452099 \h </w:instrText>
          </w:r>
          <w:r>
            <w:fldChar w:fldCharType="separate"/>
          </w:r>
          <w:r w:rsidR="00902575">
            <w:t>7</w:t>
          </w:r>
          <w:r>
            <w:fldChar w:fldCharType="end"/>
          </w:r>
        </w:p>
        <w:p w14:paraId="09737A8E" w14:textId="5E70380F"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1.1.6</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Atualização de valores</w:t>
          </w:r>
          <w:r>
            <w:tab/>
          </w:r>
          <w:r>
            <w:fldChar w:fldCharType="begin"/>
          </w:r>
          <w:r>
            <w:instrText xml:space="preserve"> PAGEREF _Toc172452100 \h </w:instrText>
          </w:r>
          <w:r>
            <w:fldChar w:fldCharType="separate"/>
          </w:r>
          <w:r w:rsidR="00902575">
            <w:t>7</w:t>
          </w:r>
          <w:r>
            <w:fldChar w:fldCharType="end"/>
          </w:r>
        </w:p>
        <w:p w14:paraId="2E3144E6" w14:textId="77B4D369"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1.1.7</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Taxa interna de retorno</w:t>
          </w:r>
          <w:r>
            <w:tab/>
          </w:r>
          <w:r>
            <w:fldChar w:fldCharType="begin"/>
          </w:r>
          <w:r>
            <w:instrText xml:space="preserve"> PAGEREF _Toc172452101 \h </w:instrText>
          </w:r>
          <w:r>
            <w:fldChar w:fldCharType="separate"/>
          </w:r>
          <w:r w:rsidR="00902575">
            <w:t>8</w:t>
          </w:r>
          <w:r>
            <w:fldChar w:fldCharType="end"/>
          </w:r>
        </w:p>
        <w:p w14:paraId="332CF593" w14:textId="2010F7A7"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1.1.8</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Modelo de tarifação</w:t>
          </w:r>
          <w:r>
            <w:tab/>
          </w:r>
          <w:r>
            <w:fldChar w:fldCharType="begin"/>
          </w:r>
          <w:r>
            <w:instrText xml:space="preserve"> PAGEREF _Toc172452102 \h </w:instrText>
          </w:r>
          <w:r>
            <w:fldChar w:fldCharType="separate"/>
          </w:r>
          <w:r w:rsidR="00902575">
            <w:t>9</w:t>
          </w:r>
          <w:r>
            <w:fldChar w:fldCharType="end"/>
          </w:r>
        </w:p>
        <w:p w14:paraId="5ED5E4AD" w14:textId="11687794" w:rsidR="00CF7F0A" w:rsidRDefault="00CF7F0A">
          <w:pPr>
            <w:pStyle w:val="Sumrio2"/>
            <w:rPr>
              <w:rFonts w:asciiTheme="minorHAnsi" w:eastAsiaTheme="minorEastAsia" w:hAnsiTheme="minorHAnsi" w:cstheme="minorBidi"/>
              <w:kern w:val="2"/>
              <w:szCs w:val="24"/>
              <w:lang w:eastAsia="pt-BR"/>
              <w14:ligatures w14:val="standardContextual"/>
            </w:rPr>
          </w:pPr>
          <w:r w:rsidRPr="002B0305">
            <w:rPr>
              <w:rFonts w:ascii="Times New Roman" w:hAnsi="Times New Roman" w:cs="Times New Roman"/>
            </w:rPr>
            <w:t>1.2</w:t>
          </w:r>
          <w:r>
            <w:rPr>
              <w:rFonts w:asciiTheme="minorHAnsi" w:eastAsiaTheme="minorEastAsia" w:hAnsiTheme="minorHAnsi" w:cstheme="minorBidi"/>
              <w:kern w:val="2"/>
              <w:szCs w:val="24"/>
              <w:lang w:eastAsia="pt-BR"/>
              <w14:ligatures w14:val="standardContextual"/>
            </w:rPr>
            <w:tab/>
          </w:r>
          <w:r w:rsidRPr="002B0305">
            <w:rPr>
              <w:rFonts w:ascii="Times New Roman" w:hAnsi="Times New Roman" w:cs="Times New Roman"/>
            </w:rPr>
            <w:t>SOLUÇÕES TÉCNICAS</w:t>
          </w:r>
          <w:r>
            <w:tab/>
          </w:r>
          <w:r>
            <w:fldChar w:fldCharType="begin"/>
          </w:r>
          <w:r>
            <w:instrText xml:space="preserve"> PAGEREF _Toc172452103 \h </w:instrText>
          </w:r>
          <w:r>
            <w:fldChar w:fldCharType="separate"/>
          </w:r>
          <w:r w:rsidR="00902575">
            <w:t>9</w:t>
          </w:r>
          <w:r>
            <w:fldChar w:fldCharType="end"/>
          </w:r>
        </w:p>
        <w:p w14:paraId="4EB2A1FE" w14:textId="37E5C9BF"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1.2.1</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Abastecimento de água</w:t>
          </w:r>
          <w:r>
            <w:tab/>
          </w:r>
          <w:r>
            <w:fldChar w:fldCharType="begin"/>
          </w:r>
          <w:r>
            <w:instrText xml:space="preserve"> PAGEREF _Toc172452104 \h </w:instrText>
          </w:r>
          <w:r>
            <w:fldChar w:fldCharType="separate"/>
          </w:r>
          <w:r w:rsidR="00902575">
            <w:t>9</w:t>
          </w:r>
          <w:r>
            <w:fldChar w:fldCharType="end"/>
          </w:r>
        </w:p>
        <w:p w14:paraId="35FD670A" w14:textId="228A361F"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1.2.2</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Esgotamento sanitário</w:t>
          </w:r>
          <w:r>
            <w:tab/>
          </w:r>
          <w:r>
            <w:fldChar w:fldCharType="begin"/>
          </w:r>
          <w:r>
            <w:instrText xml:space="preserve"> PAGEREF _Toc172452105 \h </w:instrText>
          </w:r>
          <w:r>
            <w:fldChar w:fldCharType="separate"/>
          </w:r>
          <w:r w:rsidR="00902575">
            <w:t>10</w:t>
          </w:r>
          <w:r>
            <w:fldChar w:fldCharType="end"/>
          </w:r>
        </w:p>
        <w:p w14:paraId="5566B556" w14:textId="78E51FEE"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1.2.3</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Resíduos sólidos</w:t>
          </w:r>
          <w:r>
            <w:tab/>
          </w:r>
          <w:r>
            <w:fldChar w:fldCharType="begin"/>
          </w:r>
          <w:r>
            <w:instrText xml:space="preserve"> PAGEREF _Toc172452106 \h </w:instrText>
          </w:r>
          <w:r>
            <w:fldChar w:fldCharType="separate"/>
          </w:r>
          <w:r w:rsidR="00902575">
            <w:t>11</w:t>
          </w:r>
          <w:r>
            <w:fldChar w:fldCharType="end"/>
          </w:r>
        </w:p>
        <w:p w14:paraId="604781C0" w14:textId="667A0B4D" w:rsidR="00CF7F0A" w:rsidRDefault="00CF7F0A">
          <w:pPr>
            <w:pStyle w:val="Sumrio2"/>
            <w:rPr>
              <w:rFonts w:asciiTheme="minorHAnsi" w:eastAsiaTheme="minorEastAsia" w:hAnsiTheme="minorHAnsi" w:cstheme="minorBidi"/>
              <w:kern w:val="2"/>
              <w:szCs w:val="24"/>
              <w:lang w:eastAsia="pt-BR"/>
              <w14:ligatures w14:val="standardContextual"/>
            </w:rPr>
          </w:pPr>
          <w:r w:rsidRPr="002B0305">
            <w:rPr>
              <w:rFonts w:ascii="Times New Roman" w:hAnsi="Times New Roman" w:cs="Times New Roman"/>
            </w:rPr>
            <w:t>1.3</w:t>
          </w:r>
          <w:r>
            <w:rPr>
              <w:rFonts w:asciiTheme="minorHAnsi" w:eastAsiaTheme="minorEastAsia" w:hAnsiTheme="minorHAnsi" w:cstheme="minorBidi"/>
              <w:kern w:val="2"/>
              <w:szCs w:val="24"/>
              <w:lang w:eastAsia="pt-BR"/>
              <w14:ligatures w14:val="standardContextual"/>
            </w:rPr>
            <w:tab/>
          </w:r>
          <w:r w:rsidRPr="002B0305">
            <w:rPr>
              <w:rFonts w:ascii="Times New Roman" w:hAnsi="Times New Roman" w:cs="Times New Roman"/>
            </w:rPr>
            <w:t>PROJEÇÃO PARADIGMA</w:t>
          </w:r>
          <w:r>
            <w:tab/>
          </w:r>
          <w:r>
            <w:fldChar w:fldCharType="begin"/>
          </w:r>
          <w:r>
            <w:instrText xml:space="preserve"> PAGEREF _Toc172452107 \h </w:instrText>
          </w:r>
          <w:r>
            <w:fldChar w:fldCharType="separate"/>
          </w:r>
          <w:r w:rsidR="00902575">
            <w:t>11</w:t>
          </w:r>
          <w:r>
            <w:fldChar w:fldCharType="end"/>
          </w:r>
        </w:p>
        <w:p w14:paraId="324996F7" w14:textId="58F31CFB" w:rsidR="00CF7F0A" w:rsidRDefault="00CF7F0A">
          <w:pPr>
            <w:pStyle w:val="Sumrio1"/>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2</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ESTIMATIVA DE CUSTOS</w:t>
          </w:r>
          <w:r>
            <w:tab/>
          </w:r>
          <w:r>
            <w:fldChar w:fldCharType="begin"/>
          </w:r>
          <w:r>
            <w:instrText xml:space="preserve"> PAGEREF _Toc172452108 \h </w:instrText>
          </w:r>
          <w:r>
            <w:fldChar w:fldCharType="separate"/>
          </w:r>
          <w:r w:rsidR="00902575">
            <w:t>15</w:t>
          </w:r>
          <w:r>
            <w:fldChar w:fldCharType="end"/>
          </w:r>
        </w:p>
        <w:p w14:paraId="4C315101" w14:textId="31A822B2" w:rsidR="00CF7F0A" w:rsidRDefault="00CF7F0A">
          <w:pPr>
            <w:pStyle w:val="Sumrio2"/>
            <w:rPr>
              <w:rFonts w:asciiTheme="minorHAnsi" w:eastAsiaTheme="minorEastAsia" w:hAnsiTheme="minorHAnsi" w:cstheme="minorBidi"/>
              <w:kern w:val="2"/>
              <w:szCs w:val="24"/>
              <w:lang w:eastAsia="pt-BR"/>
              <w14:ligatures w14:val="standardContextual"/>
            </w:rPr>
          </w:pPr>
          <w:r w:rsidRPr="002B0305">
            <w:rPr>
              <w:rFonts w:ascii="Times New Roman" w:hAnsi="Times New Roman" w:cs="Times New Roman"/>
            </w:rPr>
            <w:t>2.1</w:t>
          </w:r>
          <w:r>
            <w:rPr>
              <w:rFonts w:asciiTheme="minorHAnsi" w:eastAsiaTheme="minorEastAsia" w:hAnsiTheme="minorHAnsi" w:cstheme="minorBidi"/>
              <w:kern w:val="2"/>
              <w:szCs w:val="24"/>
              <w:lang w:eastAsia="pt-BR"/>
              <w14:ligatures w14:val="standardContextual"/>
            </w:rPr>
            <w:tab/>
          </w:r>
          <w:r w:rsidRPr="002B0305">
            <w:rPr>
              <w:rFonts w:ascii="Times New Roman" w:hAnsi="Times New Roman" w:cs="Times New Roman"/>
            </w:rPr>
            <w:t>CAPEX</w:t>
          </w:r>
          <w:r>
            <w:tab/>
          </w:r>
          <w:r>
            <w:fldChar w:fldCharType="begin"/>
          </w:r>
          <w:r>
            <w:instrText xml:space="preserve"> PAGEREF _Toc172452109 \h </w:instrText>
          </w:r>
          <w:r>
            <w:fldChar w:fldCharType="separate"/>
          </w:r>
          <w:r w:rsidR="00902575">
            <w:t>15</w:t>
          </w:r>
          <w:r>
            <w:fldChar w:fldCharType="end"/>
          </w:r>
        </w:p>
        <w:p w14:paraId="1AFD73F3" w14:textId="51DBA4C8"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2.1.1</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Abastecimento de Água e Esgotamento Sanitário</w:t>
          </w:r>
          <w:r>
            <w:tab/>
          </w:r>
          <w:r>
            <w:fldChar w:fldCharType="begin"/>
          </w:r>
          <w:r>
            <w:instrText xml:space="preserve"> PAGEREF _Toc172452110 \h </w:instrText>
          </w:r>
          <w:r>
            <w:fldChar w:fldCharType="separate"/>
          </w:r>
          <w:r w:rsidR="00902575">
            <w:t>15</w:t>
          </w:r>
          <w:r>
            <w:fldChar w:fldCharType="end"/>
          </w:r>
        </w:p>
        <w:p w14:paraId="0855E9ED" w14:textId="1D0BD733"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2.1.2</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Resíduos Sólidos</w:t>
          </w:r>
          <w:r>
            <w:tab/>
          </w:r>
          <w:r>
            <w:fldChar w:fldCharType="begin"/>
          </w:r>
          <w:r>
            <w:instrText xml:space="preserve"> PAGEREF _Toc172452111 \h </w:instrText>
          </w:r>
          <w:r>
            <w:fldChar w:fldCharType="separate"/>
          </w:r>
          <w:r w:rsidR="00902575">
            <w:t>17</w:t>
          </w:r>
          <w:r>
            <w:fldChar w:fldCharType="end"/>
          </w:r>
        </w:p>
        <w:p w14:paraId="62FBE8DC" w14:textId="6FFA0BD2" w:rsidR="00CF7F0A" w:rsidRDefault="00CF7F0A">
          <w:pPr>
            <w:pStyle w:val="Sumrio2"/>
            <w:rPr>
              <w:rFonts w:asciiTheme="minorHAnsi" w:eastAsiaTheme="minorEastAsia" w:hAnsiTheme="minorHAnsi" w:cstheme="minorBidi"/>
              <w:kern w:val="2"/>
              <w:szCs w:val="24"/>
              <w:lang w:eastAsia="pt-BR"/>
              <w14:ligatures w14:val="standardContextual"/>
            </w:rPr>
          </w:pPr>
          <w:r w:rsidRPr="002B0305">
            <w:rPr>
              <w:rFonts w:ascii="Times New Roman" w:hAnsi="Times New Roman" w:cs="Times New Roman"/>
            </w:rPr>
            <w:t>2.2</w:t>
          </w:r>
          <w:r>
            <w:rPr>
              <w:rFonts w:asciiTheme="minorHAnsi" w:eastAsiaTheme="minorEastAsia" w:hAnsiTheme="minorHAnsi" w:cstheme="minorBidi"/>
              <w:kern w:val="2"/>
              <w:szCs w:val="24"/>
              <w:lang w:eastAsia="pt-BR"/>
              <w14:ligatures w14:val="standardContextual"/>
            </w:rPr>
            <w:tab/>
          </w:r>
          <w:r w:rsidRPr="002B0305">
            <w:rPr>
              <w:rFonts w:ascii="Times New Roman" w:hAnsi="Times New Roman" w:cs="Times New Roman"/>
            </w:rPr>
            <w:t>OPEX</w:t>
          </w:r>
          <w:r>
            <w:tab/>
          </w:r>
          <w:r>
            <w:fldChar w:fldCharType="begin"/>
          </w:r>
          <w:r>
            <w:instrText xml:space="preserve"> PAGEREF _Toc172452112 \h </w:instrText>
          </w:r>
          <w:r>
            <w:fldChar w:fldCharType="separate"/>
          </w:r>
          <w:r w:rsidR="00902575">
            <w:t>18</w:t>
          </w:r>
          <w:r>
            <w:fldChar w:fldCharType="end"/>
          </w:r>
        </w:p>
        <w:p w14:paraId="75212FDD" w14:textId="4B5E52FD"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2.2.1</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Abastecimento de Água e Esgotamento Sanitário</w:t>
          </w:r>
          <w:r>
            <w:tab/>
          </w:r>
          <w:r>
            <w:fldChar w:fldCharType="begin"/>
          </w:r>
          <w:r>
            <w:instrText xml:space="preserve"> PAGEREF _Toc172452113 \h </w:instrText>
          </w:r>
          <w:r>
            <w:fldChar w:fldCharType="separate"/>
          </w:r>
          <w:r w:rsidR="00902575">
            <w:t>18</w:t>
          </w:r>
          <w:r>
            <w:fldChar w:fldCharType="end"/>
          </w:r>
        </w:p>
        <w:p w14:paraId="1536195D" w14:textId="05CE11C7"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2.2.2</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Resíduos Sólidos</w:t>
          </w:r>
          <w:r>
            <w:tab/>
          </w:r>
          <w:r>
            <w:fldChar w:fldCharType="begin"/>
          </w:r>
          <w:r>
            <w:instrText xml:space="preserve"> PAGEREF _Toc172452114 \h </w:instrText>
          </w:r>
          <w:r>
            <w:fldChar w:fldCharType="separate"/>
          </w:r>
          <w:r w:rsidR="00902575">
            <w:t>23</w:t>
          </w:r>
          <w:r>
            <w:fldChar w:fldCharType="end"/>
          </w:r>
        </w:p>
        <w:p w14:paraId="5777C3CC" w14:textId="27012047" w:rsidR="00CF7F0A" w:rsidRDefault="00CF7F0A">
          <w:pPr>
            <w:pStyle w:val="Sumrio2"/>
            <w:rPr>
              <w:rFonts w:asciiTheme="minorHAnsi" w:eastAsiaTheme="minorEastAsia" w:hAnsiTheme="minorHAnsi" w:cstheme="minorBidi"/>
              <w:kern w:val="2"/>
              <w:szCs w:val="24"/>
              <w:lang w:eastAsia="pt-BR"/>
              <w14:ligatures w14:val="standardContextual"/>
            </w:rPr>
          </w:pPr>
          <w:r w:rsidRPr="002B0305">
            <w:rPr>
              <w:rFonts w:ascii="Times New Roman" w:hAnsi="Times New Roman" w:cs="Times New Roman"/>
            </w:rPr>
            <w:t>2.3</w:t>
          </w:r>
          <w:r>
            <w:rPr>
              <w:rFonts w:asciiTheme="minorHAnsi" w:eastAsiaTheme="minorEastAsia" w:hAnsiTheme="minorHAnsi" w:cstheme="minorBidi"/>
              <w:kern w:val="2"/>
              <w:szCs w:val="24"/>
              <w:lang w:eastAsia="pt-BR"/>
              <w14:ligatures w14:val="standardContextual"/>
            </w:rPr>
            <w:tab/>
          </w:r>
          <w:r w:rsidRPr="002B0305">
            <w:rPr>
              <w:rFonts w:ascii="Times New Roman" w:hAnsi="Times New Roman" w:cs="Times New Roman"/>
            </w:rPr>
            <w:t>OUTRAS DESPESAS</w:t>
          </w:r>
          <w:r>
            <w:tab/>
          </w:r>
          <w:r>
            <w:fldChar w:fldCharType="begin"/>
          </w:r>
          <w:r>
            <w:instrText xml:space="preserve"> PAGEREF _Toc172452115 \h </w:instrText>
          </w:r>
          <w:r>
            <w:fldChar w:fldCharType="separate"/>
          </w:r>
          <w:r w:rsidR="00902575">
            <w:t>26</w:t>
          </w:r>
          <w:r>
            <w:fldChar w:fldCharType="end"/>
          </w:r>
        </w:p>
        <w:p w14:paraId="289F6019" w14:textId="426A70C9"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2.3.1</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Abastecimento de Água e Esgotamento Sanitário</w:t>
          </w:r>
          <w:r>
            <w:tab/>
          </w:r>
          <w:r>
            <w:fldChar w:fldCharType="begin"/>
          </w:r>
          <w:r>
            <w:instrText xml:space="preserve"> PAGEREF _Toc172452116 \h </w:instrText>
          </w:r>
          <w:r>
            <w:fldChar w:fldCharType="separate"/>
          </w:r>
          <w:r w:rsidR="00902575">
            <w:t>26</w:t>
          </w:r>
          <w:r>
            <w:fldChar w:fldCharType="end"/>
          </w:r>
        </w:p>
        <w:p w14:paraId="053663A5" w14:textId="22ED67D7"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2.3.2</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Resíduos Sólidos</w:t>
          </w:r>
          <w:r>
            <w:tab/>
          </w:r>
          <w:r>
            <w:fldChar w:fldCharType="begin"/>
          </w:r>
          <w:r>
            <w:instrText xml:space="preserve"> PAGEREF _Toc172452117 \h </w:instrText>
          </w:r>
          <w:r>
            <w:fldChar w:fldCharType="separate"/>
          </w:r>
          <w:r w:rsidR="00902575">
            <w:t>30</w:t>
          </w:r>
          <w:r>
            <w:fldChar w:fldCharType="end"/>
          </w:r>
        </w:p>
        <w:p w14:paraId="12996C23" w14:textId="32738506" w:rsidR="00CF7F0A" w:rsidRDefault="00CF7F0A">
          <w:pPr>
            <w:pStyle w:val="Sumrio1"/>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3</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PROJEÇÃO DE ENTRADAS</w:t>
          </w:r>
          <w:r>
            <w:tab/>
          </w:r>
          <w:r>
            <w:fldChar w:fldCharType="begin"/>
          </w:r>
          <w:r>
            <w:instrText xml:space="preserve"> PAGEREF _Toc172452118 \h </w:instrText>
          </w:r>
          <w:r>
            <w:fldChar w:fldCharType="separate"/>
          </w:r>
          <w:r w:rsidR="00902575">
            <w:t>32</w:t>
          </w:r>
          <w:r>
            <w:fldChar w:fldCharType="end"/>
          </w:r>
        </w:p>
        <w:p w14:paraId="22D64139" w14:textId="171DE4C6" w:rsidR="00CF7F0A" w:rsidRDefault="00CF7F0A">
          <w:pPr>
            <w:pStyle w:val="Sumrio2"/>
            <w:rPr>
              <w:rFonts w:asciiTheme="minorHAnsi" w:eastAsiaTheme="minorEastAsia" w:hAnsiTheme="minorHAnsi" w:cstheme="minorBidi"/>
              <w:kern w:val="2"/>
              <w:szCs w:val="24"/>
              <w:lang w:eastAsia="pt-BR"/>
              <w14:ligatures w14:val="standardContextual"/>
            </w:rPr>
          </w:pPr>
          <w:r w:rsidRPr="002B0305">
            <w:rPr>
              <w:rFonts w:ascii="Times New Roman" w:hAnsi="Times New Roman" w:cs="Times New Roman"/>
            </w:rPr>
            <w:t>3.1</w:t>
          </w:r>
          <w:r>
            <w:rPr>
              <w:rFonts w:asciiTheme="minorHAnsi" w:eastAsiaTheme="minorEastAsia" w:hAnsiTheme="minorHAnsi" w:cstheme="minorBidi"/>
              <w:kern w:val="2"/>
              <w:szCs w:val="24"/>
              <w:lang w:eastAsia="pt-BR"/>
              <w14:ligatures w14:val="standardContextual"/>
            </w:rPr>
            <w:tab/>
          </w:r>
          <w:r w:rsidRPr="002B0305">
            <w:rPr>
              <w:rFonts w:ascii="Times New Roman" w:hAnsi="Times New Roman" w:cs="Times New Roman"/>
            </w:rPr>
            <w:t>ABASTECIMENTO DE ÁGUA E ESGOTAMENTO SANITÁRIO</w:t>
          </w:r>
          <w:r>
            <w:tab/>
          </w:r>
          <w:r>
            <w:fldChar w:fldCharType="begin"/>
          </w:r>
          <w:r>
            <w:instrText xml:space="preserve"> PAGEREF _Toc172452119 \h </w:instrText>
          </w:r>
          <w:r>
            <w:fldChar w:fldCharType="separate"/>
          </w:r>
          <w:r w:rsidR="00902575">
            <w:t>32</w:t>
          </w:r>
          <w:r>
            <w:fldChar w:fldCharType="end"/>
          </w:r>
        </w:p>
        <w:p w14:paraId="1090FEA1" w14:textId="162ABCAF"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3.1.1</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Tarifação existente</w:t>
          </w:r>
          <w:r>
            <w:tab/>
          </w:r>
          <w:r>
            <w:fldChar w:fldCharType="begin"/>
          </w:r>
          <w:r>
            <w:instrText xml:space="preserve"> PAGEREF _Toc172452120 \h </w:instrText>
          </w:r>
          <w:r>
            <w:fldChar w:fldCharType="separate"/>
          </w:r>
          <w:r w:rsidR="00902575">
            <w:t>32</w:t>
          </w:r>
          <w:r>
            <w:fldChar w:fldCharType="end"/>
          </w:r>
        </w:p>
        <w:p w14:paraId="25850E94" w14:textId="769B0653"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3.1.2</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Tarifação proposta</w:t>
          </w:r>
          <w:r>
            <w:tab/>
          </w:r>
          <w:r>
            <w:fldChar w:fldCharType="begin"/>
          </w:r>
          <w:r>
            <w:instrText xml:space="preserve"> PAGEREF _Toc172452121 \h </w:instrText>
          </w:r>
          <w:r>
            <w:fldChar w:fldCharType="separate"/>
          </w:r>
          <w:r w:rsidR="00902575">
            <w:t>32</w:t>
          </w:r>
          <w:r>
            <w:fldChar w:fldCharType="end"/>
          </w:r>
        </w:p>
        <w:p w14:paraId="7C8CFE0E" w14:textId="45913831"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3.1.3</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Receitas</w:t>
          </w:r>
          <w:r>
            <w:tab/>
          </w:r>
          <w:r>
            <w:fldChar w:fldCharType="begin"/>
          </w:r>
          <w:r>
            <w:instrText xml:space="preserve"> PAGEREF _Toc172452122 \h </w:instrText>
          </w:r>
          <w:r>
            <w:fldChar w:fldCharType="separate"/>
          </w:r>
          <w:r w:rsidR="00902575">
            <w:t>33</w:t>
          </w:r>
          <w:r>
            <w:fldChar w:fldCharType="end"/>
          </w:r>
        </w:p>
        <w:p w14:paraId="47FB6B6D" w14:textId="0DED4C74" w:rsidR="00CF7F0A" w:rsidRDefault="00CF7F0A">
          <w:pPr>
            <w:pStyle w:val="Sumrio2"/>
            <w:rPr>
              <w:rFonts w:asciiTheme="minorHAnsi" w:eastAsiaTheme="minorEastAsia" w:hAnsiTheme="minorHAnsi" w:cstheme="minorBidi"/>
              <w:kern w:val="2"/>
              <w:szCs w:val="24"/>
              <w:lang w:eastAsia="pt-BR"/>
              <w14:ligatures w14:val="standardContextual"/>
            </w:rPr>
          </w:pPr>
          <w:r w:rsidRPr="002B0305">
            <w:rPr>
              <w:rFonts w:ascii="Times New Roman" w:hAnsi="Times New Roman" w:cs="Times New Roman"/>
            </w:rPr>
            <w:t>3.2</w:t>
          </w:r>
          <w:r>
            <w:rPr>
              <w:rFonts w:asciiTheme="minorHAnsi" w:eastAsiaTheme="minorEastAsia" w:hAnsiTheme="minorHAnsi" w:cstheme="minorBidi"/>
              <w:kern w:val="2"/>
              <w:szCs w:val="24"/>
              <w:lang w:eastAsia="pt-BR"/>
              <w14:ligatures w14:val="standardContextual"/>
            </w:rPr>
            <w:tab/>
          </w:r>
          <w:r w:rsidRPr="002B0305">
            <w:rPr>
              <w:rFonts w:ascii="Times New Roman" w:hAnsi="Times New Roman" w:cs="Times New Roman"/>
            </w:rPr>
            <w:t>RESÍDUOS SÓLIDOS</w:t>
          </w:r>
          <w:r>
            <w:tab/>
          </w:r>
          <w:r>
            <w:fldChar w:fldCharType="begin"/>
          </w:r>
          <w:r>
            <w:instrText xml:space="preserve"> PAGEREF _Toc172452123 \h </w:instrText>
          </w:r>
          <w:r>
            <w:fldChar w:fldCharType="separate"/>
          </w:r>
          <w:r w:rsidR="00902575">
            <w:t>36</w:t>
          </w:r>
          <w:r>
            <w:fldChar w:fldCharType="end"/>
          </w:r>
        </w:p>
        <w:p w14:paraId="135516AF" w14:textId="3F8E983A"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lastRenderedPageBreak/>
            <w:t>3.2.1</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Tarifação existente</w:t>
          </w:r>
          <w:r>
            <w:tab/>
          </w:r>
          <w:r>
            <w:fldChar w:fldCharType="begin"/>
          </w:r>
          <w:r>
            <w:instrText xml:space="preserve"> PAGEREF _Toc172452124 \h </w:instrText>
          </w:r>
          <w:r>
            <w:fldChar w:fldCharType="separate"/>
          </w:r>
          <w:r w:rsidR="00902575">
            <w:t>36</w:t>
          </w:r>
          <w:r>
            <w:fldChar w:fldCharType="end"/>
          </w:r>
        </w:p>
        <w:p w14:paraId="4253E222" w14:textId="3A2AB0A0"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3.2.2</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Tarifação proposta</w:t>
          </w:r>
          <w:r>
            <w:tab/>
          </w:r>
          <w:r>
            <w:fldChar w:fldCharType="begin"/>
          </w:r>
          <w:r>
            <w:instrText xml:space="preserve"> PAGEREF _Toc172452125 \h </w:instrText>
          </w:r>
          <w:r>
            <w:fldChar w:fldCharType="separate"/>
          </w:r>
          <w:r w:rsidR="00902575">
            <w:t>36</w:t>
          </w:r>
          <w:r>
            <w:fldChar w:fldCharType="end"/>
          </w:r>
        </w:p>
        <w:p w14:paraId="271712C9" w14:textId="6FD9DB12"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3.2.3</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Valor recuperado</w:t>
          </w:r>
          <w:r>
            <w:tab/>
          </w:r>
          <w:r>
            <w:fldChar w:fldCharType="begin"/>
          </w:r>
          <w:r>
            <w:instrText xml:space="preserve"> PAGEREF _Toc172452126 \h </w:instrText>
          </w:r>
          <w:r>
            <w:fldChar w:fldCharType="separate"/>
          </w:r>
          <w:r w:rsidR="00902575">
            <w:t>37</w:t>
          </w:r>
          <w:r>
            <w:fldChar w:fldCharType="end"/>
          </w:r>
        </w:p>
        <w:p w14:paraId="3B387A18" w14:textId="4FAF02AB" w:rsidR="00CF7F0A" w:rsidRDefault="00CF7F0A">
          <w:pPr>
            <w:pStyle w:val="Sumrio1"/>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4</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ANÁLISE ECONÔMICA</w:t>
          </w:r>
          <w:r>
            <w:tab/>
          </w:r>
          <w:r>
            <w:fldChar w:fldCharType="begin"/>
          </w:r>
          <w:r>
            <w:instrText xml:space="preserve"> PAGEREF _Toc172452127 \h </w:instrText>
          </w:r>
          <w:r>
            <w:fldChar w:fldCharType="separate"/>
          </w:r>
          <w:r w:rsidR="00902575">
            <w:t>39</w:t>
          </w:r>
          <w:r>
            <w:fldChar w:fldCharType="end"/>
          </w:r>
        </w:p>
        <w:p w14:paraId="00B0B2BB" w14:textId="73F83406" w:rsidR="00CF7F0A" w:rsidRDefault="00CF7F0A">
          <w:pPr>
            <w:pStyle w:val="Sumrio2"/>
            <w:rPr>
              <w:rFonts w:asciiTheme="minorHAnsi" w:eastAsiaTheme="minorEastAsia" w:hAnsiTheme="minorHAnsi" w:cstheme="minorBidi"/>
              <w:kern w:val="2"/>
              <w:szCs w:val="24"/>
              <w:lang w:eastAsia="pt-BR"/>
              <w14:ligatures w14:val="standardContextual"/>
            </w:rPr>
          </w:pPr>
          <w:r w:rsidRPr="002B0305">
            <w:rPr>
              <w:rFonts w:ascii="Times New Roman" w:hAnsi="Times New Roman" w:cs="Times New Roman"/>
            </w:rPr>
            <w:t>4.1</w:t>
          </w:r>
          <w:r>
            <w:rPr>
              <w:rFonts w:asciiTheme="minorHAnsi" w:eastAsiaTheme="minorEastAsia" w:hAnsiTheme="minorHAnsi" w:cstheme="minorBidi"/>
              <w:kern w:val="2"/>
              <w:szCs w:val="24"/>
              <w:lang w:eastAsia="pt-BR"/>
              <w14:ligatures w14:val="standardContextual"/>
            </w:rPr>
            <w:tab/>
          </w:r>
          <w:r w:rsidRPr="002B0305">
            <w:rPr>
              <w:rFonts w:ascii="Times New Roman" w:hAnsi="Times New Roman" w:cs="Times New Roman"/>
            </w:rPr>
            <w:t>RESULTADOS DO EXERCÍCIO</w:t>
          </w:r>
          <w:r>
            <w:tab/>
          </w:r>
          <w:r>
            <w:fldChar w:fldCharType="begin"/>
          </w:r>
          <w:r>
            <w:instrText xml:space="preserve"> PAGEREF _Toc172452128 \h </w:instrText>
          </w:r>
          <w:r>
            <w:fldChar w:fldCharType="separate"/>
          </w:r>
          <w:r w:rsidR="00902575">
            <w:t>39</w:t>
          </w:r>
          <w:r>
            <w:fldChar w:fldCharType="end"/>
          </w:r>
        </w:p>
        <w:p w14:paraId="15C55267" w14:textId="160CD4BC" w:rsidR="00CF7F0A" w:rsidRDefault="00CF7F0A">
          <w:pPr>
            <w:pStyle w:val="Sumrio2"/>
            <w:rPr>
              <w:rFonts w:asciiTheme="minorHAnsi" w:eastAsiaTheme="minorEastAsia" w:hAnsiTheme="minorHAnsi" w:cstheme="minorBidi"/>
              <w:kern w:val="2"/>
              <w:szCs w:val="24"/>
              <w:lang w:eastAsia="pt-BR"/>
              <w14:ligatures w14:val="standardContextual"/>
            </w:rPr>
          </w:pPr>
          <w:r w:rsidRPr="002B0305">
            <w:rPr>
              <w:rFonts w:ascii="Times New Roman" w:hAnsi="Times New Roman" w:cs="Times New Roman"/>
            </w:rPr>
            <w:t>4.2</w:t>
          </w:r>
          <w:r>
            <w:rPr>
              <w:rFonts w:asciiTheme="minorHAnsi" w:eastAsiaTheme="minorEastAsia" w:hAnsiTheme="minorHAnsi" w:cstheme="minorBidi"/>
              <w:kern w:val="2"/>
              <w:szCs w:val="24"/>
              <w:lang w:eastAsia="pt-BR"/>
              <w14:ligatures w14:val="standardContextual"/>
            </w:rPr>
            <w:tab/>
          </w:r>
          <w:r w:rsidRPr="002B0305">
            <w:rPr>
              <w:rFonts w:ascii="Times New Roman" w:hAnsi="Times New Roman" w:cs="Times New Roman"/>
            </w:rPr>
            <w:t>RESULTADOS CONSOLIDADOS</w:t>
          </w:r>
          <w:r>
            <w:tab/>
          </w:r>
          <w:r>
            <w:fldChar w:fldCharType="begin"/>
          </w:r>
          <w:r>
            <w:instrText xml:space="preserve"> PAGEREF _Toc172452129 \h </w:instrText>
          </w:r>
          <w:r>
            <w:fldChar w:fldCharType="separate"/>
          </w:r>
          <w:r w:rsidR="00902575">
            <w:t>42</w:t>
          </w:r>
          <w:r>
            <w:fldChar w:fldCharType="end"/>
          </w:r>
        </w:p>
        <w:p w14:paraId="4DF7022D" w14:textId="01857425"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4.2.1</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Abastecimento de água e esgotamento sanitário</w:t>
          </w:r>
          <w:r>
            <w:tab/>
          </w:r>
          <w:r>
            <w:fldChar w:fldCharType="begin"/>
          </w:r>
          <w:r>
            <w:instrText xml:space="preserve"> PAGEREF _Toc172452130 \h </w:instrText>
          </w:r>
          <w:r>
            <w:fldChar w:fldCharType="separate"/>
          </w:r>
          <w:r w:rsidR="00902575">
            <w:t>42</w:t>
          </w:r>
          <w:r>
            <w:fldChar w:fldCharType="end"/>
          </w:r>
        </w:p>
        <w:p w14:paraId="181B45A4" w14:textId="6A96015C"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4.2.2</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Resíduos sólidos</w:t>
          </w:r>
          <w:r>
            <w:tab/>
          </w:r>
          <w:r>
            <w:fldChar w:fldCharType="begin"/>
          </w:r>
          <w:r>
            <w:instrText xml:space="preserve"> PAGEREF _Toc172452131 \h </w:instrText>
          </w:r>
          <w:r>
            <w:fldChar w:fldCharType="separate"/>
          </w:r>
          <w:r w:rsidR="00902575">
            <w:t>42</w:t>
          </w:r>
          <w:r>
            <w:fldChar w:fldCharType="end"/>
          </w:r>
        </w:p>
        <w:p w14:paraId="694B52BB" w14:textId="1A9E60C8" w:rsidR="00CF7F0A" w:rsidRDefault="00CF7F0A">
          <w:pPr>
            <w:pStyle w:val="Sumrio2"/>
            <w:rPr>
              <w:rFonts w:asciiTheme="minorHAnsi" w:eastAsiaTheme="minorEastAsia" w:hAnsiTheme="minorHAnsi" w:cstheme="minorBidi"/>
              <w:kern w:val="2"/>
              <w:szCs w:val="24"/>
              <w:lang w:eastAsia="pt-BR"/>
              <w14:ligatures w14:val="standardContextual"/>
            </w:rPr>
          </w:pPr>
          <w:r w:rsidRPr="002B0305">
            <w:rPr>
              <w:rFonts w:ascii="Times New Roman" w:hAnsi="Times New Roman" w:cs="Times New Roman"/>
            </w:rPr>
            <w:t>4.3</w:t>
          </w:r>
          <w:r>
            <w:rPr>
              <w:rFonts w:asciiTheme="minorHAnsi" w:eastAsiaTheme="minorEastAsia" w:hAnsiTheme="minorHAnsi" w:cstheme="minorBidi"/>
              <w:kern w:val="2"/>
              <w:szCs w:val="24"/>
              <w:lang w:eastAsia="pt-BR"/>
              <w14:ligatures w14:val="standardContextual"/>
            </w:rPr>
            <w:tab/>
          </w:r>
          <w:r w:rsidRPr="002B0305">
            <w:rPr>
              <w:rFonts w:ascii="Times New Roman" w:hAnsi="Times New Roman" w:cs="Times New Roman"/>
            </w:rPr>
            <w:t>VIABILDIADE ECONÔMICO-FINANCERIA DO PROJETO</w:t>
          </w:r>
          <w:r>
            <w:tab/>
          </w:r>
          <w:r>
            <w:fldChar w:fldCharType="begin"/>
          </w:r>
          <w:r>
            <w:instrText xml:space="preserve"> PAGEREF _Toc172452132 \h </w:instrText>
          </w:r>
          <w:r>
            <w:fldChar w:fldCharType="separate"/>
          </w:r>
          <w:r w:rsidR="00902575">
            <w:t>42</w:t>
          </w:r>
          <w:r>
            <w:fldChar w:fldCharType="end"/>
          </w:r>
        </w:p>
        <w:p w14:paraId="09B1CBF2" w14:textId="46DD11C7"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4.3.1</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Pressupostos para a modelagem</w:t>
          </w:r>
          <w:r>
            <w:tab/>
          </w:r>
          <w:r>
            <w:fldChar w:fldCharType="begin"/>
          </w:r>
          <w:r>
            <w:instrText xml:space="preserve"> PAGEREF _Toc172452133 \h </w:instrText>
          </w:r>
          <w:r>
            <w:fldChar w:fldCharType="separate"/>
          </w:r>
          <w:r w:rsidR="00902575">
            <w:t>42</w:t>
          </w:r>
          <w:r>
            <w:fldChar w:fldCharType="end"/>
          </w:r>
        </w:p>
        <w:p w14:paraId="04E9A7A2" w14:textId="54DE1A2E"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4.3.2</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Abastecimento de água e esgotamento sanitário</w:t>
          </w:r>
          <w:r>
            <w:tab/>
          </w:r>
          <w:r>
            <w:fldChar w:fldCharType="begin"/>
          </w:r>
          <w:r>
            <w:instrText xml:space="preserve"> PAGEREF _Toc172452134 \h </w:instrText>
          </w:r>
          <w:r>
            <w:fldChar w:fldCharType="separate"/>
          </w:r>
          <w:r w:rsidR="00902575">
            <w:t>45</w:t>
          </w:r>
          <w:r>
            <w:fldChar w:fldCharType="end"/>
          </w:r>
        </w:p>
        <w:p w14:paraId="12D0A57B" w14:textId="643B3EAE" w:rsidR="00CF7F0A" w:rsidRDefault="00CF7F0A">
          <w:pPr>
            <w:pStyle w:val="Sumrio3"/>
            <w:rPr>
              <w:rFonts w:asciiTheme="minorHAnsi" w:eastAsiaTheme="minorEastAsia" w:hAnsiTheme="minorHAnsi" w:cstheme="minorBidi"/>
              <w:b w:val="0"/>
              <w:bCs w:val="0"/>
              <w:kern w:val="2"/>
              <w:lang w:eastAsia="pt-BR"/>
              <w14:ligatures w14:val="standardContextual"/>
            </w:rPr>
          </w:pPr>
          <w:r w:rsidRPr="002B0305">
            <w:rPr>
              <w:rFonts w:ascii="Times New Roman" w:hAnsi="Times New Roman" w:cs="Times New Roman"/>
            </w:rPr>
            <w:t>4.3.3</w:t>
          </w:r>
          <w:r>
            <w:rPr>
              <w:rFonts w:asciiTheme="minorHAnsi" w:eastAsiaTheme="minorEastAsia" w:hAnsiTheme="minorHAnsi" w:cstheme="minorBidi"/>
              <w:b w:val="0"/>
              <w:bCs w:val="0"/>
              <w:kern w:val="2"/>
              <w:lang w:eastAsia="pt-BR"/>
              <w14:ligatures w14:val="standardContextual"/>
            </w:rPr>
            <w:tab/>
          </w:r>
          <w:r w:rsidRPr="002B0305">
            <w:rPr>
              <w:rFonts w:ascii="Times New Roman" w:hAnsi="Times New Roman" w:cs="Times New Roman"/>
            </w:rPr>
            <w:t>Resíduos Sólidos</w:t>
          </w:r>
          <w:r>
            <w:tab/>
          </w:r>
          <w:r>
            <w:fldChar w:fldCharType="begin"/>
          </w:r>
          <w:r>
            <w:instrText xml:space="preserve"> PAGEREF _Toc172452135 \h </w:instrText>
          </w:r>
          <w:r>
            <w:fldChar w:fldCharType="separate"/>
          </w:r>
          <w:r w:rsidR="00902575">
            <w:t>48</w:t>
          </w:r>
          <w:r>
            <w:fldChar w:fldCharType="end"/>
          </w:r>
        </w:p>
        <w:p w14:paraId="1BBF10A7" w14:textId="696918ED" w:rsidR="00457028" w:rsidRPr="00D32E50" w:rsidRDefault="002F4219" w:rsidP="002F4219">
          <w:pPr>
            <w:pStyle w:val="Sumrio1"/>
            <w:rPr>
              <w:rFonts w:ascii="Times New Roman" w:hAnsi="Times New Roman" w:cs="Times New Roman"/>
            </w:rPr>
          </w:pPr>
          <w:r w:rsidRPr="00D32E50">
            <w:rPr>
              <w:rFonts w:ascii="Times New Roman" w:hAnsi="Times New Roman" w:cs="Times New Roman"/>
              <w:sz w:val="22"/>
              <w:szCs w:val="22"/>
            </w:rPr>
            <w:fldChar w:fldCharType="end"/>
          </w:r>
        </w:p>
      </w:sdtContent>
    </w:sdt>
    <w:p w14:paraId="5FCA0B65" w14:textId="77777777" w:rsidR="00152F56" w:rsidRPr="00D32E50" w:rsidRDefault="00152F56" w:rsidP="00152F56">
      <w:pPr>
        <w:rPr>
          <w:rFonts w:ascii="Times New Roman" w:hAnsi="Times New Roman" w:cs="Times New Roman"/>
        </w:rPr>
      </w:pPr>
    </w:p>
    <w:p w14:paraId="198EDD26" w14:textId="77777777" w:rsidR="00152F56" w:rsidRPr="00D32E50" w:rsidRDefault="00152F56">
      <w:pPr>
        <w:jc w:val="left"/>
        <w:rPr>
          <w:rFonts w:ascii="Times New Roman" w:eastAsiaTheme="majorEastAsia" w:hAnsi="Times New Roman" w:cs="Times New Roman"/>
          <w:b/>
          <w:bCs/>
          <w:spacing w:val="-10"/>
          <w:kern w:val="28"/>
          <w:sz w:val="28"/>
          <w:szCs w:val="28"/>
        </w:rPr>
      </w:pPr>
      <w:r w:rsidRPr="00D32E50">
        <w:rPr>
          <w:rFonts w:ascii="Times New Roman" w:hAnsi="Times New Roman" w:cs="Times New Roman"/>
        </w:rPr>
        <w:br w:type="page"/>
      </w:r>
    </w:p>
    <w:p w14:paraId="650072DB" w14:textId="77777777" w:rsidR="00152F56" w:rsidRPr="00D32E50" w:rsidRDefault="00152F56" w:rsidP="00457028">
      <w:pPr>
        <w:rPr>
          <w:rFonts w:ascii="Times New Roman" w:hAnsi="Times New Roman" w:cs="Times New Roman"/>
        </w:rPr>
        <w:sectPr w:rsidR="00152F56" w:rsidRPr="00D32E50" w:rsidSect="00253F73">
          <w:headerReference w:type="default" r:id="rId9"/>
          <w:footerReference w:type="default" r:id="rId10"/>
          <w:pgSz w:w="11906" w:h="16838" w:code="9"/>
          <w:pgMar w:top="1418" w:right="1416" w:bottom="1134" w:left="1418" w:header="0" w:footer="284" w:gutter="0"/>
          <w:cols w:space="708"/>
          <w:docGrid w:linePitch="360"/>
        </w:sectPr>
      </w:pPr>
    </w:p>
    <w:p w14:paraId="0FE3A9EB" w14:textId="77777777" w:rsidR="009F6414" w:rsidRPr="00D32E50" w:rsidRDefault="009F6414" w:rsidP="009F6414">
      <w:pPr>
        <w:pStyle w:val="Ttulo1"/>
        <w:rPr>
          <w:rFonts w:ascii="Times New Roman" w:hAnsi="Times New Roman" w:cs="Times New Roman"/>
        </w:rPr>
      </w:pPr>
      <w:bookmarkStart w:id="0" w:name="_heading=h.30j0zll" w:colFirst="0" w:colLast="0"/>
      <w:bookmarkStart w:id="1" w:name="_Toc150456014"/>
      <w:bookmarkStart w:id="2" w:name="_Toc172452093"/>
      <w:bookmarkEnd w:id="0"/>
      <w:r w:rsidRPr="00D32E50">
        <w:rPr>
          <w:rFonts w:ascii="Times New Roman" w:hAnsi="Times New Roman" w:cs="Times New Roman"/>
        </w:rPr>
        <w:lastRenderedPageBreak/>
        <w:t>BASE DA MODELAGEM</w:t>
      </w:r>
      <w:bookmarkEnd w:id="1"/>
      <w:bookmarkEnd w:id="2"/>
    </w:p>
    <w:p w14:paraId="2BFA67C0"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No presente capítulo são apresentadas as bases da modelagem, que incluem as diretrizes e parâmetros econômicos e as soluções técnicas propostas.</w:t>
      </w:r>
    </w:p>
    <w:p w14:paraId="406B0040" w14:textId="77777777" w:rsidR="009F6414" w:rsidRPr="00D32E50" w:rsidRDefault="009F6414" w:rsidP="009F6414">
      <w:pPr>
        <w:pStyle w:val="Ttulo2"/>
        <w:rPr>
          <w:rFonts w:ascii="Times New Roman" w:hAnsi="Times New Roman" w:cs="Times New Roman"/>
        </w:rPr>
      </w:pPr>
      <w:bookmarkStart w:id="3" w:name="_Toc132830069"/>
      <w:bookmarkStart w:id="4" w:name="_Toc150456015"/>
      <w:bookmarkStart w:id="5" w:name="_Toc172452094"/>
      <w:r w:rsidRPr="00D32E50">
        <w:rPr>
          <w:rFonts w:ascii="Times New Roman" w:hAnsi="Times New Roman" w:cs="Times New Roman"/>
        </w:rPr>
        <w:t>DIRETRIZES E PARÂMETROS ECONÔMICOS</w:t>
      </w:r>
      <w:bookmarkEnd w:id="3"/>
      <w:bookmarkEnd w:id="4"/>
      <w:bookmarkEnd w:id="5"/>
    </w:p>
    <w:p w14:paraId="63F5665F"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São apresentados a seguir aspectos referentes à modelagem econômico-financeira, que consideram as seguintes premissas:</w:t>
      </w:r>
    </w:p>
    <w:p w14:paraId="58654385" w14:textId="77777777" w:rsidR="009F6414" w:rsidRPr="00D32E50" w:rsidRDefault="009F6414" w:rsidP="005E0653">
      <w:pPr>
        <w:pStyle w:val="Texto-Alnea"/>
        <w:numPr>
          <w:ilvl w:val="0"/>
          <w:numId w:val="12"/>
        </w:numPr>
        <w:ind w:left="1647"/>
        <w:rPr>
          <w:rFonts w:ascii="Times New Roman" w:hAnsi="Times New Roman" w:cs="Times New Roman"/>
        </w:rPr>
      </w:pPr>
      <w:r w:rsidRPr="00D32E50">
        <w:rPr>
          <w:rFonts w:ascii="Times New Roman" w:hAnsi="Times New Roman" w:cs="Times New Roman"/>
        </w:rPr>
        <w:t>Horizonte de alcance: 35 anos;</w:t>
      </w:r>
    </w:p>
    <w:p w14:paraId="3FDC2C91" w14:textId="77777777" w:rsidR="009F6414" w:rsidRPr="00D32E50" w:rsidRDefault="009F6414" w:rsidP="005E0653">
      <w:pPr>
        <w:pStyle w:val="Texto-Alnea"/>
        <w:numPr>
          <w:ilvl w:val="0"/>
          <w:numId w:val="7"/>
        </w:numPr>
        <w:ind w:left="1647"/>
        <w:rPr>
          <w:rFonts w:ascii="Times New Roman" w:hAnsi="Times New Roman" w:cs="Times New Roman"/>
        </w:rPr>
      </w:pPr>
      <w:r w:rsidRPr="00D32E50">
        <w:rPr>
          <w:rFonts w:ascii="Times New Roman" w:hAnsi="Times New Roman" w:cs="Times New Roman"/>
        </w:rPr>
        <w:t>Período da concessão: de 2025 a 2059;</w:t>
      </w:r>
    </w:p>
    <w:p w14:paraId="7CA69C0D" w14:textId="77777777" w:rsidR="009F6414" w:rsidRPr="00D32E50" w:rsidRDefault="009F6414" w:rsidP="005E0653">
      <w:pPr>
        <w:pStyle w:val="Texto-Alnea"/>
        <w:numPr>
          <w:ilvl w:val="0"/>
          <w:numId w:val="7"/>
        </w:numPr>
        <w:ind w:left="1647"/>
        <w:rPr>
          <w:rFonts w:ascii="Times New Roman" w:hAnsi="Times New Roman" w:cs="Times New Roman"/>
        </w:rPr>
      </w:pPr>
      <w:r w:rsidRPr="00D32E50">
        <w:rPr>
          <w:rFonts w:ascii="Times New Roman" w:hAnsi="Times New Roman" w:cs="Times New Roman"/>
        </w:rPr>
        <w:t>Amortização de todos os ativos até o final da concessão;</w:t>
      </w:r>
    </w:p>
    <w:p w14:paraId="1EBD95B6" w14:textId="77777777" w:rsidR="009F6414" w:rsidRPr="00D32E50" w:rsidRDefault="009F6414" w:rsidP="005E0653">
      <w:pPr>
        <w:pStyle w:val="Texto-Alnea"/>
        <w:numPr>
          <w:ilvl w:val="0"/>
          <w:numId w:val="7"/>
        </w:numPr>
        <w:ind w:left="1647"/>
        <w:rPr>
          <w:rFonts w:ascii="Times New Roman" w:hAnsi="Times New Roman" w:cs="Times New Roman"/>
        </w:rPr>
      </w:pPr>
      <w:r w:rsidRPr="00D32E50">
        <w:rPr>
          <w:rFonts w:ascii="Times New Roman" w:hAnsi="Times New Roman" w:cs="Times New Roman"/>
        </w:rPr>
        <w:t>Perdas físicas/reais de 29,34% em início de plano (2025) com redução para 25,00% até 2033;</w:t>
      </w:r>
    </w:p>
    <w:p w14:paraId="6A252BAD" w14:textId="77777777" w:rsidR="009F6414" w:rsidRPr="00D32E50" w:rsidRDefault="009F6414" w:rsidP="005E0653">
      <w:pPr>
        <w:pStyle w:val="Texto-Alnea"/>
        <w:numPr>
          <w:ilvl w:val="0"/>
          <w:numId w:val="7"/>
        </w:numPr>
        <w:ind w:left="1647"/>
        <w:rPr>
          <w:rFonts w:ascii="Times New Roman" w:hAnsi="Times New Roman" w:cs="Times New Roman"/>
        </w:rPr>
      </w:pPr>
      <w:r w:rsidRPr="00D32E50">
        <w:rPr>
          <w:rFonts w:ascii="Times New Roman" w:hAnsi="Times New Roman" w:cs="Times New Roman"/>
        </w:rPr>
        <w:t>Perdas aparentes de 1,00%.</w:t>
      </w:r>
    </w:p>
    <w:p w14:paraId="2F096D68" w14:textId="77777777" w:rsidR="009F6414" w:rsidRPr="00D32E50" w:rsidRDefault="009F6414" w:rsidP="009F6414">
      <w:pPr>
        <w:pStyle w:val="Ttulo3"/>
        <w:rPr>
          <w:rFonts w:ascii="Times New Roman" w:hAnsi="Times New Roman" w:cs="Times New Roman"/>
        </w:rPr>
      </w:pPr>
      <w:bookmarkStart w:id="6" w:name="_Toc132830070"/>
      <w:bookmarkStart w:id="7" w:name="_Toc150456016"/>
      <w:bookmarkStart w:id="8" w:name="_Toc172452095"/>
      <w:r w:rsidRPr="00D32E50">
        <w:rPr>
          <w:rFonts w:ascii="Times New Roman" w:hAnsi="Times New Roman" w:cs="Times New Roman"/>
        </w:rPr>
        <w:t>Modelo de exploração dos serviços</w:t>
      </w:r>
      <w:bookmarkEnd w:id="6"/>
      <w:bookmarkEnd w:id="7"/>
      <w:bookmarkEnd w:id="8"/>
    </w:p>
    <w:p w14:paraId="17B6F54B"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O modelo de exploração dos serviços, a fim de garantir a remuneração do futuro concessionário, adotado para o desenvolvimento do presente projeto foi o de concessão comum. Este instrumento autoriza ao poder cedente a delegação por determinado prazo da prestação de serviços públicos precedidos ou não de obras a um ente privado, que passa a ter obrigações quanto à realização de investimentos e operação e é financiado a partir da receita tarifária.</w:t>
      </w:r>
    </w:p>
    <w:p w14:paraId="60ECEECC"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Sob o aspecto econômico-financeiro, o modelo de concessão comum é adotado quando as receitas associadas à prestação dos serviços (conjunto das receitas arrecadadas diretamente junto aos usuários do serviço e auferidas por meio de atividades acessórias) são capazes de cobrir os custos do projeto e permitir um retorno adequado ao concessionário.</w:t>
      </w:r>
    </w:p>
    <w:p w14:paraId="7C91FCEB"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Já nos casos em que tais receitas arrecadadas pelo concessionário não são suficientes para cobrir tais custos, adota-se outro modelo de exploração de serviços, o de parceria público privada (PPP), onde o poder público assume papel parcial ou integral na garantia da viabilidade da operação.</w:t>
      </w:r>
    </w:p>
    <w:p w14:paraId="07A0CA65"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Destaca-se que no presente estudo foi demonstrada a viabilidade econômico-financeira para adoção do modelo de concessão, visto que os custos são cobertos pelas receitas auferidas pela prestação dos serviços.</w:t>
      </w:r>
    </w:p>
    <w:p w14:paraId="3E814475"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lastRenderedPageBreak/>
        <w:t>A Figura 1 sintetiza os parâmetros considerados para definição do modelo de exploração de serviços. Adota-se, no caso, o modelo de concessão comum, onde o VPL não é negativo.</w:t>
      </w:r>
    </w:p>
    <w:p w14:paraId="002C0616" w14:textId="3CA81A73" w:rsidR="009F6414" w:rsidRPr="00D32E50" w:rsidRDefault="009F6414" w:rsidP="009F6414">
      <w:pPr>
        <w:pStyle w:val="Legenda"/>
        <w:rPr>
          <w:rFonts w:ascii="Times New Roman" w:hAnsi="Times New Roman" w:cs="Times New Roman"/>
        </w:rPr>
      </w:pPr>
      <w:bookmarkStart w:id="9" w:name="_Ref150422111"/>
      <w:bookmarkStart w:id="10" w:name="_Toc132830005"/>
      <w:bookmarkStart w:id="11" w:name="_Toc159506909"/>
      <w:bookmarkStart w:id="12" w:name="_Toc160448030"/>
      <w:r w:rsidRPr="00D32E50">
        <w:rPr>
          <w:rFonts w:ascii="Times New Roman" w:hAnsi="Times New Roman" w:cs="Times New Roman"/>
        </w:rPr>
        <w:t xml:space="preserve">Figura </w:t>
      </w:r>
      <w:r w:rsidRPr="00D32E50">
        <w:rPr>
          <w:rFonts w:ascii="Times New Roman" w:hAnsi="Times New Roman" w:cs="Times New Roman"/>
        </w:rPr>
        <w:fldChar w:fldCharType="begin"/>
      </w:r>
      <w:r w:rsidRPr="00D32E50">
        <w:rPr>
          <w:rFonts w:ascii="Times New Roman" w:hAnsi="Times New Roman" w:cs="Times New Roman"/>
        </w:rPr>
        <w:instrText xml:space="preserve"> SEQ Figura \* ARABIC </w:instrText>
      </w:r>
      <w:r w:rsidRPr="00D32E50">
        <w:rPr>
          <w:rFonts w:ascii="Times New Roman" w:hAnsi="Times New Roman" w:cs="Times New Roman"/>
        </w:rPr>
        <w:fldChar w:fldCharType="separate"/>
      </w:r>
      <w:r w:rsidR="001504CF">
        <w:rPr>
          <w:rFonts w:ascii="Times New Roman" w:hAnsi="Times New Roman" w:cs="Times New Roman"/>
          <w:noProof/>
        </w:rPr>
        <w:t>1</w:t>
      </w:r>
      <w:r w:rsidRPr="00D32E50">
        <w:rPr>
          <w:rFonts w:ascii="Times New Roman" w:hAnsi="Times New Roman" w:cs="Times New Roman"/>
          <w:noProof/>
        </w:rPr>
        <w:fldChar w:fldCharType="end"/>
      </w:r>
      <w:bookmarkEnd w:id="9"/>
      <w:r w:rsidRPr="00D32E50">
        <w:rPr>
          <w:rFonts w:ascii="Times New Roman" w:hAnsi="Times New Roman" w:cs="Times New Roman"/>
        </w:rPr>
        <w:t xml:space="preserve"> – Modelos de exploração de serviços.</w:t>
      </w:r>
      <w:bookmarkEnd w:id="10"/>
      <w:bookmarkEnd w:id="11"/>
      <w:bookmarkEnd w:id="12"/>
    </w:p>
    <w:p w14:paraId="33F23BB5" w14:textId="77777777" w:rsidR="009F6414" w:rsidRPr="00D32E50" w:rsidRDefault="009F6414" w:rsidP="009F6414">
      <w:pPr>
        <w:pStyle w:val="SMTEXTO"/>
        <w:spacing w:after="0" w:line="240" w:lineRule="auto"/>
        <w:ind w:firstLine="0"/>
        <w:jc w:val="center"/>
        <w:rPr>
          <w:rFonts w:ascii="Times New Roman" w:hAnsi="Times New Roman" w:cs="Times New Roman"/>
        </w:rPr>
      </w:pPr>
      <w:r w:rsidRPr="00D32E50">
        <w:rPr>
          <w:rFonts w:ascii="Times New Roman" w:hAnsi="Times New Roman" w:cs="Times New Roman"/>
          <w:noProof/>
        </w:rPr>
        <w:drawing>
          <wp:inline distT="0" distB="0" distL="0" distR="0" wp14:anchorId="3820A1E7" wp14:editId="56EFF056">
            <wp:extent cx="3467100" cy="1197305"/>
            <wp:effectExtent l="19050" t="19050" r="19050" b="22225"/>
            <wp:docPr id="425815701" name="Imagem 42581570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15701" name="Imagem 425815701" descr="Diagrama&#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3512477" cy="1212975"/>
                    </a:xfrm>
                    <a:prstGeom prst="rect">
                      <a:avLst/>
                    </a:prstGeom>
                    <a:ln>
                      <a:solidFill>
                        <a:schemeClr val="tx1"/>
                      </a:solidFill>
                    </a:ln>
                  </pic:spPr>
                </pic:pic>
              </a:graphicData>
            </a:graphic>
          </wp:inline>
        </w:drawing>
      </w:r>
      <w:r w:rsidRPr="00D32E50">
        <w:rPr>
          <w:rFonts w:ascii="Times New Roman" w:hAnsi="Times New Roman" w:cs="Times New Roman"/>
          <w:noProof/>
        </w:rPr>
        <mc:AlternateContent>
          <mc:Choice Requires="wps">
            <w:drawing>
              <wp:anchor distT="0" distB="0" distL="114300" distR="114300" simplePos="0" relativeHeight="251658242" behindDoc="0" locked="0" layoutInCell="1" allowOverlap="1" wp14:anchorId="4DE3EFC7" wp14:editId="3C728BA5">
                <wp:simplePos x="0" y="0"/>
                <wp:positionH relativeFrom="column">
                  <wp:posOffset>-4474238</wp:posOffset>
                </wp:positionH>
                <wp:positionV relativeFrom="paragraph">
                  <wp:posOffset>5559121</wp:posOffset>
                </wp:positionV>
                <wp:extent cx="1155031" cy="369332"/>
                <wp:effectExtent l="0" t="0" r="0" b="0"/>
                <wp:wrapNone/>
                <wp:docPr id="607634663" name="CaixaDeTexto 5"/>
                <wp:cNvGraphicFramePr/>
                <a:graphic xmlns:a="http://schemas.openxmlformats.org/drawingml/2006/main">
                  <a:graphicData uri="http://schemas.microsoft.com/office/word/2010/wordprocessingShape">
                    <wps:wsp>
                      <wps:cNvSpPr txBox="1"/>
                      <wps:spPr>
                        <a:xfrm>
                          <a:off x="0" y="0"/>
                          <a:ext cx="1155031" cy="369332"/>
                        </a:xfrm>
                        <a:prstGeom prst="rect">
                          <a:avLst/>
                        </a:prstGeom>
                        <a:noFill/>
                      </wps:spPr>
                      <wps:txbx>
                        <w:txbxContent>
                          <w:p w14:paraId="44439399"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&lt; 0</w:t>
                            </w:r>
                          </w:p>
                        </w:txbxContent>
                      </wps:txbx>
                      <wps:bodyPr wrap="square" rtlCol="0">
                        <a:spAutoFit/>
                      </wps:bodyPr>
                    </wps:wsp>
                  </a:graphicData>
                </a:graphic>
              </wp:anchor>
            </w:drawing>
          </mc:Choice>
          <mc:Fallback>
            <w:pict>
              <v:shapetype w14:anchorId="4DE3EFC7" id="_x0000_t202" coordsize="21600,21600" o:spt="202" path="m,l,21600r21600,l21600,xe">
                <v:stroke joinstyle="miter"/>
                <v:path gradientshapeok="t" o:connecttype="rect"/>
              </v:shapetype>
              <v:shape id="CaixaDeTexto 5" o:spid="_x0000_s1026" type="#_x0000_t202" style="position:absolute;left:0;text-align:left;margin-left:-352.3pt;margin-top:437.75pt;width:90.95pt;height:29.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" filled="f" stroked="f">
                <v:textbox style="mso-fit-shape-to-text:t">
                  <w:txbxContent>
                    <w:p w14:paraId="44439399"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&lt; 0</w:t>
                      </w:r>
                    </w:p>
                  </w:txbxContent>
                </v:textbox>
              </v:shape>
            </w:pict>
          </mc:Fallback>
        </mc:AlternateContent>
      </w:r>
      <w:r w:rsidRPr="00D32E50">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1164176E" wp14:editId="47E38C4F">
                <wp:simplePos x="0" y="0"/>
                <wp:positionH relativeFrom="column">
                  <wp:posOffset>-4474238</wp:posOffset>
                </wp:positionH>
                <wp:positionV relativeFrom="paragraph">
                  <wp:posOffset>7252749</wp:posOffset>
                </wp:positionV>
                <wp:extent cx="1155031" cy="369332"/>
                <wp:effectExtent l="0" t="0" r="0" b="0"/>
                <wp:wrapNone/>
                <wp:docPr id="505871895" name="CaixaDeTexto 6"/>
                <wp:cNvGraphicFramePr/>
                <a:graphic xmlns:a="http://schemas.openxmlformats.org/drawingml/2006/main">
                  <a:graphicData uri="http://schemas.microsoft.com/office/word/2010/wordprocessingShape">
                    <wps:wsp>
                      <wps:cNvSpPr txBox="1"/>
                      <wps:spPr>
                        <a:xfrm>
                          <a:off x="0" y="0"/>
                          <a:ext cx="1155031" cy="369332"/>
                        </a:xfrm>
                        <a:prstGeom prst="rect">
                          <a:avLst/>
                        </a:prstGeom>
                        <a:noFill/>
                      </wps:spPr>
                      <wps:txbx>
                        <w:txbxContent>
                          <w:p w14:paraId="6E616C3E"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 0</w:t>
                            </w:r>
                          </w:p>
                        </w:txbxContent>
                      </wps:txbx>
                      <wps:bodyPr wrap="square" rtlCol="0">
                        <a:spAutoFit/>
                      </wps:bodyPr>
                    </wps:wsp>
                  </a:graphicData>
                </a:graphic>
              </wp:anchor>
            </w:drawing>
          </mc:Choice>
          <mc:Fallback>
            <w:pict>
              <v:shape w14:anchorId="1164176E" id="CaixaDeTexto 6" o:spid="_x0000_s1027" type="#_x0000_t202" style="position:absolute;left:0;text-align:left;margin-left:-352.3pt;margin-top:571.1pt;width:90.95pt;height:29.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" filled="f" stroked="f">
                <v:textbox style="mso-fit-shape-to-text:t">
                  <w:txbxContent>
                    <w:p w14:paraId="6E616C3E"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 0</w:t>
                      </w:r>
                    </w:p>
                  </w:txbxContent>
                </v:textbox>
              </v:shape>
            </w:pict>
          </mc:Fallback>
        </mc:AlternateContent>
      </w:r>
    </w:p>
    <w:p w14:paraId="6EE94DB1" w14:textId="77777777" w:rsidR="009F6414" w:rsidRPr="00D32E50" w:rsidRDefault="009F6414" w:rsidP="009F6414">
      <w:pPr>
        <w:pStyle w:val="SMTEXTO"/>
        <w:rPr>
          <w:rFonts w:ascii="Times New Roman" w:hAnsi="Times New Roman" w:cs="Times New Roman"/>
          <w:sz w:val="4"/>
          <w:szCs w:val="4"/>
        </w:rPr>
      </w:pPr>
    </w:p>
    <w:p w14:paraId="07567DB5" w14:textId="77777777" w:rsidR="009F6414" w:rsidRPr="00D32E50" w:rsidRDefault="009F6414" w:rsidP="009F6414">
      <w:pPr>
        <w:pStyle w:val="Ttulo3"/>
        <w:rPr>
          <w:rFonts w:ascii="Times New Roman" w:hAnsi="Times New Roman" w:cs="Times New Roman"/>
        </w:rPr>
      </w:pPr>
      <w:bookmarkStart w:id="13" w:name="_Toc150456017"/>
      <w:bookmarkStart w:id="14" w:name="_Toc172452096"/>
      <w:r w:rsidRPr="00D32E50">
        <w:rPr>
          <w:rFonts w:ascii="Times New Roman" w:hAnsi="Times New Roman" w:cs="Times New Roman"/>
        </w:rPr>
        <w:t>Indicadores de inflação</w:t>
      </w:r>
      <w:bookmarkEnd w:id="13"/>
      <w:bookmarkEnd w:id="14"/>
    </w:p>
    <w:p w14:paraId="1C214CB7"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Os indicadores de inflação considerados foram IPCA – Índice de Preço do Consumidor Amplo, INCC-DI – Índice Nacional de Custo da Construção Civil e o IGP-DI – Índice Geral de Preços. O IPCA é utilizado para compor a taxa de desconto, o INCC-DI para atualizar dados de CAPEX e o IGP- DI para atualizar dados de OPEX.</w:t>
      </w:r>
    </w:p>
    <w:p w14:paraId="4488D8A7"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Os valores do passado, anteriores à data base, utilizados na precificação de valores de referência de CAPEX e OPEX, foram trazidos para o presente a partir do banco de dados da FGV. Já no caso da inflação futura, considerou-se a média da inflação observada ao longo da série histórica de 2000 a 2022.</w:t>
      </w:r>
    </w:p>
    <w:p w14:paraId="18176D5D" w14:textId="147A0F52" w:rsidR="009F6414" w:rsidRPr="00630A4B" w:rsidRDefault="009F6414" w:rsidP="00630A4B">
      <w:pPr>
        <w:pStyle w:val="SMTEXTO"/>
        <w:rPr>
          <w:rFonts w:ascii="Times New Roman" w:hAnsi="Times New Roman" w:cs="Times New Roman"/>
        </w:rPr>
      </w:pPr>
      <w:r w:rsidRPr="00D32E50">
        <w:rPr>
          <w:rFonts w:ascii="Times New Roman" w:hAnsi="Times New Roman" w:cs="Times New Roman"/>
        </w:rPr>
        <w:t>A Tabela 1 apresenta os dados base do projeto para correção monetária.</w:t>
      </w:r>
    </w:p>
    <w:p w14:paraId="55CB4D0B" w14:textId="75404D2C" w:rsidR="009F6414" w:rsidRPr="00D32E50" w:rsidRDefault="009F6414" w:rsidP="009F6414">
      <w:pPr>
        <w:pStyle w:val="Legenda"/>
        <w:rPr>
          <w:rFonts w:ascii="Times New Roman" w:hAnsi="Times New Roman" w:cs="Times New Roman"/>
        </w:rPr>
      </w:pPr>
      <w:bookmarkStart w:id="15" w:name="_Toc150451636"/>
      <w:bookmarkStart w:id="16" w:name="_Toc163726942"/>
      <w:r w:rsidRPr="00D32E50">
        <w:rPr>
          <w:rFonts w:ascii="Times New Roman" w:hAnsi="Times New Roman" w:cs="Times New Roman"/>
        </w:rPr>
        <w:lastRenderedPageBreak/>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1</w:t>
      </w:r>
      <w:r w:rsidRPr="00D32E50">
        <w:rPr>
          <w:rFonts w:ascii="Times New Roman" w:hAnsi="Times New Roman" w:cs="Times New Roman"/>
          <w:noProof/>
        </w:rPr>
        <w:fldChar w:fldCharType="end"/>
      </w:r>
      <w:r w:rsidRPr="00D32E50">
        <w:rPr>
          <w:rFonts w:ascii="Times New Roman" w:hAnsi="Times New Roman" w:cs="Times New Roman"/>
        </w:rPr>
        <w:t xml:space="preserve"> - Indicadores econômicos para correção monetária.</w:t>
      </w:r>
      <w:bookmarkEnd w:id="15"/>
      <w:bookmarkEnd w:id="16"/>
    </w:p>
    <w:tbl>
      <w:tblPr>
        <w:tblW w:w="5000" w:type="pct"/>
        <w:tblCellMar>
          <w:left w:w="70" w:type="dxa"/>
          <w:right w:w="70" w:type="dxa"/>
        </w:tblCellMar>
        <w:tblLook w:val="04A0" w:firstRow="1" w:lastRow="0" w:firstColumn="1" w:lastColumn="0" w:noHBand="0" w:noVBand="1"/>
      </w:tblPr>
      <w:tblGrid>
        <w:gridCol w:w="3076"/>
        <w:gridCol w:w="1995"/>
        <w:gridCol w:w="1995"/>
        <w:gridCol w:w="1995"/>
      </w:tblGrid>
      <w:tr w:rsidR="009F6414" w:rsidRPr="00D32E50" w14:paraId="4B0EF381" w14:textId="77777777" w:rsidTr="00CD2A6D">
        <w:trPr>
          <w:trHeight w:val="288"/>
          <w:tblHeader/>
        </w:trPr>
        <w:tc>
          <w:tcPr>
            <w:tcW w:w="16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3578B0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Ano</w:t>
            </w:r>
          </w:p>
        </w:tc>
        <w:tc>
          <w:tcPr>
            <w:tcW w:w="1101" w:type="pct"/>
            <w:tcBorders>
              <w:top w:val="single" w:sz="4" w:space="0" w:color="auto"/>
              <w:left w:val="nil"/>
              <w:bottom w:val="single" w:sz="4" w:space="0" w:color="auto"/>
              <w:right w:val="single" w:sz="4" w:space="0" w:color="auto"/>
            </w:tcBorders>
            <w:shd w:val="clear" w:color="000000" w:fill="F2F2F2"/>
            <w:noWrap/>
            <w:vAlign w:val="center"/>
            <w:hideMark/>
          </w:tcPr>
          <w:p w14:paraId="007DFBF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INCC-DI</w:t>
            </w:r>
          </w:p>
        </w:tc>
        <w:tc>
          <w:tcPr>
            <w:tcW w:w="1101" w:type="pct"/>
            <w:tcBorders>
              <w:top w:val="single" w:sz="4" w:space="0" w:color="auto"/>
              <w:left w:val="nil"/>
              <w:bottom w:val="single" w:sz="4" w:space="0" w:color="auto"/>
              <w:right w:val="single" w:sz="4" w:space="0" w:color="auto"/>
            </w:tcBorders>
            <w:shd w:val="clear" w:color="000000" w:fill="F2F2F2"/>
            <w:noWrap/>
            <w:vAlign w:val="center"/>
            <w:hideMark/>
          </w:tcPr>
          <w:p w14:paraId="7C38EE6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IPCA</w:t>
            </w:r>
          </w:p>
        </w:tc>
        <w:tc>
          <w:tcPr>
            <w:tcW w:w="1101" w:type="pct"/>
            <w:tcBorders>
              <w:top w:val="single" w:sz="4" w:space="0" w:color="auto"/>
              <w:left w:val="nil"/>
              <w:bottom w:val="single" w:sz="4" w:space="0" w:color="auto"/>
              <w:right w:val="single" w:sz="4" w:space="0" w:color="auto"/>
            </w:tcBorders>
            <w:shd w:val="clear" w:color="000000" w:fill="F2F2F2"/>
            <w:noWrap/>
            <w:vAlign w:val="center"/>
            <w:hideMark/>
          </w:tcPr>
          <w:p w14:paraId="2F1EC8E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IGP-DI</w:t>
            </w:r>
          </w:p>
        </w:tc>
      </w:tr>
      <w:tr w:rsidR="009F6414" w:rsidRPr="00D32E50" w14:paraId="497C8033"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17A079A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2000</w:t>
            </w:r>
          </w:p>
        </w:tc>
        <w:tc>
          <w:tcPr>
            <w:tcW w:w="1101" w:type="pct"/>
            <w:tcBorders>
              <w:top w:val="nil"/>
              <w:left w:val="nil"/>
              <w:bottom w:val="single" w:sz="4" w:space="0" w:color="auto"/>
              <w:right w:val="single" w:sz="4" w:space="0" w:color="auto"/>
            </w:tcBorders>
            <w:shd w:val="clear" w:color="auto" w:fill="auto"/>
            <w:noWrap/>
            <w:vAlign w:val="center"/>
            <w:hideMark/>
          </w:tcPr>
          <w:p w14:paraId="0268A53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1,0714</w:t>
            </w:r>
          </w:p>
        </w:tc>
        <w:tc>
          <w:tcPr>
            <w:tcW w:w="1101" w:type="pct"/>
            <w:tcBorders>
              <w:top w:val="nil"/>
              <w:left w:val="nil"/>
              <w:bottom w:val="single" w:sz="4" w:space="0" w:color="auto"/>
              <w:right w:val="single" w:sz="4" w:space="0" w:color="auto"/>
            </w:tcBorders>
            <w:shd w:val="clear" w:color="auto" w:fill="auto"/>
            <w:noWrap/>
            <w:vAlign w:val="center"/>
            <w:hideMark/>
          </w:tcPr>
          <w:p w14:paraId="0396C76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1,0597</w:t>
            </w:r>
          </w:p>
        </w:tc>
        <w:tc>
          <w:tcPr>
            <w:tcW w:w="1101" w:type="pct"/>
            <w:tcBorders>
              <w:top w:val="nil"/>
              <w:left w:val="nil"/>
              <w:bottom w:val="single" w:sz="4" w:space="0" w:color="auto"/>
              <w:right w:val="single" w:sz="4" w:space="0" w:color="auto"/>
            </w:tcBorders>
            <w:shd w:val="clear" w:color="auto" w:fill="auto"/>
            <w:noWrap/>
            <w:vAlign w:val="center"/>
            <w:hideMark/>
          </w:tcPr>
          <w:p w14:paraId="4A6CC2D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1,0923</w:t>
            </w:r>
          </w:p>
        </w:tc>
      </w:tr>
      <w:tr w:rsidR="009F6414" w:rsidRPr="00D32E50" w14:paraId="5AB125EA"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484F12F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2001</w:t>
            </w:r>
          </w:p>
        </w:tc>
        <w:tc>
          <w:tcPr>
            <w:tcW w:w="1101" w:type="pct"/>
            <w:tcBorders>
              <w:top w:val="nil"/>
              <w:left w:val="nil"/>
              <w:bottom w:val="single" w:sz="4" w:space="0" w:color="auto"/>
              <w:right w:val="single" w:sz="4" w:space="0" w:color="auto"/>
            </w:tcBorders>
            <w:shd w:val="clear" w:color="auto" w:fill="auto"/>
            <w:noWrap/>
            <w:vAlign w:val="center"/>
            <w:hideMark/>
          </w:tcPr>
          <w:p w14:paraId="1C97AA4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1,0862</w:t>
            </w:r>
          </w:p>
        </w:tc>
        <w:tc>
          <w:tcPr>
            <w:tcW w:w="1101" w:type="pct"/>
            <w:tcBorders>
              <w:top w:val="nil"/>
              <w:left w:val="nil"/>
              <w:bottom w:val="single" w:sz="4" w:space="0" w:color="auto"/>
              <w:right w:val="single" w:sz="4" w:space="0" w:color="auto"/>
            </w:tcBorders>
            <w:shd w:val="clear" w:color="auto" w:fill="auto"/>
            <w:noWrap/>
            <w:vAlign w:val="center"/>
            <w:hideMark/>
          </w:tcPr>
          <w:p w14:paraId="016B6A9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1,0767</w:t>
            </w:r>
          </w:p>
        </w:tc>
        <w:tc>
          <w:tcPr>
            <w:tcW w:w="1101" w:type="pct"/>
            <w:tcBorders>
              <w:top w:val="nil"/>
              <w:left w:val="nil"/>
              <w:bottom w:val="single" w:sz="4" w:space="0" w:color="auto"/>
              <w:right w:val="single" w:sz="4" w:space="0" w:color="auto"/>
            </w:tcBorders>
            <w:shd w:val="clear" w:color="auto" w:fill="auto"/>
            <w:noWrap/>
            <w:vAlign w:val="center"/>
            <w:hideMark/>
          </w:tcPr>
          <w:p w14:paraId="10E5CB3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1,1006</w:t>
            </w:r>
          </w:p>
        </w:tc>
      </w:tr>
      <w:tr w:rsidR="009F6414" w:rsidRPr="00D32E50" w14:paraId="46764A8E"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590864C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2002</w:t>
            </w:r>
          </w:p>
        </w:tc>
        <w:tc>
          <w:tcPr>
            <w:tcW w:w="1101" w:type="pct"/>
            <w:tcBorders>
              <w:top w:val="nil"/>
              <w:left w:val="nil"/>
              <w:bottom w:val="single" w:sz="4" w:space="0" w:color="auto"/>
              <w:right w:val="single" w:sz="4" w:space="0" w:color="auto"/>
            </w:tcBorders>
            <w:shd w:val="clear" w:color="auto" w:fill="auto"/>
            <w:noWrap/>
            <w:vAlign w:val="center"/>
            <w:hideMark/>
          </w:tcPr>
          <w:p w14:paraId="320FE61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1,1416</w:t>
            </w:r>
          </w:p>
        </w:tc>
        <w:tc>
          <w:tcPr>
            <w:tcW w:w="1101" w:type="pct"/>
            <w:tcBorders>
              <w:top w:val="nil"/>
              <w:left w:val="nil"/>
              <w:bottom w:val="single" w:sz="4" w:space="0" w:color="auto"/>
              <w:right w:val="single" w:sz="4" w:space="0" w:color="auto"/>
            </w:tcBorders>
            <w:shd w:val="clear" w:color="auto" w:fill="auto"/>
            <w:noWrap/>
            <w:vAlign w:val="center"/>
            <w:hideMark/>
          </w:tcPr>
          <w:p w14:paraId="26FABD20"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1,1253</w:t>
            </w:r>
          </w:p>
        </w:tc>
        <w:tc>
          <w:tcPr>
            <w:tcW w:w="1101" w:type="pct"/>
            <w:tcBorders>
              <w:top w:val="nil"/>
              <w:left w:val="nil"/>
              <w:bottom w:val="single" w:sz="4" w:space="0" w:color="auto"/>
              <w:right w:val="single" w:sz="4" w:space="0" w:color="auto"/>
            </w:tcBorders>
            <w:shd w:val="clear" w:color="auto" w:fill="auto"/>
            <w:noWrap/>
            <w:vAlign w:val="center"/>
            <w:hideMark/>
          </w:tcPr>
          <w:p w14:paraId="7C36340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1,2892</w:t>
            </w:r>
          </w:p>
        </w:tc>
      </w:tr>
      <w:tr w:rsidR="009F6414" w:rsidRPr="00D32E50" w14:paraId="53B842B6"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4316FFF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2003</w:t>
            </w:r>
          </w:p>
        </w:tc>
        <w:tc>
          <w:tcPr>
            <w:tcW w:w="1101" w:type="pct"/>
            <w:tcBorders>
              <w:top w:val="nil"/>
              <w:left w:val="nil"/>
              <w:bottom w:val="single" w:sz="4" w:space="0" w:color="auto"/>
              <w:right w:val="single" w:sz="4" w:space="0" w:color="auto"/>
            </w:tcBorders>
            <w:shd w:val="clear" w:color="auto" w:fill="auto"/>
            <w:noWrap/>
            <w:vAlign w:val="center"/>
            <w:hideMark/>
          </w:tcPr>
          <w:p w14:paraId="6467043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1,1309</w:t>
            </w:r>
          </w:p>
        </w:tc>
        <w:tc>
          <w:tcPr>
            <w:tcW w:w="1101" w:type="pct"/>
            <w:tcBorders>
              <w:top w:val="nil"/>
              <w:left w:val="nil"/>
              <w:bottom w:val="single" w:sz="4" w:space="0" w:color="auto"/>
              <w:right w:val="single" w:sz="4" w:space="0" w:color="auto"/>
            </w:tcBorders>
            <w:shd w:val="clear" w:color="auto" w:fill="auto"/>
            <w:noWrap/>
            <w:vAlign w:val="center"/>
            <w:hideMark/>
          </w:tcPr>
          <w:p w14:paraId="5F19AF7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1,0930</w:t>
            </w:r>
          </w:p>
        </w:tc>
        <w:tc>
          <w:tcPr>
            <w:tcW w:w="1101" w:type="pct"/>
            <w:tcBorders>
              <w:top w:val="nil"/>
              <w:left w:val="nil"/>
              <w:bottom w:val="single" w:sz="4" w:space="0" w:color="auto"/>
              <w:right w:val="single" w:sz="4" w:space="0" w:color="auto"/>
            </w:tcBorders>
            <w:shd w:val="clear" w:color="auto" w:fill="auto"/>
            <w:noWrap/>
            <w:vAlign w:val="center"/>
            <w:hideMark/>
          </w:tcPr>
          <w:p w14:paraId="776E0B6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1,0622</w:t>
            </w:r>
          </w:p>
        </w:tc>
      </w:tr>
      <w:tr w:rsidR="009F6414" w:rsidRPr="00D32E50" w14:paraId="2BF7B245"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5EE4274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2004</w:t>
            </w:r>
          </w:p>
        </w:tc>
        <w:tc>
          <w:tcPr>
            <w:tcW w:w="1101" w:type="pct"/>
            <w:tcBorders>
              <w:top w:val="nil"/>
              <w:left w:val="nil"/>
              <w:bottom w:val="single" w:sz="4" w:space="0" w:color="auto"/>
              <w:right w:val="single" w:sz="4" w:space="0" w:color="auto"/>
            </w:tcBorders>
            <w:shd w:val="clear" w:color="auto" w:fill="auto"/>
            <w:noWrap/>
            <w:vAlign w:val="center"/>
            <w:hideMark/>
          </w:tcPr>
          <w:p w14:paraId="71C446A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1,1150</w:t>
            </w:r>
          </w:p>
        </w:tc>
        <w:tc>
          <w:tcPr>
            <w:tcW w:w="1101" w:type="pct"/>
            <w:tcBorders>
              <w:top w:val="nil"/>
              <w:left w:val="nil"/>
              <w:bottom w:val="single" w:sz="4" w:space="0" w:color="auto"/>
              <w:right w:val="single" w:sz="4" w:space="0" w:color="auto"/>
            </w:tcBorders>
            <w:shd w:val="clear" w:color="auto" w:fill="auto"/>
            <w:noWrap/>
            <w:vAlign w:val="center"/>
            <w:hideMark/>
          </w:tcPr>
          <w:p w14:paraId="11D76FC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1,0760</w:t>
            </w:r>
          </w:p>
        </w:tc>
        <w:tc>
          <w:tcPr>
            <w:tcW w:w="1101" w:type="pct"/>
            <w:tcBorders>
              <w:top w:val="nil"/>
              <w:left w:val="nil"/>
              <w:bottom w:val="single" w:sz="4" w:space="0" w:color="auto"/>
              <w:right w:val="single" w:sz="4" w:space="0" w:color="auto"/>
            </w:tcBorders>
            <w:shd w:val="clear" w:color="auto" w:fill="auto"/>
            <w:noWrap/>
            <w:vAlign w:val="center"/>
            <w:hideMark/>
          </w:tcPr>
          <w:p w14:paraId="10E7E98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1,1161</w:t>
            </w:r>
          </w:p>
        </w:tc>
      </w:tr>
      <w:tr w:rsidR="009F6414" w:rsidRPr="00D32E50" w14:paraId="7F18663B"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587ED80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2005</w:t>
            </w:r>
          </w:p>
        </w:tc>
        <w:tc>
          <w:tcPr>
            <w:tcW w:w="1101" w:type="pct"/>
            <w:tcBorders>
              <w:top w:val="nil"/>
              <w:left w:val="nil"/>
              <w:bottom w:val="single" w:sz="4" w:space="0" w:color="auto"/>
              <w:right w:val="single" w:sz="4" w:space="0" w:color="auto"/>
            </w:tcBorders>
            <w:shd w:val="clear" w:color="auto" w:fill="auto"/>
            <w:noWrap/>
            <w:vAlign w:val="center"/>
            <w:hideMark/>
          </w:tcPr>
          <w:p w14:paraId="15338CD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1,0641</w:t>
            </w:r>
          </w:p>
        </w:tc>
        <w:tc>
          <w:tcPr>
            <w:tcW w:w="1101" w:type="pct"/>
            <w:tcBorders>
              <w:top w:val="nil"/>
              <w:left w:val="nil"/>
              <w:bottom w:val="single" w:sz="4" w:space="0" w:color="auto"/>
              <w:right w:val="single" w:sz="4" w:space="0" w:color="auto"/>
            </w:tcBorders>
            <w:shd w:val="clear" w:color="auto" w:fill="auto"/>
            <w:noWrap/>
            <w:vAlign w:val="center"/>
            <w:hideMark/>
          </w:tcPr>
          <w:p w14:paraId="75AFFD2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1,0569</w:t>
            </w:r>
          </w:p>
        </w:tc>
        <w:tc>
          <w:tcPr>
            <w:tcW w:w="1101" w:type="pct"/>
            <w:tcBorders>
              <w:top w:val="nil"/>
              <w:left w:val="nil"/>
              <w:bottom w:val="single" w:sz="4" w:space="0" w:color="auto"/>
              <w:right w:val="single" w:sz="4" w:space="0" w:color="auto"/>
            </w:tcBorders>
            <w:shd w:val="clear" w:color="auto" w:fill="auto"/>
            <w:noWrap/>
            <w:vAlign w:val="center"/>
            <w:hideMark/>
          </w:tcPr>
          <w:p w14:paraId="7B90DA6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1,0162</w:t>
            </w:r>
          </w:p>
        </w:tc>
      </w:tr>
      <w:tr w:rsidR="009F6414" w:rsidRPr="00D32E50" w14:paraId="3C1A4B47"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6616CF2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2006</w:t>
            </w:r>
          </w:p>
        </w:tc>
        <w:tc>
          <w:tcPr>
            <w:tcW w:w="1101" w:type="pct"/>
            <w:tcBorders>
              <w:top w:val="nil"/>
              <w:left w:val="nil"/>
              <w:bottom w:val="single" w:sz="4" w:space="0" w:color="auto"/>
              <w:right w:val="single" w:sz="4" w:space="0" w:color="auto"/>
            </w:tcBorders>
            <w:shd w:val="clear" w:color="auto" w:fill="auto"/>
            <w:noWrap/>
            <w:vAlign w:val="center"/>
            <w:hideMark/>
          </w:tcPr>
          <w:p w14:paraId="141616C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1,0515</w:t>
            </w:r>
          </w:p>
        </w:tc>
        <w:tc>
          <w:tcPr>
            <w:tcW w:w="1101" w:type="pct"/>
            <w:tcBorders>
              <w:top w:val="nil"/>
              <w:left w:val="nil"/>
              <w:bottom w:val="single" w:sz="4" w:space="0" w:color="auto"/>
              <w:right w:val="single" w:sz="4" w:space="0" w:color="auto"/>
            </w:tcBorders>
            <w:shd w:val="clear" w:color="auto" w:fill="auto"/>
            <w:noWrap/>
            <w:vAlign w:val="center"/>
            <w:hideMark/>
          </w:tcPr>
          <w:p w14:paraId="2E73F98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1,0314</w:t>
            </w:r>
          </w:p>
        </w:tc>
        <w:tc>
          <w:tcPr>
            <w:tcW w:w="1101" w:type="pct"/>
            <w:tcBorders>
              <w:top w:val="nil"/>
              <w:left w:val="nil"/>
              <w:bottom w:val="single" w:sz="4" w:space="0" w:color="auto"/>
              <w:right w:val="single" w:sz="4" w:space="0" w:color="auto"/>
            </w:tcBorders>
            <w:shd w:val="clear" w:color="auto" w:fill="auto"/>
            <w:noWrap/>
            <w:vAlign w:val="center"/>
            <w:hideMark/>
          </w:tcPr>
          <w:p w14:paraId="32387CD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1,0349</w:t>
            </w:r>
          </w:p>
        </w:tc>
      </w:tr>
      <w:tr w:rsidR="009F6414" w:rsidRPr="00D32E50" w14:paraId="15B26450"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57C6B05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2007</w:t>
            </w:r>
          </w:p>
        </w:tc>
        <w:tc>
          <w:tcPr>
            <w:tcW w:w="1101" w:type="pct"/>
            <w:tcBorders>
              <w:top w:val="nil"/>
              <w:left w:val="nil"/>
              <w:bottom w:val="single" w:sz="4" w:space="0" w:color="auto"/>
              <w:right w:val="single" w:sz="4" w:space="0" w:color="auto"/>
            </w:tcBorders>
            <w:shd w:val="clear" w:color="auto" w:fill="auto"/>
            <w:noWrap/>
            <w:vAlign w:val="center"/>
            <w:hideMark/>
          </w:tcPr>
          <w:p w14:paraId="7C67F9B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1,0608</w:t>
            </w:r>
          </w:p>
        </w:tc>
        <w:tc>
          <w:tcPr>
            <w:tcW w:w="1101" w:type="pct"/>
            <w:tcBorders>
              <w:top w:val="nil"/>
              <w:left w:val="nil"/>
              <w:bottom w:val="single" w:sz="4" w:space="0" w:color="auto"/>
              <w:right w:val="single" w:sz="4" w:space="0" w:color="auto"/>
            </w:tcBorders>
            <w:shd w:val="clear" w:color="auto" w:fill="auto"/>
            <w:noWrap/>
            <w:vAlign w:val="center"/>
            <w:hideMark/>
          </w:tcPr>
          <w:p w14:paraId="3BE46C00"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1,0445</w:t>
            </w:r>
          </w:p>
        </w:tc>
        <w:tc>
          <w:tcPr>
            <w:tcW w:w="1101" w:type="pct"/>
            <w:tcBorders>
              <w:top w:val="nil"/>
              <w:left w:val="nil"/>
              <w:bottom w:val="single" w:sz="4" w:space="0" w:color="auto"/>
              <w:right w:val="single" w:sz="4" w:space="0" w:color="auto"/>
            </w:tcBorders>
            <w:shd w:val="clear" w:color="auto" w:fill="auto"/>
            <w:noWrap/>
            <w:vAlign w:val="center"/>
            <w:hideMark/>
          </w:tcPr>
          <w:p w14:paraId="4510199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1,0849</w:t>
            </w:r>
          </w:p>
        </w:tc>
      </w:tr>
      <w:tr w:rsidR="009F6414" w:rsidRPr="00D32E50" w14:paraId="0F74159F"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77BF1C3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2008</w:t>
            </w:r>
          </w:p>
        </w:tc>
        <w:tc>
          <w:tcPr>
            <w:tcW w:w="1101" w:type="pct"/>
            <w:tcBorders>
              <w:top w:val="nil"/>
              <w:left w:val="nil"/>
              <w:bottom w:val="single" w:sz="4" w:space="0" w:color="auto"/>
              <w:right w:val="single" w:sz="4" w:space="0" w:color="auto"/>
            </w:tcBorders>
            <w:shd w:val="clear" w:color="auto" w:fill="auto"/>
            <w:noWrap/>
            <w:vAlign w:val="center"/>
            <w:hideMark/>
          </w:tcPr>
          <w:p w14:paraId="79AA4AE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1,1182</w:t>
            </w:r>
          </w:p>
        </w:tc>
        <w:tc>
          <w:tcPr>
            <w:tcW w:w="1101" w:type="pct"/>
            <w:tcBorders>
              <w:top w:val="nil"/>
              <w:left w:val="nil"/>
              <w:bottom w:val="single" w:sz="4" w:space="0" w:color="auto"/>
              <w:right w:val="single" w:sz="4" w:space="0" w:color="auto"/>
            </w:tcBorders>
            <w:shd w:val="clear" w:color="auto" w:fill="auto"/>
            <w:noWrap/>
            <w:vAlign w:val="center"/>
            <w:hideMark/>
          </w:tcPr>
          <w:p w14:paraId="1509B4D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1,0590</w:t>
            </w:r>
          </w:p>
        </w:tc>
        <w:tc>
          <w:tcPr>
            <w:tcW w:w="1101" w:type="pct"/>
            <w:tcBorders>
              <w:top w:val="nil"/>
              <w:left w:val="nil"/>
              <w:bottom w:val="single" w:sz="4" w:space="0" w:color="auto"/>
              <w:right w:val="single" w:sz="4" w:space="0" w:color="auto"/>
            </w:tcBorders>
            <w:shd w:val="clear" w:color="auto" w:fill="auto"/>
            <w:noWrap/>
            <w:vAlign w:val="center"/>
            <w:hideMark/>
          </w:tcPr>
          <w:p w14:paraId="306AE230"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1,0805</w:t>
            </w:r>
          </w:p>
        </w:tc>
      </w:tr>
      <w:tr w:rsidR="009F6414" w:rsidRPr="00D32E50" w14:paraId="3907FC4A"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736E217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2009</w:t>
            </w:r>
          </w:p>
        </w:tc>
        <w:tc>
          <w:tcPr>
            <w:tcW w:w="1101" w:type="pct"/>
            <w:tcBorders>
              <w:top w:val="nil"/>
              <w:left w:val="nil"/>
              <w:bottom w:val="single" w:sz="4" w:space="0" w:color="auto"/>
              <w:right w:val="single" w:sz="4" w:space="0" w:color="auto"/>
            </w:tcBorders>
            <w:shd w:val="clear" w:color="auto" w:fill="auto"/>
            <w:noWrap/>
            <w:vAlign w:val="center"/>
            <w:hideMark/>
          </w:tcPr>
          <w:p w14:paraId="6307C97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1,0356</w:t>
            </w:r>
          </w:p>
        </w:tc>
        <w:tc>
          <w:tcPr>
            <w:tcW w:w="1101" w:type="pct"/>
            <w:tcBorders>
              <w:top w:val="nil"/>
              <w:left w:val="nil"/>
              <w:bottom w:val="single" w:sz="4" w:space="0" w:color="auto"/>
              <w:right w:val="single" w:sz="4" w:space="0" w:color="auto"/>
            </w:tcBorders>
            <w:shd w:val="clear" w:color="auto" w:fill="auto"/>
            <w:noWrap/>
            <w:vAlign w:val="center"/>
            <w:hideMark/>
          </w:tcPr>
          <w:p w14:paraId="3CC8F39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1,0431</w:t>
            </w:r>
          </w:p>
        </w:tc>
        <w:tc>
          <w:tcPr>
            <w:tcW w:w="1101" w:type="pct"/>
            <w:tcBorders>
              <w:top w:val="nil"/>
              <w:left w:val="nil"/>
              <w:bottom w:val="single" w:sz="4" w:space="0" w:color="auto"/>
              <w:right w:val="single" w:sz="4" w:space="0" w:color="auto"/>
            </w:tcBorders>
            <w:shd w:val="clear" w:color="auto" w:fill="auto"/>
            <w:noWrap/>
            <w:vAlign w:val="center"/>
            <w:hideMark/>
          </w:tcPr>
          <w:p w14:paraId="04367A8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0,9955</w:t>
            </w:r>
          </w:p>
        </w:tc>
      </w:tr>
      <w:tr w:rsidR="009F6414" w:rsidRPr="00D32E50" w14:paraId="5857C7F8"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02667BE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2010</w:t>
            </w:r>
          </w:p>
        </w:tc>
        <w:tc>
          <w:tcPr>
            <w:tcW w:w="1101" w:type="pct"/>
            <w:tcBorders>
              <w:top w:val="nil"/>
              <w:left w:val="nil"/>
              <w:bottom w:val="single" w:sz="4" w:space="0" w:color="auto"/>
              <w:right w:val="single" w:sz="4" w:space="0" w:color="auto"/>
            </w:tcBorders>
            <w:shd w:val="clear" w:color="auto" w:fill="auto"/>
            <w:noWrap/>
            <w:vAlign w:val="center"/>
            <w:hideMark/>
          </w:tcPr>
          <w:p w14:paraId="30ABF84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1,0752</w:t>
            </w:r>
          </w:p>
        </w:tc>
        <w:tc>
          <w:tcPr>
            <w:tcW w:w="1101" w:type="pct"/>
            <w:tcBorders>
              <w:top w:val="nil"/>
              <w:left w:val="nil"/>
              <w:bottom w:val="single" w:sz="4" w:space="0" w:color="auto"/>
              <w:right w:val="single" w:sz="4" w:space="0" w:color="auto"/>
            </w:tcBorders>
            <w:shd w:val="clear" w:color="auto" w:fill="auto"/>
            <w:noWrap/>
            <w:vAlign w:val="center"/>
            <w:hideMark/>
          </w:tcPr>
          <w:p w14:paraId="5061825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1,0591</w:t>
            </w:r>
          </w:p>
        </w:tc>
        <w:tc>
          <w:tcPr>
            <w:tcW w:w="1101" w:type="pct"/>
            <w:tcBorders>
              <w:top w:val="nil"/>
              <w:left w:val="nil"/>
              <w:bottom w:val="single" w:sz="4" w:space="0" w:color="auto"/>
              <w:right w:val="single" w:sz="4" w:space="0" w:color="auto"/>
            </w:tcBorders>
            <w:shd w:val="clear" w:color="auto" w:fill="auto"/>
            <w:noWrap/>
            <w:vAlign w:val="center"/>
            <w:hideMark/>
          </w:tcPr>
          <w:p w14:paraId="47D1D7F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1,1127</w:t>
            </w:r>
          </w:p>
        </w:tc>
      </w:tr>
      <w:tr w:rsidR="009F6414" w:rsidRPr="00D32E50" w14:paraId="5B5AB932"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3A9F64B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2011</w:t>
            </w:r>
          </w:p>
        </w:tc>
        <w:tc>
          <w:tcPr>
            <w:tcW w:w="1101" w:type="pct"/>
            <w:tcBorders>
              <w:top w:val="nil"/>
              <w:left w:val="nil"/>
              <w:bottom w:val="single" w:sz="4" w:space="0" w:color="auto"/>
              <w:right w:val="single" w:sz="4" w:space="0" w:color="auto"/>
            </w:tcBorders>
            <w:shd w:val="clear" w:color="auto" w:fill="auto"/>
            <w:noWrap/>
            <w:vAlign w:val="center"/>
            <w:hideMark/>
          </w:tcPr>
          <w:p w14:paraId="0FE872D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1,0801</w:t>
            </w:r>
          </w:p>
        </w:tc>
        <w:tc>
          <w:tcPr>
            <w:tcW w:w="1101" w:type="pct"/>
            <w:tcBorders>
              <w:top w:val="nil"/>
              <w:left w:val="nil"/>
              <w:bottom w:val="single" w:sz="4" w:space="0" w:color="auto"/>
              <w:right w:val="single" w:sz="4" w:space="0" w:color="auto"/>
            </w:tcBorders>
            <w:shd w:val="clear" w:color="auto" w:fill="auto"/>
            <w:noWrap/>
            <w:vAlign w:val="center"/>
            <w:hideMark/>
          </w:tcPr>
          <w:p w14:paraId="638B57B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1,0650</w:t>
            </w:r>
          </w:p>
        </w:tc>
        <w:tc>
          <w:tcPr>
            <w:tcW w:w="1101" w:type="pct"/>
            <w:tcBorders>
              <w:top w:val="nil"/>
              <w:left w:val="nil"/>
              <w:bottom w:val="single" w:sz="4" w:space="0" w:color="auto"/>
              <w:right w:val="single" w:sz="4" w:space="0" w:color="auto"/>
            </w:tcBorders>
            <w:shd w:val="clear" w:color="auto" w:fill="auto"/>
            <w:noWrap/>
            <w:vAlign w:val="center"/>
            <w:hideMark/>
          </w:tcPr>
          <w:p w14:paraId="73B0A94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1,0429</w:t>
            </w:r>
          </w:p>
        </w:tc>
      </w:tr>
      <w:tr w:rsidR="009F6414" w:rsidRPr="00D32E50" w14:paraId="0365E476"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427F9A3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2012</w:t>
            </w:r>
          </w:p>
        </w:tc>
        <w:tc>
          <w:tcPr>
            <w:tcW w:w="1101" w:type="pct"/>
            <w:tcBorders>
              <w:top w:val="nil"/>
              <w:left w:val="nil"/>
              <w:bottom w:val="single" w:sz="4" w:space="0" w:color="auto"/>
              <w:right w:val="single" w:sz="4" w:space="0" w:color="auto"/>
            </w:tcBorders>
            <w:shd w:val="clear" w:color="auto" w:fill="auto"/>
            <w:noWrap/>
            <w:vAlign w:val="center"/>
            <w:hideMark/>
          </w:tcPr>
          <w:p w14:paraId="344B1A4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1,0686</w:t>
            </w:r>
          </w:p>
        </w:tc>
        <w:tc>
          <w:tcPr>
            <w:tcW w:w="1101" w:type="pct"/>
            <w:tcBorders>
              <w:top w:val="nil"/>
              <w:left w:val="nil"/>
              <w:bottom w:val="single" w:sz="4" w:space="0" w:color="auto"/>
              <w:right w:val="single" w:sz="4" w:space="0" w:color="auto"/>
            </w:tcBorders>
            <w:shd w:val="clear" w:color="auto" w:fill="auto"/>
            <w:noWrap/>
            <w:vAlign w:val="center"/>
            <w:hideMark/>
          </w:tcPr>
          <w:p w14:paraId="403BCC6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1,0584</w:t>
            </w:r>
          </w:p>
        </w:tc>
        <w:tc>
          <w:tcPr>
            <w:tcW w:w="1101" w:type="pct"/>
            <w:tcBorders>
              <w:top w:val="nil"/>
              <w:left w:val="nil"/>
              <w:bottom w:val="single" w:sz="4" w:space="0" w:color="auto"/>
              <w:right w:val="single" w:sz="4" w:space="0" w:color="auto"/>
            </w:tcBorders>
            <w:shd w:val="clear" w:color="auto" w:fill="auto"/>
            <w:noWrap/>
            <w:vAlign w:val="center"/>
            <w:hideMark/>
          </w:tcPr>
          <w:p w14:paraId="511DE84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1,0811</w:t>
            </w:r>
          </w:p>
        </w:tc>
      </w:tr>
      <w:tr w:rsidR="009F6414" w:rsidRPr="00D32E50" w14:paraId="004FA3AD"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76FA3A7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2013</w:t>
            </w:r>
          </w:p>
        </w:tc>
        <w:tc>
          <w:tcPr>
            <w:tcW w:w="1101" w:type="pct"/>
            <w:tcBorders>
              <w:top w:val="nil"/>
              <w:left w:val="nil"/>
              <w:bottom w:val="single" w:sz="4" w:space="0" w:color="auto"/>
              <w:right w:val="single" w:sz="4" w:space="0" w:color="auto"/>
            </w:tcBorders>
            <w:shd w:val="clear" w:color="auto" w:fill="auto"/>
            <w:noWrap/>
            <w:vAlign w:val="center"/>
            <w:hideMark/>
          </w:tcPr>
          <w:p w14:paraId="78A1B88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1,0834</w:t>
            </w:r>
          </w:p>
        </w:tc>
        <w:tc>
          <w:tcPr>
            <w:tcW w:w="1101" w:type="pct"/>
            <w:tcBorders>
              <w:top w:val="nil"/>
              <w:left w:val="nil"/>
              <w:bottom w:val="single" w:sz="4" w:space="0" w:color="auto"/>
              <w:right w:val="single" w:sz="4" w:space="0" w:color="auto"/>
            </w:tcBorders>
            <w:shd w:val="clear" w:color="auto" w:fill="auto"/>
            <w:noWrap/>
            <w:vAlign w:val="center"/>
            <w:hideMark/>
          </w:tcPr>
          <w:p w14:paraId="6F30F00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1,0591</w:t>
            </w:r>
          </w:p>
        </w:tc>
        <w:tc>
          <w:tcPr>
            <w:tcW w:w="1101" w:type="pct"/>
            <w:tcBorders>
              <w:top w:val="nil"/>
              <w:left w:val="nil"/>
              <w:bottom w:val="single" w:sz="4" w:space="0" w:color="auto"/>
              <w:right w:val="single" w:sz="4" w:space="0" w:color="auto"/>
            </w:tcBorders>
            <w:shd w:val="clear" w:color="auto" w:fill="auto"/>
            <w:noWrap/>
            <w:vAlign w:val="center"/>
            <w:hideMark/>
          </w:tcPr>
          <w:p w14:paraId="4375266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1,0562</w:t>
            </w:r>
          </w:p>
        </w:tc>
      </w:tr>
      <w:tr w:rsidR="009F6414" w:rsidRPr="00D32E50" w14:paraId="70204598"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0A46DE4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2014</w:t>
            </w:r>
          </w:p>
        </w:tc>
        <w:tc>
          <w:tcPr>
            <w:tcW w:w="1101" w:type="pct"/>
            <w:tcBorders>
              <w:top w:val="nil"/>
              <w:left w:val="nil"/>
              <w:bottom w:val="single" w:sz="4" w:space="0" w:color="auto"/>
              <w:right w:val="single" w:sz="4" w:space="0" w:color="auto"/>
            </w:tcBorders>
            <w:shd w:val="clear" w:color="auto" w:fill="auto"/>
            <w:noWrap/>
            <w:vAlign w:val="center"/>
            <w:hideMark/>
          </w:tcPr>
          <w:p w14:paraId="5BCAB0C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1,0699</w:t>
            </w:r>
          </w:p>
        </w:tc>
        <w:tc>
          <w:tcPr>
            <w:tcW w:w="1101" w:type="pct"/>
            <w:tcBorders>
              <w:top w:val="nil"/>
              <w:left w:val="nil"/>
              <w:bottom w:val="single" w:sz="4" w:space="0" w:color="auto"/>
              <w:right w:val="single" w:sz="4" w:space="0" w:color="auto"/>
            </w:tcBorders>
            <w:shd w:val="clear" w:color="auto" w:fill="auto"/>
            <w:noWrap/>
            <w:vAlign w:val="center"/>
            <w:hideMark/>
          </w:tcPr>
          <w:p w14:paraId="09ED6A4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1,0641</w:t>
            </w:r>
          </w:p>
        </w:tc>
        <w:tc>
          <w:tcPr>
            <w:tcW w:w="1101" w:type="pct"/>
            <w:tcBorders>
              <w:top w:val="nil"/>
              <w:left w:val="nil"/>
              <w:bottom w:val="single" w:sz="4" w:space="0" w:color="auto"/>
              <w:right w:val="single" w:sz="4" w:space="0" w:color="auto"/>
            </w:tcBorders>
            <w:shd w:val="clear" w:color="auto" w:fill="auto"/>
            <w:noWrap/>
            <w:vAlign w:val="center"/>
            <w:hideMark/>
          </w:tcPr>
          <w:p w14:paraId="7411F63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1,0406</w:t>
            </w:r>
          </w:p>
        </w:tc>
      </w:tr>
      <w:tr w:rsidR="009F6414" w:rsidRPr="00D32E50" w14:paraId="6ABD4C2E"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211AC45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2015</w:t>
            </w:r>
          </w:p>
        </w:tc>
        <w:tc>
          <w:tcPr>
            <w:tcW w:w="1101" w:type="pct"/>
            <w:tcBorders>
              <w:top w:val="nil"/>
              <w:left w:val="nil"/>
              <w:bottom w:val="single" w:sz="4" w:space="0" w:color="auto"/>
              <w:right w:val="single" w:sz="4" w:space="0" w:color="auto"/>
            </w:tcBorders>
            <w:shd w:val="clear" w:color="auto" w:fill="auto"/>
            <w:noWrap/>
            <w:vAlign w:val="center"/>
            <w:hideMark/>
          </w:tcPr>
          <w:p w14:paraId="1AEB1BA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1,0692</w:t>
            </w:r>
          </w:p>
        </w:tc>
        <w:tc>
          <w:tcPr>
            <w:tcW w:w="1101" w:type="pct"/>
            <w:tcBorders>
              <w:top w:val="nil"/>
              <w:left w:val="nil"/>
              <w:bottom w:val="single" w:sz="4" w:space="0" w:color="auto"/>
              <w:right w:val="single" w:sz="4" w:space="0" w:color="auto"/>
            </w:tcBorders>
            <w:shd w:val="clear" w:color="auto" w:fill="auto"/>
            <w:noWrap/>
            <w:vAlign w:val="center"/>
            <w:hideMark/>
          </w:tcPr>
          <w:p w14:paraId="48903AD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1,1067</w:t>
            </w:r>
          </w:p>
        </w:tc>
        <w:tc>
          <w:tcPr>
            <w:tcW w:w="1101" w:type="pct"/>
            <w:tcBorders>
              <w:top w:val="nil"/>
              <w:left w:val="nil"/>
              <w:bottom w:val="single" w:sz="4" w:space="0" w:color="auto"/>
              <w:right w:val="single" w:sz="4" w:space="0" w:color="auto"/>
            </w:tcBorders>
            <w:shd w:val="clear" w:color="auto" w:fill="auto"/>
            <w:noWrap/>
            <w:vAlign w:val="center"/>
            <w:hideMark/>
          </w:tcPr>
          <w:p w14:paraId="602E494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1,1165</w:t>
            </w:r>
          </w:p>
        </w:tc>
      </w:tr>
      <w:tr w:rsidR="009F6414" w:rsidRPr="00D32E50" w14:paraId="5D2DCB94"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7B206D6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2016</w:t>
            </w:r>
          </w:p>
        </w:tc>
        <w:tc>
          <w:tcPr>
            <w:tcW w:w="1101" w:type="pct"/>
            <w:tcBorders>
              <w:top w:val="nil"/>
              <w:left w:val="nil"/>
              <w:bottom w:val="single" w:sz="4" w:space="0" w:color="auto"/>
              <w:right w:val="single" w:sz="4" w:space="0" w:color="auto"/>
            </w:tcBorders>
            <w:shd w:val="clear" w:color="auto" w:fill="auto"/>
            <w:noWrap/>
            <w:vAlign w:val="center"/>
            <w:hideMark/>
          </w:tcPr>
          <w:p w14:paraId="2613044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1,0614</w:t>
            </w:r>
          </w:p>
        </w:tc>
        <w:tc>
          <w:tcPr>
            <w:tcW w:w="1101" w:type="pct"/>
            <w:tcBorders>
              <w:top w:val="nil"/>
              <w:left w:val="nil"/>
              <w:bottom w:val="single" w:sz="4" w:space="0" w:color="auto"/>
              <w:right w:val="single" w:sz="4" w:space="0" w:color="auto"/>
            </w:tcBorders>
            <w:shd w:val="clear" w:color="auto" w:fill="auto"/>
            <w:noWrap/>
            <w:vAlign w:val="center"/>
            <w:hideMark/>
          </w:tcPr>
          <w:p w14:paraId="4298FB2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1,0629</w:t>
            </w:r>
          </w:p>
        </w:tc>
        <w:tc>
          <w:tcPr>
            <w:tcW w:w="1101" w:type="pct"/>
            <w:tcBorders>
              <w:top w:val="nil"/>
              <w:left w:val="nil"/>
              <w:bottom w:val="single" w:sz="4" w:space="0" w:color="auto"/>
              <w:right w:val="single" w:sz="4" w:space="0" w:color="auto"/>
            </w:tcBorders>
            <w:shd w:val="clear" w:color="auto" w:fill="auto"/>
            <w:noWrap/>
            <w:vAlign w:val="center"/>
            <w:hideMark/>
          </w:tcPr>
          <w:p w14:paraId="01E8DB3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1,0602</w:t>
            </w:r>
          </w:p>
        </w:tc>
      </w:tr>
      <w:tr w:rsidR="009F6414" w:rsidRPr="00D32E50" w14:paraId="0C7E136D"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40E7D25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2017</w:t>
            </w:r>
          </w:p>
        </w:tc>
        <w:tc>
          <w:tcPr>
            <w:tcW w:w="1101" w:type="pct"/>
            <w:tcBorders>
              <w:top w:val="nil"/>
              <w:left w:val="nil"/>
              <w:bottom w:val="single" w:sz="4" w:space="0" w:color="auto"/>
              <w:right w:val="single" w:sz="4" w:space="0" w:color="auto"/>
            </w:tcBorders>
            <w:shd w:val="clear" w:color="auto" w:fill="auto"/>
            <w:noWrap/>
            <w:vAlign w:val="center"/>
            <w:hideMark/>
          </w:tcPr>
          <w:p w14:paraId="187E5CA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1,0415</w:t>
            </w:r>
          </w:p>
        </w:tc>
        <w:tc>
          <w:tcPr>
            <w:tcW w:w="1101" w:type="pct"/>
            <w:tcBorders>
              <w:top w:val="nil"/>
              <w:left w:val="nil"/>
              <w:bottom w:val="single" w:sz="4" w:space="0" w:color="auto"/>
              <w:right w:val="single" w:sz="4" w:space="0" w:color="auto"/>
            </w:tcBorders>
            <w:shd w:val="clear" w:color="auto" w:fill="auto"/>
            <w:noWrap/>
            <w:vAlign w:val="center"/>
            <w:hideMark/>
          </w:tcPr>
          <w:p w14:paraId="42B654B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1,0295</w:t>
            </w:r>
          </w:p>
        </w:tc>
        <w:tc>
          <w:tcPr>
            <w:tcW w:w="1101" w:type="pct"/>
            <w:tcBorders>
              <w:top w:val="nil"/>
              <w:left w:val="nil"/>
              <w:bottom w:val="single" w:sz="4" w:space="0" w:color="auto"/>
              <w:right w:val="single" w:sz="4" w:space="0" w:color="auto"/>
            </w:tcBorders>
            <w:shd w:val="clear" w:color="auto" w:fill="auto"/>
            <w:noWrap/>
            <w:vAlign w:val="center"/>
            <w:hideMark/>
          </w:tcPr>
          <w:p w14:paraId="67DC60E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0,9972</w:t>
            </w:r>
          </w:p>
        </w:tc>
      </w:tr>
      <w:tr w:rsidR="009F6414" w:rsidRPr="00D32E50" w14:paraId="32535102"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5BBBF51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2018</w:t>
            </w:r>
          </w:p>
        </w:tc>
        <w:tc>
          <w:tcPr>
            <w:tcW w:w="1101" w:type="pct"/>
            <w:tcBorders>
              <w:top w:val="nil"/>
              <w:left w:val="nil"/>
              <w:bottom w:val="single" w:sz="4" w:space="0" w:color="auto"/>
              <w:right w:val="single" w:sz="4" w:space="0" w:color="auto"/>
            </w:tcBorders>
            <w:shd w:val="clear" w:color="auto" w:fill="auto"/>
            <w:noWrap/>
            <w:vAlign w:val="center"/>
            <w:hideMark/>
          </w:tcPr>
          <w:p w14:paraId="54B671E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1,0403</w:t>
            </w:r>
          </w:p>
        </w:tc>
        <w:tc>
          <w:tcPr>
            <w:tcW w:w="1101" w:type="pct"/>
            <w:tcBorders>
              <w:top w:val="nil"/>
              <w:left w:val="nil"/>
              <w:bottom w:val="single" w:sz="4" w:space="0" w:color="auto"/>
              <w:right w:val="single" w:sz="4" w:space="0" w:color="auto"/>
            </w:tcBorders>
            <w:shd w:val="clear" w:color="auto" w:fill="auto"/>
            <w:noWrap/>
            <w:vAlign w:val="center"/>
            <w:hideMark/>
          </w:tcPr>
          <w:p w14:paraId="763CC97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1,0375</w:t>
            </w:r>
          </w:p>
        </w:tc>
        <w:tc>
          <w:tcPr>
            <w:tcW w:w="1101" w:type="pct"/>
            <w:tcBorders>
              <w:top w:val="nil"/>
              <w:left w:val="nil"/>
              <w:bottom w:val="single" w:sz="4" w:space="0" w:color="auto"/>
              <w:right w:val="single" w:sz="4" w:space="0" w:color="auto"/>
            </w:tcBorders>
            <w:shd w:val="clear" w:color="auto" w:fill="auto"/>
            <w:noWrap/>
            <w:vAlign w:val="center"/>
            <w:hideMark/>
          </w:tcPr>
          <w:p w14:paraId="1509C18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1,0656</w:t>
            </w:r>
          </w:p>
        </w:tc>
      </w:tr>
      <w:tr w:rsidR="009F6414" w:rsidRPr="00D32E50" w14:paraId="546B9CB6"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41578D3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2019</w:t>
            </w:r>
          </w:p>
        </w:tc>
        <w:tc>
          <w:tcPr>
            <w:tcW w:w="1101" w:type="pct"/>
            <w:tcBorders>
              <w:top w:val="nil"/>
              <w:left w:val="nil"/>
              <w:bottom w:val="single" w:sz="4" w:space="0" w:color="auto"/>
              <w:right w:val="single" w:sz="4" w:space="0" w:color="auto"/>
            </w:tcBorders>
            <w:shd w:val="clear" w:color="auto" w:fill="auto"/>
            <w:noWrap/>
            <w:vAlign w:val="center"/>
            <w:hideMark/>
          </w:tcPr>
          <w:p w14:paraId="56D09E5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1,0404</w:t>
            </w:r>
          </w:p>
        </w:tc>
        <w:tc>
          <w:tcPr>
            <w:tcW w:w="1101" w:type="pct"/>
            <w:tcBorders>
              <w:top w:val="nil"/>
              <w:left w:val="nil"/>
              <w:bottom w:val="single" w:sz="4" w:space="0" w:color="auto"/>
              <w:right w:val="single" w:sz="4" w:space="0" w:color="auto"/>
            </w:tcBorders>
            <w:shd w:val="clear" w:color="auto" w:fill="auto"/>
            <w:noWrap/>
            <w:vAlign w:val="center"/>
            <w:hideMark/>
          </w:tcPr>
          <w:p w14:paraId="1C574E0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1,0431</w:t>
            </w:r>
          </w:p>
        </w:tc>
        <w:tc>
          <w:tcPr>
            <w:tcW w:w="1101" w:type="pct"/>
            <w:tcBorders>
              <w:top w:val="nil"/>
              <w:left w:val="nil"/>
              <w:bottom w:val="single" w:sz="4" w:space="0" w:color="auto"/>
              <w:right w:val="single" w:sz="4" w:space="0" w:color="auto"/>
            </w:tcBorders>
            <w:shd w:val="clear" w:color="auto" w:fill="auto"/>
            <w:noWrap/>
            <w:vAlign w:val="center"/>
            <w:hideMark/>
          </w:tcPr>
          <w:p w14:paraId="5C58C43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1,0772</w:t>
            </w:r>
          </w:p>
        </w:tc>
      </w:tr>
      <w:tr w:rsidR="009F6414" w:rsidRPr="00D32E50" w14:paraId="7A7F9610"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3F67D73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2020</w:t>
            </w:r>
          </w:p>
        </w:tc>
        <w:tc>
          <w:tcPr>
            <w:tcW w:w="1101" w:type="pct"/>
            <w:tcBorders>
              <w:top w:val="nil"/>
              <w:left w:val="nil"/>
              <w:bottom w:val="single" w:sz="4" w:space="0" w:color="auto"/>
              <w:right w:val="single" w:sz="4" w:space="0" w:color="auto"/>
            </w:tcBorders>
            <w:shd w:val="clear" w:color="auto" w:fill="auto"/>
            <w:noWrap/>
            <w:vAlign w:val="center"/>
            <w:hideMark/>
          </w:tcPr>
          <w:p w14:paraId="0DB7744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1,0937</w:t>
            </w:r>
          </w:p>
        </w:tc>
        <w:tc>
          <w:tcPr>
            <w:tcW w:w="1101" w:type="pct"/>
            <w:tcBorders>
              <w:top w:val="nil"/>
              <w:left w:val="nil"/>
              <w:bottom w:val="single" w:sz="4" w:space="0" w:color="auto"/>
              <w:right w:val="single" w:sz="4" w:space="0" w:color="auto"/>
            </w:tcBorders>
            <w:shd w:val="clear" w:color="auto" w:fill="auto"/>
            <w:noWrap/>
            <w:vAlign w:val="center"/>
            <w:hideMark/>
          </w:tcPr>
          <w:p w14:paraId="51F49CD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1,0452</w:t>
            </w:r>
          </w:p>
        </w:tc>
        <w:tc>
          <w:tcPr>
            <w:tcW w:w="1101" w:type="pct"/>
            <w:tcBorders>
              <w:top w:val="nil"/>
              <w:left w:val="nil"/>
              <w:bottom w:val="single" w:sz="4" w:space="0" w:color="auto"/>
              <w:right w:val="single" w:sz="4" w:space="0" w:color="auto"/>
            </w:tcBorders>
            <w:shd w:val="clear" w:color="auto" w:fill="auto"/>
            <w:noWrap/>
            <w:vAlign w:val="center"/>
            <w:hideMark/>
          </w:tcPr>
          <w:p w14:paraId="30319DC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1,2655</w:t>
            </w:r>
          </w:p>
        </w:tc>
      </w:tr>
      <w:tr w:rsidR="009F6414" w:rsidRPr="00D32E50" w14:paraId="0FF7499F"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0BACE6C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2021</w:t>
            </w:r>
          </w:p>
        </w:tc>
        <w:tc>
          <w:tcPr>
            <w:tcW w:w="1101" w:type="pct"/>
            <w:tcBorders>
              <w:top w:val="nil"/>
              <w:left w:val="nil"/>
              <w:bottom w:val="single" w:sz="4" w:space="0" w:color="auto"/>
              <w:right w:val="single" w:sz="4" w:space="0" w:color="auto"/>
            </w:tcBorders>
            <w:shd w:val="clear" w:color="auto" w:fill="auto"/>
            <w:noWrap/>
            <w:vAlign w:val="center"/>
            <w:hideMark/>
          </w:tcPr>
          <w:p w14:paraId="031E9A5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1,1365</w:t>
            </w:r>
          </w:p>
        </w:tc>
        <w:tc>
          <w:tcPr>
            <w:tcW w:w="1101" w:type="pct"/>
            <w:tcBorders>
              <w:top w:val="nil"/>
              <w:left w:val="nil"/>
              <w:bottom w:val="single" w:sz="4" w:space="0" w:color="auto"/>
              <w:right w:val="single" w:sz="4" w:space="0" w:color="auto"/>
            </w:tcBorders>
            <w:shd w:val="clear" w:color="auto" w:fill="auto"/>
            <w:noWrap/>
            <w:vAlign w:val="center"/>
            <w:hideMark/>
          </w:tcPr>
          <w:p w14:paraId="4813D5F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1,1006</w:t>
            </w:r>
          </w:p>
        </w:tc>
        <w:tc>
          <w:tcPr>
            <w:tcW w:w="1101" w:type="pct"/>
            <w:tcBorders>
              <w:top w:val="nil"/>
              <w:left w:val="nil"/>
              <w:bottom w:val="single" w:sz="4" w:space="0" w:color="auto"/>
              <w:right w:val="single" w:sz="4" w:space="0" w:color="auto"/>
            </w:tcBorders>
            <w:shd w:val="clear" w:color="auto" w:fill="auto"/>
            <w:noWrap/>
            <w:vAlign w:val="center"/>
            <w:hideMark/>
          </w:tcPr>
          <w:p w14:paraId="3C04672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1,1671</w:t>
            </w:r>
          </w:p>
        </w:tc>
      </w:tr>
      <w:tr w:rsidR="009F6414" w:rsidRPr="00D32E50" w14:paraId="3D7ED47F" w14:textId="77777777" w:rsidTr="00CD2A6D">
        <w:trPr>
          <w:trHeight w:val="288"/>
          <w:tblHeader/>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1CD0208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2022</w:t>
            </w:r>
          </w:p>
        </w:tc>
        <w:tc>
          <w:tcPr>
            <w:tcW w:w="1101" w:type="pct"/>
            <w:tcBorders>
              <w:top w:val="nil"/>
              <w:left w:val="nil"/>
              <w:bottom w:val="single" w:sz="4" w:space="0" w:color="auto"/>
              <w:right w:val="single" w:sz="4" w:space="0" w:color="auto"/>
            </w:tcBorders>
            <w:shd w:val="clear" w:color="auto" w:fill="auto"/>
            <w:noWrap/>
            <w:vAlign w:val="center"/>
            <w:hideMark/>
          </w:tcPr>
          <w:p w14:paraId="777D4EC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1,0851</w:t>
            </w:r>
          </w:p>
        </w:tc>
        <w:tc>
          <w:tcPr>
            <w:tcW w:w="1101" w:type="pct"/>
            <w:tcBorders>
              <w:top w:val="nil"/>
              <w:left w:val="nil"/>
              <w:bottom w:val="single" w:sz="4" w:space="0" w:color="auto"/>
              <w:right w:val="single" w:sz="4" w:space="0" w:color="auto"/>
            </w:tcBorders>
            <w:shd w:val="clear" w:color="auto" w:fill="auto"/>
            <w:noWrap/>
            <w:vAlign w:val="center"/>
            <w:hideMark/>
          </w:tcPr>
          <w:p w14:paraId="1D444A2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1,0579</w:t>
            </w:r>
          </w:p>
        </w:tc>
        <w:tc>
          <w:tcPr>
            <w:tcW w:w="1101" w:type="pct"/>
            <w:tcBorders>
              <w:top w:val="nil"/>
              <w:left w:val="nil"/>
              <w:bottom w:val="single" w:sz="4" w:space="0" w:color="auto"/>
              <w:right w:val="single" w:sz="4" w:space="0" w:color="auto"/>
            </w:tcBorders>
            <w:shd w:val="clear" w:color="auto" w:fill="auto"/>
            <w:noWrap/>
            <w:vAlign w:val="center"/>
            <w:hideMark/>
          </w:tcPr>
          <w:p w14:paraId="5FDD07B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1,0296</w:t>
            </w:r>
          </w:p>
        </w:tc>
      </w:tr>
      <w:tr w:rsidR="009F6414" w:rsidRPr="00D32E50" w14:paraId="0604FB4D" w14:textId="77777777" w:rsidTr="00CD2A6D">
        <w:trPr>
          <w:trHeight w:val="219"/>
          <w:tblHeader/>
        </w:trPr>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AE91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Média sem outliers (%)</w:t>
            </w:r>
          </w:p>
        </w:tc>
        <w:tc>
          <w:tcPr>
            <w:tcW w:w="11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E340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7,06</w:t>
            </w:r>
          </w:p>
        </w:tc>
        <w:tc>
          <w:tcPr>
            <w:tcW w:w="11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00F9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6,04</w:t>
            </w:r>
          </w:p>
        </w:tc>
        <w:tc>
          <w:tcPr>
            <w:tcW w:w="11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2320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6,81</w:t>
            </w:r>
          </w:p>
        </w:tc>
      </w:tr>
    </w:tbl>
    <w:p w14:paraId="08296F86" w14:textId="77777777" w:rsidR="009F6414" w:rsidRPr="00D32E50" w:rsidRDefault="009F6414" w:rsidP="009F6414">
      <w:pPr>
        <w:pStyle w:val="SMTEXTO"/>
        <w:ind w:firstLine="0"/>
        <w:rPr>
          <w:rFonts w:ascii="Times New Roman" w:hAnsi="Times New Roman" w:cs="Times New Roman"/>
          <w:sz w:val="20"/>
          <w:szCs w:val="20"/>
        </w:rPr>
      </w:pPr>
      <w:r w:rsidRPr="00D32E50">
        <w:rPr>
          <w:rFonts w:ascii="Times New Roman" w:hAnsi="Times New Roman" w:cs="Times New Roman"/>
          <w:sz w:val="20"/>
          <w:szCs w:val="20"/>
        </w:rPr>
        <w:t>Fonte: Adaptado de FGV (2023) e BCB (2023).</w:t>
      </w:r>
    </w:p>
    <w:p w14:paraId="38A82426" w14:textId="77777777" w:rsidR="009F6414" w:rsidRPr="00D32E50" w:rsidRDefault="009F6414" w:rsidP="009F6414">
      <w:pPr>
        <w:pStyle w:val="Ttulo3"/>
        <w:rPr>
          <w:rFonts w:ascii="Times New Roman" w:hAnsi="Times New Roman" w:cs="Times New Roman"/>
        </w:rPr>
      </w:pPr>
      <w:bookmarkStart w:id="17" w:name="_Toc132830072"/>
      <w:bookmarkStart w:id="18" w:name="_Toc150456018"/>
      <w:bookmarkStart w:id="19" w:name="_Toc172452097"/>
      <w:r w:rsidRPr="00D32E50">
        <w:rPr>
          <w:rFonts w:ascii="Times New Roman" w:hAnsi="Times New Roman" w:cs="Times New Roman"/>
        </w:rPr>
        <w:t>Depreciação</w:t>
      </w:r>
      <w:bookmarkEnd w:id="17"/>
      <w:bookmarkEnd w:id="18"/>
      <w:bookmarkEnd w:id="19"/>
    </w:p>
    <w:p w14:paraId="257F8FB0"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A amortização de ativos incorporados à concessão se dá seguindo o regime de vida útil fiscal pré-estipulado pela Receita Federal, adotando-se taxa de amortização linear. No entanto, considerando a premissa de que todos os ativos devem ser amortizados dentro do período da concessão, adota-se amortização acelerada (depreciação artificial) nos casos em que a amortização dos ativos superarem o período da concessão.</w:t>
      </w:r>
    </w:p>
    <w:p w14:paraId="29B80A29"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Considerou-se 3 categorias de vida útil fiscal, adotando-se média observada em outros trabalhos entre categoria de vida útil fiscal e CAPEX total. Considerou-se os seguintes prazos de amortização:</w:t>
      </w:r>
    </w:p>
    <w:p w14:paraId="146A9BB7" w14:textId="77777777" w:rsidR="009F6414" w:rsidRPr="00D32E50" w:rsidRDefault="009F6414" w:rsidP="005E0653">
      <w:pPr>
        <w:pStyle w:val="Texto-Alnea"/>
        <w:numPr>
          <w:ilvl w:val="0"/>
          <w:numId w:val="11"/>
        </w:numPr>
        <w:ind w:left="1647"/>
        <w:rPr>
          <w:rFonts w:ascii="Times New Roman" w:hAnsi="Times New Roman" w:cs="Times New Roman"/>
        </w:rPr>
      </w:pPr>
      <w:r w:rsidRPr="00D32E50">
        <w:rPr>
          <w:rFonts w:ascii="Times New Roman" w:hAnsi="Times New Roman" w:cs="Times New Roman"/>
        </w:rPr>
        <w:t>Vida útil fiscal de 5 anos para eletrônicos e descartáveis: taxa de depreciação de 20%, com representatividade de 20% do CAPEX;</w:t>
      </w:r>
    </w:p>
    <w:p w14:paraId="58E486A2" w14:textId="77777777" w:rsidR="009F6414" w:rsidRPr="00D32E50" w:rsidRDefault="009F6414" w:rsidP="005E0653">
      <w:pPr>
        <w:pStyle w:val="Texto-Alnea"/>
        <w:numPr>
          <w:ilvl w:val="0"/>
          <w:numId w:val="11"/>
        </w:numPr>
        <w:ind w:left="1647"/>
        <w:rPr>
          <w:rFonts w:ascii="Times New Roman" w:hAnsi="Times New Roman" w:cs="Times New Roman"/>
        </w:rPr>
      </w:pPr>
      <w:r w:rsidRPr="00D32E50">
        <w:rPr>
          <w:rFonts w:ascii="Times New Roman" w:hAnsi="Times New Roman" w:cs="Times New Roman"/>
        </w:rPr>
        <w:lastRenderedPageBreak/>
        <w:t>Vida útil fiscal de 10 anos para eletromecânicos e veículos: taxa de depreciação de 10%, com representatividade de 10% do CAPEX;</w:t>
      </w:r>
    </w:p>
    <w:p w14:paraId="520DD5CF" w14:textId="77777777" w:rsidR="009F6414" w:rsidRPr="00D32E50" w:rsidRDefault="009F6414" w:rsidP="005E0653">
      <w:pPr>
        <w:pStyle w:val="Texto-Alnea"/>
        <w:numPr>
          <w:ilvl w:val="0"/>
          <w:numId w:val="11"/>
        </w:numPr>
        <w:ind w:left="1647"/>
        <w:rPr>
          <w:rFonts w:ascii="Times New Roman" w:hAnsi="Times New Roman" w:cs="Times New Roman"/>
        </w:rPr>
      </w:pPr>
      <w:r w:rsidRPr="00D32E50">
        <w:rPr>
          <w:rFonts w:ascii="Times New Roman" w:hAnsi="Times New Roman" w:cs="Times New Roman"/>
        </w:rPr>
        <w:t>Vida útil fiscal de 25 anos para obras civis: taxa de depreciação de 4%, com representatividade de 70% do CAPEX</w:t>
      </w:r>
    </w:p>
    <w:p w14:paraId="77D041AF" w14:textId="77777777" w:rsidR="009F6414" w:rsidRPr="00D32E50" w:rsidRDefault="009F6414" w:rsidP="009F6414">
      <w:pPr>
        <w:pStyle w:val="Ttulo3"/>
        <w:rPr>
          <w:rFonts w:ascii="Times New Roman" w:hAnsi="Times New Roman" w:cs="Times New Roman"/>
        </w:rPr>
      </w:pPr>
      <w:bookmarkStart w:id="20" w:name="_Toc132830073"/>
      <w:bookmarkStart w:id="21" w:name="_Toc150456019"/>
      <w:bookmarkStart w:id="22" w:name="_Toc172452098"/>
      <w:r w:rsidRPr="00D32E50">
        <w:rPr>
          <w:rFonts w:ascii="Times New Roman" w:hAnsi="Times New Roman" w:cs="Times New Roman"/>
        </w:rPr>
        <w:t>Perdas de faturamento</w:t>
      </w:r>
      <w:bookmarkEnd w:id="20"/>
      <w:bookmarkEnd w:id="21"/>
      <w:bookmarkEnd w:id="22"/>
    </w:p>
    <w:p w14:paraId="68133041" w14:textId="3B0864E3" w:rsidR="009F6414" w:rsidRPr="00D32E50" w:rsidRDefault="009F6414" w:rsidP="004D51BF">
      <w:pPr>
        <w:pStyle w:val="SMTEXTO"/>
        <w:rPr>
          <w:rFonts w:ascii="Times New Roman" w:hAnsi="Times New Roman" w:cs="Times New Roman"/>
        </w:rPr>
      </w:pPr>
      <w:r w:rsidRPr="00D32E50">
        <w:rPr>
          <w:rFonts w:ascii="Times New Roman" w:hAnsi="Times New Roman" w:cs="Times New Roman"/>
        </w:rPr>
        <w:t>As perdas de faturamento incluem água ou esgoto que deixam de ser convertidas em receit</w:t>
      </w:r>
      <w:r w:rsidR="004D51BF" w:rsidRPr="00D32E50">
        <w:rPr>
          <w:rFonts w:ascii="Times New Roman" w:hAnsi="Times New Roman" w:cs="Times New Roman"/>
        </w:rPr>
        <w:t>a</w:t>
      </w:r>
      <w:r w:rsidR="00777B47" w:rsidRPr="00D32E50">
        <w:rPr>
          <w:rFonts w:ascii="Times New Roman" w:hAnsi="Times New Roman" w:cs="Times New Roman"/>
        </w:rPr>
        <w:t>:</w:t>
      </w:r>
    </w:p>
    <w:p w14:paraId="51801EF9" w14:textId="77777777" w:rsidR="0006416E" w:rsidRPr="00D32E50" w:rsidRDefault="0006416E" w:rsidP="005E0653">
      <w:pPr>
        <w:pStyle w:val="Texto-Alnea"/>
        <w:numPr>
          <w:ilvl w:val="0"/>
          <w:numId w:val="14"/>
        </w:numPr>
        <w:rPr>
          <w:rFonts w:ascii="Times New Roman" w:hAnsi="Times New Roman" w:cs="Times New Roman"/>
        </w:rPr>
      </w:pPr>
      <w:r w:rsidRPr="00D32E50">
        <w:rPr>
          <w:rFonts w:ascii="Times New Roman" w:hAnsi="Times New Roman" w:cs="Times New Roman"/>
        </w:rPr>
        <w:t>Perdas físicas/reais de 29,34% em início de plano (2025) com redução para 25,00% até 2033;</w:t>
      </w:r>
    </w:p>
    <w:p w14:paraId="3B311325" w14:textId="77777777" w:rsidR="0006416E" w:rsidRPr="00D32E50" w:rsidRDefault="0006416E" w:rsidP="005E0653">
      <w:pPr>
        <w:pStyle w:val="Texto-Alnea"/>
        <w:numPr>
          <w:ilvl w:val="0"/>
          <w:numId w:val="14"/>
        </w:numPr>
        <w:rPr>
          <w:rFonts w:ascii="Times New Roman" w:hAnsi="Times New Roman" w:cs="Times New Roman"/>
        </w:rPr>
      </w:pPr>
      <w:r w:rsidRPr="00D32E50">
        <w:rPr>
          <w:rFonts w:ascii="Times New Roman" w:hAnsi="Times New Roman" w:cs="Times New Roman"/>
        </w:rPr>
        <w:t>Perdas aparentes de 1,00%.</w:t>
      </w:r>
    </w:p>
    <w:p w14:paraId="642BEC9E" w14:textId="77777777" w:rsidR="009F6414" w:rsidRPr="00D32E50" w:rsidRDefault="009F6414" w:rsidP="009F6414">
      <w:pPr>
        <w:pStyle w:val="Ttulo3"/>
        <w:rPr>
          <w:rFonts w:ascii="Times New Roman" w:hAnsi="Times New Roman" w:cs="Times New Roman"/>
        </w:rPr>
      </w:pPr>
      <w:bookmarkStart w:id="23" w:name="_Toc132830074"/>
      <w:bookmarkStart w:id="24" w:name="_Toc150456020"/>
      <w:bookmarkStart w:id="25" w:name="_Toc172452099"/>
      <w:r w:rsidRPr="00D32E50">
        <w:rPr>
          <w:rFonts w:ascii="Times New Roman" w:hAnsi="Times New Roman" w:cs="Times New Roman"/>
        </w:rPr>
        <w:t>Impostos diretos</w:t>
      </w:r>
      <w:bookmarkEnd w:id="23"/>
      <w:bookmarkEnd w:id="24"/>
      <w:bookmarkEnd w:id="25"/>
    </w:p>
    <w:p w14:paraId="0421608A"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Sob regime de Lucro Real (regime não cumulativo), são consideradas na modelagem as seguintes tributações:</w:t>
      </w:r>
    </w:p>
    <w:p w14:paraId="0F815146" w14:textId="77777777" w:rsidR="009F6414" w:rsidRPr="00D32E50" w:rsidRDefault="009F6414" w:rsidP="005E0653">
      <w:pPr>
        <w:pStyle w:val="Texto-Alnea"/>
        <w:numPr>
          <w:ilvl w:val="0"/>
          <w:numId w:val="15"/>
        </w:numPr>
        <w:rPr>
          <w:rFonts w:ascii="Times New Roman" w:hAnsi="Times New Roman" w:cs="Times New Roman"/>
        </w:rPr>
      </w:pPr>
      <w:r w:rsidRPr="00D32E50">
        <w:rPr>
          <w:rFonts w:ascii="Times New Roman" w:hAnsi="Times New Roman" w:cs="Times New Roman"/>
        </w:rPr>
        <w:t>PIS/COFINS sobre a receita bruta: 9,25%;</w:t>
      </w:r>
    </w:p>
    <w:p w14:paraId="6F179450" w14:textId="77777777" w:rsidR="009F6414" w:rsidRPr="00D32E50" w:rsidRDefault="009F6414" w:rsidP="005E0653">
      <w:pPr>
        <w:pStyle w:val="Texto-Alnea"/>
        <w:numPr>
          <w:ilvl w:val="0"/>
          <w:numId w:val="15"/>
        </w:numPr>
        <w:rPr>
          <w:rFonts w:ascii="Times New Roman" w:hAnsi="Times New Roman" w:cs="Times New Roman"/>
        </w:rPr>
      </w:pPr>
      <w:r w:rsidRPr="00D32E50">
        <w:rPr>
          <w:rFonts w:ascii="Times New Roman" w:hAnsi="Times New Roman" w:cs="Times New Roman"/>
        </w:rPr>
        <w:t>PIS/COFINS sobre a receita líquida: 4,65%;</w:t>
      </w:r>
    </w:p>
    <w:p w14:paraId="76A1AF81" w14:textId="77777777" w:rsidR="009F6414" w:rsidRPr="00D32E50" w:rsidRDefault="009F6414" w:rsidP="005E0653">
      <w:pPr>
        <w:pStyle w:val="Texto-Alnea"/>
        <w:numPr>
          <w:ilvl w:val="0"/>
          <w:numId w:val="15"/>
        </w:numPr>
        <w:rPr>
          <w:rFonts w:ascii="Times New Roman" w:hAnsi="Times New Roman" w:cs="Times New Roman"/>
        </w:rPr>
      </w:pPr>
      <w:r w:rsidRPr="00D32E50">
        <w:rPr>
          <w:rFonts w:ascii="Times New Roman" w:hAnsi="Times New Roman" w:cs="Times New Roman"/>
        </w:rPr>
        <w:t>Contribuição social sobre o lucro líquido: 9,00%;</w:t>
      </w:r>
    </w:p>
    <w:p w14:paraId="33D6DE2D" w14:textId="77777777" w:rsidR="009F6414" w:rsidRPr="00D32E50" w:rsidRDefault="009F6414" w:rsidP="005E0653">
      <w:pPr>
        <w:pStyle w:val="Texto-Alnea"/>
        <w:numPr>
          <w:ilvl w:val="0"/>
          <w:numId w:val="15"/>
        </w:numPr>
        <w:rPr>
          <w:rFonts w:ascii="Times New Roman" w:hAnsi="Times New Roman" w:cs="Times New Roman"/>
        </w:rPr>
      </w:pPr>
      <w:r w:rsidRPr="00D32E50">
        <w:rPr>
          <w:rFonts w:ascii="Times New Roman" w:hAnsi="Times New Roman" w:cs="Times New Roman"/>
        </w:rPr>
        <w:t>Imposto de Renda de Pessoa Jurídica sobre lucro líquido: 15,00% (mais 10% quando o lucro líquido anual superar R$ 240 mil).</w:t>
      </w:r>
    </w:p>
    <w:p w14:paraId="551636FE"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Também são considerados os seguintes resgate de tributação:</w:t>
      </w:r>
    </w:p>
    <w:p w14:paraId="50489586" w14:textId="77777777" w:rsidR="009F6414" w:rsidRPr="00D32E50" w:rsidRDefault="009F6414" w:rsidP="005E0653">
      <w:pPr>
        <w:pStyle w:val="Texto-Alnea"/>
        <w:numPr>
          <w:ilvl w:val="0"/>
          <w:numId w:val="16"/>
        </w:numPr>
        <w:rPr>
          <w:rFonts w:ascii="Times New Roman" w:hAnsi="Times New Roman" w:cs="Times New Roman"/>
        </w:rPr>
      </w:pPr>
      <w:r w:rsidRPr="00D32E50">
        <w:rPr>
          <w:rFonts w:ascii="Times New Roman" w:hAnsi="Times New Roman" w:cs="Times New Roman"/>
        </w:rPr>
        <w:t>100% sobre custos operacionais, exceto de pessoal;</w:t>
      </w:r>
    </w:p>
    <w:p w14:paraId="0B9D1B10" w14:textId="77777777" w:rsidR="009F6414" w:rsidRPr="00D32E50" w:rsidRDefault="009F6414" w:rsidP="005E0653">
      <w:pPr>
        <w:pStyle w:val="Texto-Alnea"/>
        <w:numPr>
          <w:ilvl w:val="0"/>
          <w:numId w:val="16"/>
        </w:numPr>
        <w:rPr>
          <w:rFonts w:ascii="Times New Roman" w:hAnsi="Times New Roman" w:cs="Times New Roman"/>
        </w:rPr>
      </w:pPr>
      <w:r w:rsidRPr="00D32E50">
        <w:rPr>
          <w:rFonts w:ascii="Times New Roman" w:hAnsi="Times New Roman" w:cs="Times New Roman"/>
        </w:rPr>
        <w:t>70% para amortização de intangíveis.</w:t>
      </w:r>
    </w:p>
    <w:p w14:paraId="2523DF13" w14:textId="77777777" w:rsidR="009F6414" w:rsidRPr="00D32E50" w:rsidRDefault="009F6414" w:rsidP="009F6414">
      <w:pPr>
        <w:pStyle w:val="Ttulo3"/>
        <w:rPr>
          <w:rFonts w:ascii="Times New Roman" w:hAnsi="Times New Roman" w:cs="Times New Roman"/>
        </w:rPr>
      </w:pPr>
      <w:bookmarkStart w:id="26" w:name="_Toc132830075"/>
      <w:bookmarkStart w:id="27" w:name="_Toc150456021"/>
      <w:bookmarkStart w:id="28" w:name="_Toc172452100"/>
      <w:r w:rsidRPr="00D32E50">
        <w:rPr>
          <w:rFonts w:ascii="Times New Roman" w:hAnsi="Times New Roman" w:cs="Times New Roman"/>
        </w:rPr>
        <w:t>Atualização de valores</w:t>
      </w:r>
      <w:bookmarkEnd w:id="26"/>
      <w:bookmarkEnd w:id="27"/>
      <w:bookmarkEnd w:id="28"/>
    </w:p>
    <w:p w14:paraId="6C31A076" w14:textId="4E0E8916" w:rsidR="009F6414" w:rsidRDefault="009F6414" w:rsidP="009F6414">
      <w:pPr>
        <w:pStyle w:val="SMTEXTO"/>
        <w:spacing w:before="240"/>
        <w:rPr>
          <w:rFonts w:ascii="Times New Roman" w:hAnsi="Times New Roman" w:cs="Times New Roman"/>
        </w:rPr>
      </w:pPr>
      <w:r w:rsidRPr="00D32E50">
        <w:rPr>
          <w:rFonts w:ascii="Times New Roman" w:hAnsi="Times New Roman" w:cs="Times New Roman"/>
        </w:rPr>
        <w:t xml:space="preserve">O método do valor presente permite a atualização de valores monetários em termos absolutos para diferentes períodos e é condição obrigatória para a análise da viabilidade econômico-financeira de obras públicas, em especial de sistemas de abastecimento de água (ENAP, 2015). A Taxa de Longo Prazo (TLP), atualizada anualmente pelo BNDES, é obtida através da </w:t>
      </w:r>
      <w:r w:rsidRPr="00D32E50">
        <w:rPr>
          <w:rFonts w:ascii="Times New Roman" w:hAnsi="Times New Roman" w:cs="Times New Roman"/>
        </w:rPr>
        <w:fldChar w:fldCharType="begin"/>
      </w:r>
      <w:r w:rsidRPr="00D32E50">
        <w:rPr>
          <w:rFonts w:ascii="Times New Roman" w:hAnsi="Times New Roman" w:cs="Times New Roman"/>
        </w:rPr>
        <w:instrText xml:space="preserve"> REF _Ref150419673 \h </w:instrText>
      </w:r>
      <w:r w:rsidR="00FA0353"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1504CF">
        <w:rPr>
          <w:rFonts w:ascii="Times New Roman" w:hAnsi="Times New Roman" w:cs="Times New Roman"/>
        </w:rPr>
        <w:t xml:space="preserve">    </w:t>
      </w:r>
      <w:r w:rsidR="001504CF" w:rsidRPr="00D32E50">
        <w:rPr>
          <w:rFonts w:ascii="Times New Roman" w:hAnsi="Times New Roman" w:cs="Times New Roman"/>
        </w:rPr>
        <w:t>Equação</w:t>
      </w:r>
      <w:r w:rsidR="001504CF" w:rsidRPr="00D32E50">
        <w:rPr>
          <w:rFonts w:ascii="Times New Roman" w:hAnsi="Times New Roman" w:cs="Times New Roman"/>
          <w:noProof/>
        </w:rPr>
        <w:t xml:space="preserve"> </w:t>
      </w:r>
      <w:r w:rsidR="001504CF">
        <w:rPr>
          <w:rFonts w:ascii="Times New Roman" w:hAnsi="Times New Roman" w:cs="Times New Roman"/>
          <w:noProof/>
        </w:rPr>
        <w:t>1</w:t>
      </w:r>
      <w:r w:rsidRPr="00D32E50">
        <w:rPr>
          <w:rFonts w:ascii="Times New Roman" w:hAnsi="Times New Roman" w:cs="Times New Roman"/>
        </w:rPr>
        <w:fldChar w:fldCharType="end"/>
      </w:r>
      <w:r w:rsidRPr="00D32E50">
        <w:rPr>
          <w:rFonts w:ascii="Times New Roman" w:hAnsi="Times New Roman" w:cs="Times New Roman"/>
        </w:rPr>
        <w:t>, e o IPCA foi considerado de 5,77%.</w:t>
      </w:r>
    </w:p>
    <w:p w14:paraId="7BC09FFA" w14:textId="77777777" w:rsidR="00F500EF" w:rsidRPr="00D32E50" w:rsidRDefault="00F500EF" w:rsidP="009F6414">
      <w:pPr>
        <w:pStyle w:val="SMTEXTO"/>
        <w:spacing w:before="240"/>
        <w:rPr>
          <w:rFonts w:ascii="Times New Roman" w:hAnsi="Times New Roman" w:cs="Times New Roman"/>
        </w:rPr>
      </w:pPr>
    </w:p>
    <w:p w14:paraId="46E5B06C" w14:textId="238AC600" w:rsidR="009F6414" w:rsidRDefault="009F6414" w:rsidP="003F0EC9">
      <w:pPr>
        <w:pStyle w:val="Legenda"/>
        <w:jc w:val="center"/>
        <w:rPr>
          <w:rFonts w:ascii="Times New Roman" w:hAnsi="Times New Roman" w:cs="Times New Roman"/>
          <w:noProof/>
        </w:rPr>
      </w:pPr>
      <m:oMath>
        <m:r>
          <w:rPr>
            <w:rFonts w:ascii="Cambria Math" w:hAnsi="Cambria Math" w:cs="Times New Roman"/>
          </w:rPr>
          <m:t>TLP</m:t>
        </m:r>
        <m:r>
          <w:rPr>
            <w:rFonts w:ascii="Cambria Math" w:hAnsi="Cambria Math" w:cs="Times New Roman"/>
            <w:sz w:val="22"/>
            <w:szCs w:val="22"/>
          </w:rPr>
          <m:t>=IPCA+5,60% a.a.</m:t>
        </m:r>
      </m:oMath>
      <w:r w:rsidRPr="00D32E50">
        <w:rPr>
          <w:rFonts w:ascii="Times New Roman" w:eastAsiaTheme="minorEastAsia" w:hAnsi="Times New Roman" w:cs="Times New Roman"/>
        </w:rPr>
        <w:tab/>
      </w:r>
      <w:bookmarkStart w:id="29" w:name="_Ref150419673"/>
      <w:r w:rsidRPr="00D32E50">
        <w:rPr>
          <w:rFonts w:ascii="Times New Roman" w:eastAsiaTheme="minorEastAsia" w:hAnsi="Times New Roman" w:cs="Times New Roman"/>
        </w:rPr>
        <w:t xml:space="preserve">   </w:t>
      </w:r>
      <w:r w:rsidRPr="00D32E50">
        <w:rPr>
          <w:rFonts w:ascii="Times New Roman" w:hAnsi="Times New Roman" w:cs="Times New Roman"/>
        </w:rPr>
        <w:t xml:space="preserve">Equação </w:t>
      </w:r>
      <w:r w:rsidRPr="00D32E50">
        <w:rPr>
          <w:rFonts w:ascii="Times New Roman" w:hAnsi="Times New Roman" w:cs="Times New Roman"/>
        </w:rPr>
        <w:fldChar w:fldCharType="begin"/>
      </w:r>
      <w:r w:rsidRPr="00D32E50">
        <w:rPr>
          <w:rFonts w:ascii="Times New Roman" w:hAnsi="Times New Roman" w:cs="Times New Roman"/>
        </w:rPr>
        <w:instrText xml:space="preserve"> SEQ Equação \* ARABIC </w:instrText>
      </w:r>
      <w:r w:rsidRPr="00D32E50">
        <w:rPr>
          <w:rFonts w:ascii="Times New Roman" w:hAnsi="Times New Roman" w:cs="Times New Roman"/>
        </w:rPr>
        <w:fldChar w:fldCharType="separate"/>
      </w:r>
      <w:r w:rsidR="001504CF">
        <w:rPr>
          <w:rFonts w:ascii="Times New Roman" w:hAnsi="Times New Roman" w:cs="Times New Roman"/>
          <w:noProof/>
        </w:rPr>
        <w:t>1</w:t>
      </w:r>
      <w:r w:rsidRPr="00D32E50">
        <w:rPr>
          <w:rFonts w:ascii="Times New Roman" w:hAnsi="Times New Roman" w:cs="Times New Roman"/>
          <w:noProof/>
        </w:rPr>
        <w:fldChar w:fldCharType="end"/>
      </w:r>
      <w:bookmarkEnd w:id="29"/>
    </w:p>
    <w:p w14:paraId="0FD530A5" w14:textId="77777777" w:rsidR="003F0EC9" w:rsidRPr="003F0EC9" w:rsidRDefault="003F0EC9" w:rsidP="003F0EC9"/>
    <w:p w14:paraId="74AE0C41" w14:textId="77777777" w:rsidR="009F6414" w:rsidRPr="00D32E50" w:rsidRDefault="009F6414" w:rsidP="009F6414">
      <w:pPr>
        <w:pStyle w:val="SMTEXTO"/>
        <w:ind w:firstLine="708"/>
        <w:rPr>
          <w:rFonts w:ascii="Times New Roman" w:hAnsi="Times New Roman" w:cs="Times New Roman"/>
        </w:rPr>
      </w:pPr>
      <w:r w:rsidRPr="00D32E50">
        <w:rPr>
          <w:rFonts w:ascii="Times New Roman" w:hAnsi="Times New Roman" w:cs="Times New Roman"/>
        </w:rPr>
        <w:t>O valor presente para cada ano projetado, para a taxa de retorno de 11,37% a.a., o produto do valor estimado para cada ano projetado pelo fator de valor presente (FVP) correspondente, dado pela Equação 2:</w:t>
      </w:r>
    </w:p>
    <w:p w14:paraId="5418FE77" w14:textId="195FD4AE" w:rsidR="009F6414" w:rsidRPr="00D32E50" w:rsidRDefault="009F6414" w:rsidP="003F0EC9">
      <w:pPr>
        <w:pStyle w:val="Legenda"/>
        <w:jc w:val="center"/>
        <w:rPr>
          <w:rFonts w:ascii="Times New Roman" w:hAnsi="Times New Roman" w:cs="Times New Roman"/>
        </w:rPr>
      </w:pPr>
      <m:oMath>
        <m:r>
          <w:rPr>
            <w:rFonts w:ascii="Cambria Math" w:hAnsi="Cambria Math" w:cs="Times New Roman"/>
          </w:rPr>
          <m:t>FVP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r>
                      <w:rPr>
                        <w:rFonts w:ascii="Cambria Math" w:hAnsi="Cambria Math" w:cs="Times New Roman"/>
                      </w:rPr>
                      <m:t>i</m:t>
                    </m:r>
                  </m:e>
                </m:d>
              </m:e>
              <m:sup>
                <m:r>
                  <w:rPr>
                    <w:rFonts w:ascii="Cambria Math" w:hAnsi="Cambria Math" w:cs="Times New Roman"/>
                  </w:rPr>
                  <m:t>n</m:t>
                </m:r>
              </m:sup>
            </m:sSup>
          </m:den>
        </m:f>
      </m:oMath>
      <w:r w:rsidRPr="00D32E50">
        <w:rPr>
          <w:rFonts w:ascii="Times New Roman" w:eastAsiaTheme="minorEastAsia" w:hAnsi="Times New Roman" w:cs="Times New Roman"/>
        </w:rPr>
        <w:tab/>
      </w:r>
      <w:r w:rsidRPr="00D32E50">
        <w:rPr>
          <w:rFonts w:ascii="Times New Roman" w:eastAsiaTheme="minorEastAsia" w:hAnsi="Times New Roman" w:cs="Times New Roman"/>
        </w:rPr>
        <w:tab/>
      </w:r>
      <w:r w:rsidRPr="00D32E50">
        <w:rPr>
          <w:rFonts w:ascii="Times New Roman" w:eastAsiaTheme="minorEastAsia" w:hAnsi="Times New Roman" w:cs="Times New Roman"/>
        </w:rPr>
        <w:tab/>
        <w:t xml:space="preserve">  </w:t>
      </w:r>
      <w:r w:rsidRPr="00D32E50">
        <w:rPr>
          <w:rFonts w:ascii="Times New Roman" w:hAnsi="Times New Roman" w:cs="Times New Roman"/>
        </w:rPr>
        <w:t xml:space="preserve">Equação </w:t>
      </w:r>
      <w:r w:rsidRPr="00D32E50">
        <w:rPr>
          <w:rFonts w:ascii="Times New Roman" w:hAnsi="Times New Roman" w:cs="Times New Roman"/>
        </w:rPr>
        <w:fldChar w:fldCharType="begin"/>
      </w:r>
      <w:r w:rsidRPr="00D32E50">
        <w:rPr>
          <w:rFonts w:ascii="Times New Roman" w:hAnsi="Times New Roman" w:cs="Times New Roman"/>
        </w:rPr>
        <w:instrText xml:space="preserve"> SEQ Equação \* ARABIC </w:instrText>
      </w:r>
      <w:r w:rsidRPr="00D32E50">
        <w:rPr>
          <w:rFonts w:ascii="Times New Roman" w:hAnsi="Times New Roman" w:cs="Times New Roman"/>
        </w:rPr>
        <w:fldChar w:fldCharType="separate"/>
      </w:r>
      <w:r w:rsidR="001504CF">
        <w:rPr>
          <w:rFonts w:ascii="Times New Roman" w:hAnsi="Times New Roman" w:cs="Times New Roman"/>
          <w:noProof/>
        </w:rPr>
        <w:t>2</w:t>
      </w:r>
      <w:r w:rsidRPr="00D32E50">
        <w:rPr>
          <w:rFonts w:ascii="Times New Roman" w:hAnsi="Times New Roman" w:cs="Times New Roman"/>
          <w:noProof/>
        </w:rPr>
        <w:fldChar w:fldCharType="end"/>
      </w:r>
    </w:p>
    <w:p w14:paraId="78D57610" w14:textId="77777777" w:rsidR="00F500EF" w:rsidRDefault="00F500EF" w:rsidP="009F6414">
      <w:pPr>
        <w:pStyle w:val="SMTEXTO"/>
        <w:ind w:firstLine="708"/>
        <w:rPr>
          <w:rFonts w:ascii="Times New Roman" w:hAnsi="Times New Roman" w:cs="Times New Roman"/>
        </w:rPr>
      </w:pPr>
    </w:p>
    <w:p w14:paraId="5DE707F3" w14:textId="27C62DBD" w:rsidR="009F6414" w:rsidRPr="00D32E50" w:rsidRDefault="009F6414" w:rsidP="009F6414">
      <w:pPr>
        <w:pStyle w:val="SMTEXTO"/>
        <w:ind w:firstLine="708"/>
        <w:rPr>
          <w:rFonts w:ascii="Times New Roman" w:hAnsi="Times New Roman" w:cs="Times New Roman"/>
        </w:rPr>
      </w:pPr>
      <w:r w:rsidRPr="00D32E50">
        <w:rPr>
          <w:rFonts w:ascii="Times New Roman" w:hAnsi="Times New Roman" w:cs="Times New Roman"/>
        </w:rPr>
        <w:t>Em que:</w:t>
      </w:r>
    </w:p>
    <w:p w14:paraId="0328E4A0" w14:textId="77777777" w:rsidR="009F6414" w:rsidRPr="00D32E50" w:rsidRDefault="009F6414" w:rsidP="005E0653">
      <w:pPr>
        <w:pStyle w:val="SMTEXTO"/>
        <w:numPr>
          <w:ilvl w:val="0"/>
          <w:numId w:val="13"/>
        </w:numPr>
        <w:rPr>
          <w:rFonts w:ascii="Times New Roman" w:hAnsi="Times New Roman" w:cs="Times New Roman"/>
        </w:rPr>
      </w:pPr>
      <w:r w:rsidRPr="00D32E50">
        <w:rPr>
          <w:rFonts w:ascii="Times New Roman" w:hAnsi="Times New Roman" w:cs="Times New Roman"/>
        </w:rPr>
        <w:t>FVP é o fator de valor presente;</w:t>
      </w:r>
    </w:p>
    <w:p w14:paraId="52D77E74" w14:textId="77777777" w:rsidR="009F6414" w:rsidRPr="00D32E50" w:rsidRDefault="009F6414" w:rsidP="005E0653">
      <w:pPr>
        <w:pStyle w:val="SMTEXTO"/>
        <w:numPr>
          <w:ilvl w:val="0"/>
          <w:numId w:val="13"/>
        </w:numPr>
        <w:rPr>
          <w:rFonts w:ascii="Times New Roman" w:hAnsi="Times New Roman" w:cs="Times New Roman"/>
        </w:rPr>
      </w:pPr>
      <w:r w:rsidRPr="00D32E50">
        <w:rPr>
          <w:rFonts w:ascii="Times New Roman" w:hAnsi="Times New Roman" w:cs="Times New Roman"/>
        </w:rPr>
        <w:t>i é a taxa de recuperação;</w:t>
      </w:r>
    </w:p>
    <w:p w14:paraId="301B080D" w14:textId="77777777" w:rsidR="009F6414" w:rsidRPr="00D32E50" w:rsidRDefault="009F6414" w:rsidP="005E0653">
      <w:pPr>
        <w:pStyle w:val="SMTEXTO"/>
        <w:numPr>
          <w:ilvl w:val="0"/>
          <w:numId w:val="13"/>
        </w:numPr>
        <w:rPr>
          <w:rFonts w:ascii="Times New Roman" w:hAnsi="Times New Roman" w:cs="Times New Roman"/>
        </w:rPr>
      </w:pPr>
      <w:r w:rsidRPr="00D32E50">
        <w:rPr>
          <w:rFonts w:ascii="Times New Roman" w:hAnsi="Times New Roman" w:cs="Times New Roman"/>
        </w:rPr>
        <w:t>n é o número de anos decorrido entre o ano base e o ano transladado a partir do ano base.</w:t>
      </w:r>
    </w:p>
    <w:p w14:paraId="1810B863"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A Tabela 2 apresenta o fator de valor presente (FVP) para cada ano ao longo do horizonte de alcance do estudo e no subitem seguido é apresentado o cálculo da taxa.</w:t>
      </w:r>
    </w:p>
    <w:p w14:paraId="547E6363" w14:textId="750F0E13" w:rsidR="009F6414" w:rsidRPr="00D32E50" w:rsidRDefault="009F6414" w:rsidP="009F6414">
      <w:pPr>
        <w:pStyle w:val="Legenda"/>
        <w:rPr>
          <w:rFonts w:ascii="Times New Roman" w:hAnsi="Times New Roman" w:cs="Times New Roman"/>
        </w:rPr>
      </w:pPr>
      <w:bookmarkStart w:id="30" w:name="_Ref150414367"/>
      <w:bookmarkStart w:id="31" w:name="_Toc150451637"/>
      <w:bookmarkStart w:id="32" w:name="_Toc163726943"/>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2</w:t>
      </w:r>
      <w:r w:rsidRPr="00D32E50">
        <w:rPr>
          <w:rFonts w:ascii="Times New Roman" w:hAnsi="Times New Roman" w:cs="Times New Roman"/>
          <w:noProof/>
        </w:rPr>
        <w:fldChar w:fldCharType="end"/>
      </w:r>
      <w:bookmarkEnd w:id="30"/>
      <w:r w:rsidRPr="00D32E50">
        <w:rPr>
          <w:rFonts w:ascii="Times New Roman" w:hAnsi="Times New Roman" w:cs="Times New Roman"/>
        </w:rPr>
        <w:t xml:space="preserve"> - Fator de valor presente ao longo do horizonte de alcance.</w:t>
      </w:r>
      <w:bookmarkEnd w:id="31"/>
      <w:bookmarkEnd w:id="32"/>
    </w:p>
    <w:tbl>
      <w:tblPr>
        <w:tblW w:w="9067" w:type="dxa"/>
        <w:tblCellMar>
          <w:left w:w="70" w:type="dxa"/>
          <w:right w:w="70" w:type="dxa"/>
        </w:tblCellMar>
        <w:tblLook w:val="04A0" w:firstRow="1" w:lastRow="0" w:firstColumn="1" w:lastColumn="0" w:noHBand="0" w:noVBand="1"/>
      </w:tblPr>
      <w:tblGrid>
        <w:gridCol w:w="2122"/>
        <w:gridCol w:w="2551"/>
        <w:gridCol w:w="1985"/>
        <w:gridCol w:w="2409"/>
      </w:tblGrid>
      <w:tr w:rsidR="009F6414" w:rsidRPr="00D32E50" w14:paraId="2C1BF230" w14:textId="77777777">
        <w:trPr>
          <w:trHeight w:val="408"/>
          <w:tblHeader/>
        </w:trPr>
        <w:tc>
          <w:tcPr>
            <w:tcW w:w="212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FB7BA5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Ano</w:t>
            </w:r>
          </w:p>
        </w:tc>
        <w:tc>
          <w:tcPr>
            <w:tcW w:w="2551" w:type="dxa"/>
            <w:tcBorders>
              <w:top w:val="single" w:sz="4" w:space="0" w:color="auto"/>
              <w:left w:val="nil"/>
              <w:bottom w:val="single" w:sz="4" w:space="0" w:color="auto"/>
              <w:right w:val="single" w:sz="4" w:space="0" w:color="auto"/>
            </w:tcBorders>
            <w:shd w:val="clear" w:color="000000" w:fill="F2F2F2"/>
            <w:noWrap/>
            <w:vAlign w:val="center"/>
            <w:hideMark/>
          </w:tcPr>
          <w:p w14:paraId="16753CC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Atualização em fator de valor presente (FVP)</w:t>
            </w:r>
          </w:p>
        </w:tc>
        <w:tc>
          <w:tcPr>
            <w:tcW w:w="1985" w:type="dxa"/>
            <w:tcBorders>
              <w:top w:val="single" w:sz="4" w:space="0" w:color="auto"/>
              <w:left w:val="nil"/>
              <w:bottom w:val="single" w:sz="4" w:space="0" w:color="auto"/>
              <w:right w:val="single" w:sz="4" w:space="0" w:color="auto"/>
            </w:tcBorders>
            <w:shd w:val="clear" w:color="000000" w:fill="F2F2F2"/>
            <w:noWrap/>
            <w:vAlign w:val="center"/>
            <w:hideMark/>
          </w:tcPr>
          <w:p w14:paraId="2AA8901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Ano</w:t>
            </w:r>
          </w:p>
        </w:tc>
        <w:tc>
          <w:tcPr>
            <w:tcW w:w="2409" w:type="dxa"/>
            <w:tcBorders>
              <w:top w:val="single" w:sz="4" w:space="0" w:color="auto"/>
              <w:left w:val="nil"/>
              <w:bottom w:val="single" w:sz="4" w:space="0" w:color="auto"/>
              <w:right w:val="single" w:sz="4" w:space="0" w:color="auto"/>
            </w:tcBorders>
            <w:shd w:val="clear" w:color="000000" w:fill="F2F2F2"/>
            <w:noWrap/>
            <w:vAlign w:val="center"/>
            <w:hideMark/>
          </w:tcPr>
          <w:p w14:paraId="1FAC328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Atualização em fator de valor presente (FVP)</w:t>
            </w:r>
          </w:p>
        </w:tc>
      </w:tr>
      <w:tr w:rsidR="009F6414" w:rsidRPr="00D32E50" w14:paraId="18468F59" w14:textId="77777777">
        <w:trPr>
          <w:trHeight w:val="114"/>
        </w:trPr>
        <w:tc>
          <w:tcPr>
            <w:tcW w:w="2122" w:type="dxa"/>
            <w:tcBorders>
              <w:top w:val="nil"/>
              <w:left w:val="single" w:sz="4" w:space="0" w:color="auto"/>
              <w:bottom w:val="single" w:sz="4" w:space="0" w:color="auto"/>
              <w:right w:val="single" w:sz="4" w:space="0" w:color="auto"/>
            </w:tcBorders>
            <w:shd w:val="clear" w:color="auto" w:fill="auto"/>
            <w:noWrap/>
            <w:hideMark/>
          </w:tcPr>
          <w:p w14:paraId="4726E04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2024</w:t>
            </w:r>
          </w:p>
        </w:tc>
        <w:tc>
          <w:tcPr>
            <w:tcW w:w="2551" w:type="dxa"/>
            <w:tcBorders>
              <w:top w:val="nil"/>
              <w:left w:val="nil"/>
              <w:bottom w:val="single" w:sz="4" w:space="0" w:color="auto"/>
              <w:right w:val="single" w:sz="4" w:space="0" w:color="auto"/>
            </w:tcBorders>
            <w:shd w:val="clear" w:color="auto" w:fill="auto"/>
            <w:noWrap/>
            <w:hideMark/>
          </w:tcPr>
          <w:p w14:paraId="39779AA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1,0000</w:t>
            </w:r>
          </w:p>
        </w:tc>
        <w:tc>
          <w:tcPr>
            <w:tcW w:w="1985" w:type="dxa"/>
            <w:tcBorders>
              <w:top w:val="nil"/>
              <w:left w:val="nil"/>
              <w:bottom w:val="single" w:sz="4" w:space="0" w:color="auto"/>
              <w:right w:val="single" w:sz="4" w:space="0" w:color="auto"/>
            </w:tcBorders>
            <w:shd w:val="clear" w:color="auto" w:fill="auto"/>
            <w:noWrap/>
            <w:hideMark/>
          </w:tcPr>
          <w:p w14:paraId="3C75BB3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2042</w:t>
            </w:r>
          </w:p>
        </w:tc>
        <w:tc>
          <w:tcPr>
            <w:tcW w:w="2409" w:type="dxa"/>
            <w:tcBorders>
              <w:top w:val="nil"/>
              <w:left w:val="nil"/>
              <w:bottom w:val="single" w:sz="4" w:space="0" w:color="auto"/>
              <w:right w:val="single" w:sz="4" w:space="0" w:color="auto"/>
            </w:tcBorders>
            <w:shd w:val="clear" w:color="auto" w:fill="auto"/>
            <w:noWrap/>
            <w:vAlign w:val="center"/>
            <w:hideMark/>
          </w:tcPr>
          <w:p w14:paraId="0B9CC53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0,1439</w:t>
            </w:r>
          </w:p>
        </w:tc>
      </w:tr>
      <w:tr w:rsidR="009F6414" w:rsidRPr="00D32E50" w14:paraId="23AB9B3B"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65F5FDE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2025</w:t>
            </w:r>
          </w:p>
        </w:tc>
        <w:tc>
          <w:tcPr>
            <w:tcW w:w="2551" w:type="dxa"/>
            <w:tcBorders>
              <w:top w:val="nil"/>
              <w:left w:val="nil"/>
              <w:bottom w:val="single" w:sz="4" w:space="0" w:color="auto"/>
              <w:right w:val="single" w:sz="4" w:space="0" w:color="auto"/>
            </w:tcBorders>
            <w:shd w:val="clear" w:color="auto" w:fill="auto"/>
            <w:noWrap/>
            <w:hideMark/>
          </w:tcPr>
          <w:p w14:paraId="291B80E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0,8979</w:t>
            </w:r>
          </w:p>
        </w:tc>
        <w:tc>
          <w:tcPr>
            <w:tcW w:w="1985" w:type="dxa"/>
            <w:tcBorders>
              <w:top w:val="nil"/>
              <w:left w:val="nil"/>
              <w:bottom w:val="single" w:sz="4" w:space="0" w:color="auto"/>
              <w:right w:val="single" w:sz="4" w:space="0" w:color="auto"/>
            </w:tcBorders>
            <w:shd w:val="clear" w:color="auto" w:fill="auto"/>
            <w:noWrap/>
            <w:hideMark/>
          </w:tcPr>
          <w:p w14:paraId="1F2E12C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2043</w:t>
            </w:r>
          </w:p>
        </w:tc>
        <w:tc>
          <w:tcPr>
            <w:tcW w:w="2409" w:type="dxa"/>
            <w:tcBorders>
              <w:top w:val="nil"/>
              <w:left w:val="nil"/>
              <w:bottom w:val="single" w:sz="4" w:space="0" w:color="auto"/>
              <w:right w:val="single" w:sz="4" w:space="0" w:color="auto"/>
            </w:tcBorders>
            <w:shd w:val="clear" w:color="auto" w:fill="auto"/>
            <w:noWrap/>
            <w:vAlign w:val="center"/>
            <w:hideMark/>
          </w:tcPr>
          <w:p w14:paraId="459296A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0,1292</w:t>
            </w:r>
          </w:p>
        </w:tc>
      </w:tr>
      <w:tr w:rsidR="009F6414" w:rsidRPr="00D32E50" w14:paraId="2E5BB6B5"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096EF03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2026</w:t>
            </w:r>
          </w:p>
        </w:tc>
        <w:tc>
          <w:tcPr>
            <w:tcW w:w="2551" w:type="dxa"/>
            <w:tcBorders>
              <w:top w:val="nil"/>
              <w:left w:val="nil"/>
              <w:bottom w:val="single" w:sz="4" w:space="0" w:color="auto"/>
              <w:right w:val="single" w:sz="4" w:space="0" w:color="auto"/>
            </w:tcBorders>
            <w:shd w:val="clear" w:color="auto" w:fill="auto"/>
            <w:noWrap/>
            <w:hideMark/>
          </w:tcPr>
          <w:p w14:paraId="00032AC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0,8062</w:t>
            </w:r>
          </w:p>
        </w:tc>
        <w:tc>
          <w:tcPr>
            <w:tcW w:w="1985" w:type="dxa"/>
            <w:tcBorders>
              <w:top w:val="nil"/>
              <w:left w:val="nil"/>
              <w:bottom w:val="single" w:sz="4" w:space="0" w:color="auto"/>
              <w:right w:val="single" w:sz="4" w:space="0" w:color="auto"/>
            </w:tcBorders>
            <w:shd w:val="clear" w:color="auto" w:fill="auto"/>
            <w:noWrap/>
            <w:hideMark/>
          </w:tcPr>
          <w:p w14:paraId="148CED3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2044</w:t>
            </w:r>
          </w:p>
        </w:tc>
        <w:tc>
          <w:tcPr>
            <w:tcW w:w="2409" w:type="dxa"/>
            <w:tcBorders>
              <w:top w:val="nil"/>
              <w:left w:val="nil"/>
              <w:bottom w:val="single" w:sz="4" w:space="0" w:color="auto"/>
              <w:right w:val="single" w:sz="4" w:space="0" w:color="auto"/>
            </w:tcBorders>
            <w:shd w:val="clear" w:color="auto" w:fill="auto"/>
            <w:noWrap/>
            <w:vAlign w:val="center"/>
            <w:hideMark/>
          </w:tcPr>
          <w:p w14:paraId="7D75E19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0,1160</w:t>
            </w:r>
          </w:p>
        </w:tc>
      </w:tr>
      <w:tr w:rsidR="009F6414" w:rsidRPr="00D32E50" w14:paraId="3643BD0B"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0F7D080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2027</w:t>
            </w:r>
          </w:p>
        </w:tc>
        <w:tc>
          <w:tcPr>
            <w:tcW w:w="2551" w:type="dxa"/>
            <w:tcBorders>
              <w:top w:val="nil"/>
              <w:left w:val="nil"/>
              <w:bottom w:val="single" w:sz="4" w:space="0" w:color="auto"/>
              <w:right w:val="single" w:sz="4" w:space="0" w:color="auto"/>
            </w:tcBorders>
            <w:shd w:val="clear" w:color="auto" w:fill="auto"/>
            <w:noWrap/>
            <w:hideMark/>
          </w:tcPr>
          <w:p w14:paraId="4AA90EC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0,7239</w:t>
            </w:r>
          </w:p>
        </w:tc>
        <w:tc>
          <w:tcPr>
            <w:tcW w:w="1985" w:type="dxa"/>
            <w:tcBorders>
              <w:top w:val="nil"/>
              <w:left w:val="nil"/>
              <w:bottom w:val="single" w:sz="4" w:space="0" w:color="auto"/>
              <w:right w:val="single" w:sz="4" w:space="0" w:color="auto"/>
            </w:tcBorders>
            <w:shd w:val="clear" w:color="auto" w:fill="auto"/>
            <w:noWrap/>
            <w:hideMark/>
          </w:tcPr>
          <w:p w14:paraId="52A941F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2045</w:t>
            </w:r>
          </w:p>
        </w:tc>
        <w:tc>
          <w:tcPr>
            <w:tcW w:w="2409" w:type="dxa"/>
            <w:tcBorders>
              <w:top w:val="nil"/>
              <w:left w:val="nil"/>
              <w:bottom w:val="single" w:sz="4" w:space="0" w:color="auto"/>
              <w:right w:val="single" w:sz="4" w:space="0" w:color="auto"/>
            </w:tcBorders>
            <w:shd w:val="clear" w:color="auto" w:fill="auto"/>
            <w:noWrap/>
            <w:vAlign w:val="center"/>
            <w:hideMark/>
          </w:tcPr>
          <w:p w14:paraId="4254476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0,1042</w:t>
            </w:r>
          </w:p>
        </w:tc>
      </w:tr>
      <w:tr w:rsidR="009F6414" w:rsidRPr="00D32E50" w14:paraId="6F26F702"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5FB8102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2028</w:t>
            </w:r>
          </w:p>
        </w:tc>
        <w:tc>
          <w:tcPr>
            <w:tcW w:w="2551" w:type="dxa"/>
            <w:tcBorders>
              <w:top w:val="nil"/>
              <w:left w:val="nil"/>
              <w:bottom w:val="single" w:sz="4" w:space="0" w:color="auto"/>
              <w:right w:val="single" w:sz="4" w:space="0" w:color="auto"/>
            </w:tcBorders>
            <w:shd w:val="clear" w:color="auto" w:fill="auto"/>
            <w:noWrap/>
            <w:hideMark/>
          </w:tcPr>
          <w:p w14:paraId="3351B5F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0,6500</w:t>
            </w:r>
          </w:p>
        </w:tc>
        <w:tc>
          <w:tcPr>
            <w:tcW w:w="1985" w:type="dxa"/>
            <w:tcBorders>
              <w:top w:val="nil"/>
              <w:left w:val="nil"/>
              <w:bottom w:val="single" w:sz="4" w:space="0" w:color="auto"/>
              <w:right w:val="single" w:sz="4" w:space="0" w:color="auto"/>
            </w:tcBorders>
            <w:shd w:val="clear" w:color="auto" w:fill="auto"/>
            <w:noWrap/>
            <w:hideMark/>
          </w:tcPr>
          <w:p w14:paraId="60BE84D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2046</w:t>
            </w:r>
          </w:p>
        </w:tc>
        <w:tc>
          <w:tcPr>
            <w:tcW w:w="2409" w:type="dxa"/>
            <w:tcBorders>
              <w:top w:val="nil"/>
              <w:left w:val="nil"/>
              <w:bottom w:val="single" w:sz="4" w:space="0" w:color="auto"/>
              <w:right w:val="single" w:sz="4" w:space="0" w:color="auto"/>
            </w:tcBorders>
            <w:shd w:val="clear" w:color="auto" w:fill="auto"/>
            <w:noWrap/>
            <w:vAlign w:val="center"/>
            <w:hideMark/>
          </w:tcPr>
          <w:p w14:paraId="07FC251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0,0936</w:t>
            </w:r>
          </w:p>
        </w:tc>
      </w:tr>
      <w:tr w:rsidR="009F6414" w:rsidRPr="00D32E50" w14:paraId="38CDDCF6"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44DEEEE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2029</w:t>
            </w:r>
          </w:p>
        </w:tc>
        <w:tc>
          <w:tcPr>
            <w:tcW w:w="2551" w:type="dxa"/>
            <w:tcBorders>
              <w:top w:val="nil"/>
              <w:left w:val="nil"/>
              <w:bottom w:val="single" w:sz="4" w:space="0" w:color="auto"/>
              <w:right w:val="single" w:sz="4" w:space="0" w:color="auto"/>
            </w:tcBorders>
            <w:shd w:val="clear" w:color="auto" w:fill="auto"/>
            <w:noWrap/>
            <w:hideMark/>
          </w:tcPr>
          <w:p w14:paraId="377FF26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0,5837</w:t>
            </w:r>
          </w:p>
        </w:tc>
        <w:tc>
          <w:tcPr>
            <w:tcW w:w="1985" w:type="dxa"/>
            <w:tcBorders>
              <w:top w:val="nil"/>
              <w:left w:val="nil"/>
              <w:bottom w:val="single" w:sz="4" w:space="0" w:color="auto"/>
              <w:right w:val="single" w:sz="4" w:space="0" w:color="auto"/>
            </w:tcBorders>
            <w:shd w:val="clear" w:color="auto" w:fill="auto"/>
            <w:noWrap/>
            <w:hideMark/>
          </w:tcPr>
          <w:p w14:paraId="4283352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2047</w:t>
            </w:r>
          </w:p>
        </w:tc>
        <w:tc>
          <w:tcPr>
            <w:tcW w:w="2409" w:type="dxa"/>
            <w:tcBorders>
              <w:top w:val="nil"/>
              <w:left w:val="nil"/>
              <w:bottom w:val="single" w:sz="4" w:space="0" w:color="auto"/>
              <w:right w:val="single" w:sz="4" w:space="0" w:color="auto"/>
            </w:tcBorders>
            <w:shd w:val="clear" w:color="auto" w:fill="auto"/>
            <w:noWrap/>
            <w:vAlign w:val="center"/>
            <w:hideMark/>
          </w:tcPr>
          <w:p w14:paraId="3E9A196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0,0840</w:t>
            </w:r>
          </w:p>
        </w:tc>
      </w:tr>
      <w:tr w:rsidR="009F6414" w:rsidRPr="00D32E50" w14:paraId="530CA30C"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4CA2A0F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2030</w:t>
            </w:r>
          </w:p>
        </w:tc>
        <w:tc>
          <w:tcPr>
            <w:tcW w:w="2551" w:type="dxa"/>
            <w:tcBorders>
              <w:top w:val="nil"/>
              <w:left w:val="nil"/>
              <w:bottom w:val="single" w:sz="4" w:space="0" w:color="auto"/>
              <w:right w:val="single" w:sz="4" w:space="0" w:color="auto"/>
            </w:tcBorders>
            <w:shd w:val="clear" w:color="auto" w:fill="auto"/>
            <w:noWrap/>
            <w:hideMark/>
          </w:tcPr>
          <w:p w14:paraId="1605BDC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0,5241</w:t>
            </w:r>
          </w:p>
        </w:tc>
        <w:tc>
          <w:tcPr>
            <w:tcW w:w="1985" w:type="dxa"/>
            <w:tcBorders>
              <w:top w:val="nil"/>
              <w:left w:val="nil"/>
              <w:bottom w:val="single" w:sz="4" w:space="0" w:color="auto"/>
              <w:right w:val="single" w:sz="4" w:space="0" w:color="auto"/>
            </w:tcBorders>
            <w:shd w:val="clear" w:color="auto" w:fill="auto"/>
            <w:noWrap/>
            <w:hideMark/>
          </w:tcPr>
          <w:p w14:paraId="754F69C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2048</w:t>
            </w:r>
          </w:p>
        </w:tc>
        <w:tc>
          <w:tcPr>
            <w:tcW w:w="2409" w:type="dxa"/>
            <w:tcBorders>
              <w:top w:val="nil"/>
              <w:left w:val="nil"/>
              <w:bottom w:val="single" w:sz="4" w:space="0" w:color="auto"/>
              <w:right w:val="single" w:sz="4" w:space="0" w:color="auto"/>
            </w:tcBorders>
            <w:shd w:val="clear" w:color="auto" w:fill="auto"/>
            <w:noWrap/>
            <w:vAlign w:val="center"/>
            <w:hideMark/>
          </w:tcPr>
          <w:p w14:paraId="02996D8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0,0754</w:t>
            </w:r>
          </w:p>
        </w:tc>
      </w:tr>
      <w:tr w:rsidR="009F6414" w:rsidRPr="00D32E50" w14:paraId="34053B5B"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26D7E1A0"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2031</w:t>
            </w:r>
          </w:p>
        </w:tc>
        <w:tc>
          <w:tcPr>
            <w:tcW w:w="2551" w:type="dxa"/>
            <w:tcBorders>
              <w:top w:val="nil"/>
              <w:left w:val="nil"/>
              <w:bottom w:val="single" w:sz="4" w:space="0" w:color="auto"/>
              <w:right w:val="single" w:sz="4" w:space="0" w:color="auto"/>
            </w:tcBorders>
            <w:shd w:val="clear" w:color="auto" w:fill="auto"/>
            <w:noWrap/>
            <w:hideMark/>
          </w:tcPr>
          <w:p w14:paraId="42F76E9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0,4706</w:t>
            </w:r>
          </w:p>
        </w:tc>
        <w:tc>
          <w:tcPr>
            <w:tcW w:w="1985" w:type="dxa"/>
            <w:tcBorders>
              <w:top w:val="nil"/>
              <w:left w:val="nil"/>
              <w:bottom w:val="single" w:sz="4" w:space="0" w:color="auto"/>
              <w:right w:val="single" w:sz="4" w:space="0" w:color="auto"/>
            </w:tcBorders>
            <w:shd w:val="clear" w:color="auto" w:fill="auto"/>
            <w:noWrap/>
            <w:hideMark/>
          </w:tcPr>
          <w:p w14:paraId="2959C0C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2049</w:t>
            </w:r>
          </w:p>
        </w:tc>
        <w:tc>
          <w:tcPr>
            <w:tcW w:w="2409" w:type="dxa"/>
            <w:tcBorders>
              <w:top w:val="nil"/>
              <w:left w:val="nil"/>
              <w:bottom w:val="single" w:sz="4" w:space="0" w:color="auto"/>
              <w:right w:val="single" w:sz="4" w:space="0" w:color="auto"/>
            </w:tcBorders>
            <w:shd w:val="clear" w:color="auto" w:fill="auto"/>
            <w:noWrap/>
            <w:vAlign w:val="center"/>
            <w:hideMark/>
          </w:tcPr>
          <w:p w14:paraId="7344DDF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0,0677</w:t>
            </w:r>
          </w:p>
        </w:tc>
      </w:tr>
      <w:tr w:rsidR="009F6414" w:rsidRPr="00D32E50" w14:paraId="14FD29EF"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47C2E30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2032</w:t>
            </w:r>
          </w:p>
        </w:tc>
        <w:tc>
          <w:tcPr>
            <w:tcW w:w="2551" w:type="dxa"/>
            <w:tcBorders>
              <w:top w:val="nil"/>
              <w:left w:val="nil"/>
              <w:bottom w:val="single" w:sz="4" w:space="0" w:color="auto"/>
              <w:right w:val="single" w:sz="4" w:space="0" w:color="auto"/>
            </w:tcBorders>
            <w:shd w:val="clear" w:color="auto" w:fill="auto"/>
            <w:noWrap/>
            <w:hideMark/>
          </w:tcPr>
          <w:p w14:paraId="1A8D777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0,4225</w:t>
            </w:r>
          </w:p>
        </w:tc>
        <w:tc>
          <w:tcPr>
            <w:tcW w:w="1985" w:type="dxa"/>
            <w:tcBorders>
              <w:top w:val="nil"/>
              <w:left w:val="nil"/>
              <w:bottom w:val="single" w:sz="4" w:space="0" w:color="auto"/>
              <w:right w:val="single" w:sz="4" w:space="0" w:color="auto"/>
            </w:tcBorders>
            <w:shd w:val="clear" w:color="auto" w:fill="auto"/>
            <w:noWrap/>
            <w:hideMark/>
          </w:tcPr>
          <w:p w14:paraId="402DC35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2050</w:t>
            </w:r>
          </w:p>
        </w:tc>
        <w:tc>
          <w:tcPr>
            <w:tcW w:w="2409" w:type="dxa"/>
            <w:tcBorders>
              <w:top w:val="nil"/>
              <w:left w:val="nil"/>
              <w:bottom w:val="single" w:sz="4" w:space="0" w:color="auto"/>
              <w:right w:val="single" w:sz="4" w:space="0" w:color="auto"/>
            </w:tcBorders>
            <w:shd w:val="clear" w:color="auto" w:fill="auto"/>
            <w:noWrap/>
            <w:vAlign w:val="center"/>
            <w:hideMark/>
          </w:tcPr>
          <w:p w14:paraId="36AC8F2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0,0608</w:t>
            </w:r>
          </w:p>
        </w:tc>
      </w:tr>
      <w:tr w:rsidR="009F6414" w:rsidRPr="00D32E50" w14:paraId="326DD3E2"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4F3E69F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2033</w:t>
            </w:r>
          </w:p>
        </w:tc>
        <w:tc>
          <w:tcPr>
            <w:tcW w:w="2551" w:type="dxa"/>
            <w:tcBorders>
              <w:top w:val="nil"/>
              <w:left w:val="nil"/>
              <w:bottom w:val="single" w:sz="4" w:space="0" w:color="auto"/>
              <w:right w:val="single" w:sz="4" w:space="0" w:color="auto"/>
            </w:tcBorders>
            <w:shd w:val="clear" w:color="auto" w:fill="auto"/>
            <w:noWrap/>
            <w:hideMark/>
          </w:tcPr>
          <w:p w14:paraId="28745F7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0,3794</w:t>
            </w:r>
          </w:p>
        </w:tc>
        <w:tc>
          <w:tcPr>
            <w:tcW w:w="1985" w:type="dxa"/>
            <w:tcBorders>
              <w:top w:val="nil"/>
              <w:left w:val="nil"/>
              <w:bottom w:val="single" w:sz="4" w:space="0" w:color="auto"/>
              <w:right w:val="single" w:sz="4" w:space="0" w:color="auto"/>
            </w:tcBorders>
            <w:shd w:val="clear" w:color="auto" w:fill="auto"/>
            <w:noWrap/>
            <w:hideMark/>
          </w:tcPr>
          <w:p w14:paraId="137FCC5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2051</w:t>
            </w:r>
          </w:p>
        </w:tc>
        <w:tc>
          <w:tcPr>
            <w:tcW w:w="2409" w:type="dxa"/>
            <w:tcBorders>
              <w:top w:val="nil"/>
              <w:left w:val="nil"/>
              <w:bottom w:val="single" w:sz="4" w:space="0" w:color="auto"/>
              <w:right w:val="single" w:sz="4" w:space="0" w:color="auto"/>
            </w:tcBorders>
            <w:shd w:val="clear" w:color="auto" w:fill="auto"/>
            <w:noWrap/>
            <w:vAlign w:val="center"/>
            <w:hideMark/>
          </w:tcPr>
          <w:p w14:paraId="28CF43E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0,0546</w:t>
            </w:r>
          </w:p>
        </w:tc>
      </w:tr>
      <w:tr w:rsidR="009F6414" w:rsidRPr="00D32E50" w14:paraId="55E6BE8E"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3A66577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2034</w:t>
            </w:r>
          </w:p>
        </w:tc>
        <w:tc>
          <w:tcPr>
            <w:tcW w:w="2551" w:type="dxa"/>
            <w:tcBorders>
              <w:top w:val="nil"/>
              <w:left w:val="nil"/>
              <w:bottom w:val="single" w:sz="4" w:space="0" w:color="auto"/>
              <w:right w:val="single" w:sz="4" w:space="0" w:color="auto"/>
            </w:tcBorders>
            <w:shd w:val="clear" w:color="auto" w:fill="auto"/>
            <w:noWrap/>
            <w:hideMark/>
          </w:tcPr>
          <w:p w14:paraId="0335A22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0,3407</w:t>
            </w:r>
          </w:p>
        </w:tc>
        <w:tc>
          <w:tcPr>
            <w:tcW w:w="1985" w:type="dxa"/>
            <w:tcBorders>
              <w:top w:val="nil"/>
              <w:left w:val="nil"/>
              <w:bottom w:val="single" w:sz="4" w:space="0" w:color="auto"/>
              <w:right w:val="single" w:sz="4" w:space="0" w:color="auto"/>
            </w:tcBorders>
            <w:shd w:val="clear" w:color="auto" w:fill="auto"/>
            <w:noWrap/>
            <w:hideMark/>
          </w:tcPr>
          <w:p w14:paraId="3B9AA80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2052</w:t>
            </w:r>
          </w:p>
        </w:tc>
        <w:tc>
          <w:tcPr>
            <w:tcW w:w="2409" w:type="dxa"/>
            <w:tcBorders>
              <w:top w:val="nil"/>
              <w:left w:val="nil"/>
              <w:bottom w:val="single" w:sz="4" w:space="0" w:color="auto"/>
              <w:right w:val="single" w:sz="4" w:space="0" w:color="auto"/>
            </w:tcBorders>
            <w:shd w:val="clear" w:color="auto" w:fill="auto"/>
            <w:noWrap/>
            <w:vAlign w:val="center"/>
            <w:hideMark/>
          </w:tcPr>
          <w:p w14:paraId="372D0A0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0,0490</w:t>
            </w:r>
          </w:p>
        </w:tc>
      </w:tr>
      <w:tr w:rsidR="009F6414" w:rsidRPr="00D32E50" w14:paraId="3D5B253D"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10292BC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2035</w:t>
            </w:r>
          </w:p>
        </w:tc>
        <w:tc>
          <w:tcPr>
            <w:tcW w:w="2551" w:type="dxa"/>
            <w:tcBorders>
              <w:top w:val="nil"/>
              <w:left w:val="nil"/>
              <w:bottom w:val="single" w:sz="4" w:space="0" w:color="auto"/>
              <w:right w:val="single" w:sz="4" w:space="0" w:color="auto"/>
            </w:tcBorders>
            <w:shd w:val="clear" w:color="auto" w:fill="auto"/>
            <w:noWrap/>
            <w:hideMark/>
          </w:tcPr>
          <w:p w14:paraId="16810AC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0,3059</w:t>
            </w:r>
          </w:p>
        </w:tc>
        <w:tc>
          <w:tcPr>
            <w:tcW w:w="1985" w:type="dxa"/>
            <w:tcBorders>
              <w:top w:val="nil"/>
              <w:left w:val="nil"/>
              <w:bottom w:val="single" w:sz="4" w:space="0" w:color="auto"/>
              <w:right w:val="single" w:sz="4" w:space="0" w:color="auto"/>
            </w:tcBorders>
            <w:shd w:val="clear" w:color="auto" w:fill="auto"/>
            <w:noWrap/>
            <w:hideMark/>
          </w:tcPr>
          <w:p w14:paraId="6F86F81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2053</w:t>
            </w:r>
          </w:p>
        </w:tc>
        <w:tc>
          <w:tcPr>
            <w:tcW w:w="2409" w:type="dxa"/>
            <w:tcBorders>
              <w:top w:val="nil"/>
              <w:left w:val="nil"/>
              <w:bottom w:val="single" w:sz="4" w:space="0" w:color="auto"/>
              <w:right w:val="single" w:sz="4" w:space="0" w:color="auto"/>
            </w:tcBorders>
            <w:shd w:val="clear" w:color="auto" w:fill="auto"/>
            <w:noWrap/>
            <w:vAlign w:val="center"/>
            <w:hideMark/>
          </w:tcPr>
          <w:p w14:paraId="27E9547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0,0440</w:t>
            </w:r>
          </w:p>
        </w:tc>
      </w:tr>
      <w:tr w:rsidR="009F6414" w:rsidRPr="00D32E50" w14:paraId="28ED902D"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6CB0693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2036</w:t>
            </w:r>
          </w:p>
        </w:tc>
        <w:tc>
          <w:tcPr>
            <w:tcW w:w="2551" w:type="dxa"/>
            <w:tcBorders>
              <w:top w:val="nil"/>
              <w:left w:val="nil"/>
              <w:bottom w:val="single" w:sz="4" w:space="0" w:color="auto"/>
              <w:right w:val="single" w:sz="4" w:space="0" w:color="auto"/>
            </w:tcBorders>
            <w:shd w:val="clear" w:color="auto" w:fill="auto"/>
            <w:noWrap/>
            <w:hideMark/>
          </w:tcPr>
          <w:p w14:paraId="46C1CEA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0,2747</w:t>
            </w:r>
          </w:p>
        </w:tc>
        <w:tc>
          <w:tcPr>
            <w:tcW w:w="1985" w:type="dxa"/>
            <w:tcBorders>
              <w:top w:val="nil"/>
              <w:left w:val="nil"/>
              <w:bottom w:val="single" w:sz="4" w:space="0" w:color="auto"/>
              <w:right w:val="single" w:sz="4" w:space="0" w:color="auto"/>
            </w:tcBorders>
            <w:shd w:val="clear" w:color="auto" w:fill="auto"/>
            <w:noWrap/>
            <w:hideMark/>
          </w:tcPr>
          <w:p w14:paraId="1420DA5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2054</w:t>
            </w:r>
          </w:p>
        </w:tc>
        <w:tc>
          <w:tcPr>
            <w:tcW w:w="2409" w:type="dxa"/>
            <w:tcBorders>
              <w:top w:val="nil"/>
              <w:left w:val="nil"/>
              <w:bottom w:val="single" w:sz="4" w:space="0" w:color="auto"/>
              <w:right w:val="single" w:sz="4" w:space="0" w:color="auto"/>
            </w:tcBorders>
            <w:shd w:val="clear" w:color="auto" w:fill="auto"/>
            <w:noWrap/>
            <w:vAlign w:val="center"/>
            <w:hideMark/>
          </w:tcPr>
          <w:p w14:paraId="4B6626D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0,0395</w:t>
            </w:r>
          </w:p>
        </w:tc>
      </w:tr>
      <w:tr w:rsidR="009F6414" w:rsidRPr="00D32E50" w14:paraId="091FB412"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3CC0E86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2037</w:t>
            </w:r>
          </w:p>
        </w:tc>
        <w:tc>
          <w:tcPr>
            <w:tcW w:w="2551" w:type="dxa"/>
            <w:tcBorders>
              <w:top w:val="nil"/>
              <w:left w:val="nil"/>
              <w:bottom w:val="single" w:sz="4" w:space="0" w:color="auto"/>
              <w:right w:val="single" w:sz="4" w:space="0" w:color="auto"/>
            </w:tcBorders>
            <w:shd w:val="clear" w:color="auto" w:fill="auto"/>
            <w:noWrap/>
            <w:hideMark/>
          </w:tcPr>
          <w:p w14:paraId="4FA0EAB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0,2466</w:t>
            </w:r>
          </w:p>
        </w:tc>
        <w:tc>
          <w:tcPr>
            <w:tcW w:w="1985" w:type="dxa"/>
            <w:tcBorders>
              <w:top w:val="nil"/>
              <w:left w:val="nil"/>
              <w:bottom w:val="single" w:sz="4" w:space="0" w:color="auto"/>
              <w:right w:val="single" w:sz="4" w:space="0" w:color="auto"/>
            </w:tcBorders>
            <w:shd w:val="clear" w:color="auto" w:fill="auto"/>
            <w:noWrap/>
            <w:hideMark/>
          </w:tcPr>
          <w:p w14:paraId="6B59883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2055</w:t>
            </w:r>
          </w:p>
        </w:tc>
        <w:tc>
          <w:tcPr>
            <w:tcW w:w="2409" w:type="dxa"/>
            <w:tcBorders>
              <w:top w:val="nil"/>
              <w:left w:val="nil"/>
              <w:bottom w:val="single" w:sz="4" w:space="0" w:color="auto"/>
              <w:right w:val="single" w:sz="4" w:space="0" w:color="auto"/>
            </w:tcBorders>
            <w:shd w:val="clear" w:color="auto" w:fill="auto"/>
            <w:noWrap/>
            <w:vAlign w:val="center"/>
            <w:hideMark/>
          </w:tcPr>
          <w:p w14:paraId="64CC352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0,0355</w:t>
            </w:r>
          </w:p>
        </w:tc>
      </w:tr>
      <w:tr w:rsidR="009F6414" w:rsidRPr="00D32E50" w14:paraId="6435DC72"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204BD20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2038</w:t>
            </w:r>
          </w:p>
        </w:tc>
        <w:tc>
          <w:tcPr>
            <w:tcW w:w="2551" w:type="dxa"/>
            <w:tcBorders>
              <w:top w:val="nil"/>
              <w:left w:val="nil"/>
              <w:bottom w:val="single" w:sz="4" w:space="0" w:color="auto"/>
              <w:right w:val="single" w:sz="4" w:space="0" w:color="auto"/>
            </w:tcBorders>
            <w:shd w:val="clear" w:color="auto" w:fill="auto"/>
            <w:noWrap/>
            <w:hideMark/>
          </w:tcPr>
          <w:p w14:paraId="17C55F4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0,2214</w:t>
            </w:r>
          </w:p>
        </w:tc>
        <w:tc>
          <w:tcPr>
            <w:tcW w:w="1985" w:type="dxa"/>
            <w:tcBorders>
              <w:top w:val="nil"/>
              <w:left w:val="nil"/>
              <w:bottom w:val="single" w:sz="4" w:space="0" w:color="auto"/>
              <w:right w:val="single" w:sz="4" w:space="0" w:color="auto"/>
            </w:tcBorders>
            <w:shd w:val="clear" w:color="auto" w:fill="auto"/>
            <w:noWrap/>
            <w:hideMark/>
          </w:tcPr>
          <w:p w14:paraId="09E5605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2056</w:t>
            </w:r>
          </w:p>
        </w:tc>
        <w:tc>
          <w:tcPr>
            <w:tcW w:w="2409" w:type="dxa"/>
            <w:tcBorders>
              <w:top w:val="nil"/>
              <w:left w:val="nil"/>
              <w:bottom w:val="single" w:sz="4" w:space="0" w:color="auto"/>
              <w:right w:val="single" w:sz="4" w:space="0" w:color="auto"/>
            </w:tcBorders>
            <w:shd w:val="clear" w:color="auto" w:fill="auto"/>
            <w:noWrap/>
            <w:vAlign w:val="center"/>
            <w:hideMark/>
          </w:tcPr>
          <w:p w14:paraId="3FACD360"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0,0319</w:t>
            </w:r>
          </w:p>
        </w:tc>
      </w:tr>
      <w:tr w:rsidR="009F6414" w:rsidRPr="00D32E50" w14:paraId="06DA5B75"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0156E1B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2039</w:t>
            </w:r>
          </w:p>
        </w:tc>
        <w:tc>
          <w:tcPr>
            <w:tcW w:w="2551" w:type="dxa"/>
            <w:tcBorders>
              <w:top w:val="nil"/>
              <w:left w:val="nil"/>
              <w:bottom w:val="single" w:sz="4" w:space="0" w:color="auto"/>
              <w:right w:val="single" w:sz="4" w:space="0" w:color="auto"/>
            </w:tcBorders>
            <w:shd w:val="clear" w:color="auto" w:fill="auto"/>
            <w:noWrap/>
            <w:hideMark/>
          </w:tcPr>
          <w:p w14:paraId="7D1D532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0,1988</w:t>
            </w:r>
          </w:p>
        </w:tc>
        <w:tc>
          <w:tcPr>
            <w:tcW w:w="1985" w:type="dxa"/>
            <w:tcBorders>
              <w:top w:val="nil"/>
              <w:left w:val="nil"/>
              <w:bottom w:val="single" w:sz="4" w:space="0" w:color="auto"/>
              <w:right w:val="single" w:sz="4" w:space="0" w:color="auto"/>
            </w:tcBorders>
            <w:shd w:val="clear" w:color="auto" w:fill="auto"/>
            <w:noWrap/>
            <w:hideMark/>
          </w:tcPr>
          <w:p w14:paraId="690C428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2057</w:t>
            </w:r>
          </w:p>
        </w:tc>
        <w:tc>
          <w:tcPr>
            <w:tcW w:w="2409" w:type="dxa"/>
            <w:tcBorders>
              <w:top w:val="nil"/>
              <w:left w:val="nil"/>
              <w:bottom w:val="single" w:sz="4" w:space="0" w:color="auto"/>
              <w:right w:val="single" w:sz="4" w:space="0" w:color="auto"/>
            </w:tcBorders>
            <w:shd w:val="clear" w:color="auto" w:fill="auto"/>
            <w:noWrap/>
            <w:vAlign w:val="center"/>
            <w:hideMark/>
          </w:tcPr>
          <w:p w14:paraId="166048E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0,0286</w:t>
            </w:r>
          </w:p>
        </w:tc>
      </w:tr>
      <w:tr w:rsidR="009F6414" w:rsidRPr="00D32E50" w14:paraId="521A7C89"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01F3433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2040</w:t>
            </w:r>
          </w:p>
        </w:tc>
        <w:tc>
          <w:tcPr>
            <w:tcW w:w="2551" w:type="dxa"/>
            <w:tcBorders>
              <w:top w:val="nil"/>
              <w:left w:val="nil"/>
              <w:bottom w:val="single" w:sz="4" w:space="0" w:color="auto"/>
              <w:right w:val="single" w:sz="4" w:space="0" w:color="auto"/>
            </w:tcBorders>
            <w:shd w:val="clear" w:color="auto" w:fill="auto"/>
            <w:noWrap/>
            <w:hideMark/>
          </w:tcPr>
          <w:p w14:paraId="6C655E4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0,1785</w:t>
            </w:r>
          </w:p>
        </w:tc>
        <w:tc>
          <w:tcPr>
            <w:tcW w:w="1985" w:type="dxa"/>
            <w:tcBorders>
              <w:top w:val="nil"/>
              <w:left w:val="nil"/>
              <w:bottom w:val="single" w:sz="4" w:space="0" w:color="auto"/>
              <w:right w:val="single" w:sz="4" w:space="0" w:color="auto"/>
            </w:tcBorders>
            <w:shd w:val="clear" w:color="auto" w:fill="auto"/>
            <w:noWrap/>
            <w:hideMark/>
          </w:tcPr>
          <w:p w14:paraId="07DFB65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2058</w:t>
            </w:r>
          </w:p>
        </w:tc>
        <w:tc>
          <w:tcPr>
            <w:tcW w:w="2409" w:type="dxa"/>
            <w:tcBorders>
              <w:top w:val="nil"/>
              <w:left w:val="nil"/>
              <w:bottom w:val="single" w:sz="4" w:space="0" w:color="auto"/>
              <w:right w:val="single" w:sz="4" w:space="0" w:color="auto"/>
            </w:tcBorders>
            <w:shd w:val="clear" w:color="auto" w:fill="auto"/>
            <w:noWrap/>
            <w:vAlign w:val="center"/>
            <w:hideMark/>
          </w:tcPr>
          <w:p w14:paraId="2C624C6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0,0257</w:t>
            </w:r>
          </w:p>
        </w:tc>
      </w:tr>
      <w:tr w:rsidR="009F6414" w:rsidRPr="00D32E50" w14:paraId="77123714" w14:textId="77777777">
        <w:trPr>
          <w:trHeight w:val="70"/>
        </w:trPr>
        <w:tc>
          <w:tcPr>
            <w:tcW w:w="2122" w:type="dxa"/>
            <w:tcBorders>
              <w:top w:val="nil"/>
              <w:left w:val="single" w:sz="4" w:space="0" w:color="auto"/>
              <w:bottom w:val="single" w:sz="4" w:space="0" w:color="auto"/>
              <w:right w:val="single" w:sz="4" w:space="0" w:color="auto"/>
            </w:tcBorders>
            <w:shd w:val="clear" w:color="auto" w:fill="auto"/>
            <w:noWrap/>
            <w:hideMark/>
          </w:tcPr>
          <w:p w14:paraId="5D28818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2041</w:t>
            </w:r>
          </w:p>
        </w:tc>
        <w:tc>
          <w:tcPr>
            <w:tcW w:w="2551" w:type="dxa"/>
            <w:tcBorders>
              <w:top w:val="nil"/>
              <w:left w:val="nil"/>
              <w:bottom w:val="single" w:sz="4" w:space="0" w:color="auto"/>
              <w:right w:val="single" w:sz="4" w:space="0" w:color="auto"/>
            </w:tcBorders>
            <w:shd w:val="clear" w:color="auto" w:fill="auto"/>
            <w:noWrap/>
            <w:hideMark/>
          </w:tcPr>
          <w:p w14:paraId="75FE68F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0,1603</w:t>
            </w:r>
          </w:p>
        </w:tc>
        <w:tc>
          <w:tcPr>
            <w:tcW w:w="1985" w:type="dxa"/>
            <w:tcBorders>
              <w:top w:val="nil"/>
              <w:left w:val="nil"/>
              <w:bottom w:val="single" w:sz="4" w:space="0" w:color="auto"/>
              <w:right w:val="single" w:sz="4" w:space="0" w:color="auto"/>
            </w:tcBorders>
            <w:shd w:val="clear" w:color="auto" w:fill="auto"/>
            <w:noWrap/>
            <w:hideMark/>
          </w:tcPr>
          <w:p w14:paraId="3C0CCF4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2059</w:t>
            </w:r>
          </w:p>
        </w:tc>
        <w:tc>
          <w:tcPr>
            <w:tcW w:w="2409" w:type="dxa"/>
            <w:tcBorders>
              <w:top w:val="nil"/>
              <w:left w:val="nil"/>
              <w:bottom w:val="single" w:sz="4" w:space="0" w:color="auto"/>
              <w:right w:val="single" w:sz="4" w:space="0" w:color="auto"/>
            </w:tcBorders>
            <w:shd w:val="clear" w:color="auto" w:fill="auto"/>
            <w:noWrap/>
            <w:vAlign w:val="center"/>
            <w:hideMark/>
          </w:tcPr>
          <w:p w14:paraId="527895A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0,0231</w:t>
            </w:r>
          </w:p>
        </w:tc>
      </w:tr>
    </w:tbl>
    <w:p w14:paraId="10D7ED6F" w14:textId="77777777" w:rsidR="009F6414" w:rsidRPr="00D32E50" w:rsidRDefault="009F6414" w:rsidP="009F6414">
      <w:pPr>
        <w:pStyle w:val="Fonte"/>
        <w:rPr>
          <w:rFonts w:ascii="Times New Roman" w:hAnsi="Times New Roman" w:cs="Times New Roman"/>
        </w:rPr>
      </w:pPr>
      <w:r w:rsidRPr="00D32E50">
        <w:rPr>
          <w:rFonts w:ascii="Times New Roman" w:hAnsi="Times New Roman" w:cs="Times New Roman"/>
        </w:rPr>
        <w:t>Fonte: Sul Magna, 2023.</w:t>
      </w:r>
    </w:p>
    <w:p w14:paraId="46BC75D8" w14:textId="77777777" w:rsidR="009F6414" w:rsidRPr="00D32E50" w:rsidRDefault="009F6414" w:rsidP="009F6414">
      <w:pPr>
        <w:pStyle w:val="Ttulo3"/>
        <w:rPr>
          <w:rFonts w:ascii="Times New Roman" w:hAnsi="Times New Roman" w:cs="Times New Roman"/>
        </w:rPr>
      </w:pPr>
      <w:bookmarkStart w:id="33" w:name="_Toc132830076"/>
      <w:bookmarkStart w:id="34" w:name="_Toc150456022"/>
      <w:bookmarkStart w:id="35" w:name="_Toc172452101"/>
      <w:r w:rsidRPr="00D32E50">
        <w:rPr>
          <w:rFonts w:ascii="Times New Roman" w:hAnsi="Times New Roman" w:cs="Times New Roman"/>
        </w:rPr>
        <w:t>Taxa interna de retorno</w:t>
      </w:r>
      <w:bookmarkEnd w:id="33"/>
      <w:bookmarkEnd w:id="34"/>
      <w:bookmarkEnd w:id="35"/>
    </w:p>
    <w:p w14:paraId="4701B3FD"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A taxa mínima de atratividade, ou taxa interna de retorno, deve garantir uma remuneração mínima sobre o capital investido na valoração do projeto, garantindo a viabilidade </w:t>
      </w:r>
      <w:r w:rsidRPr="00D32E50">
        <w:rPr>
          <w:rFonts w:ascii="Times New Roman" w:hAnsi="Times New Roman" w:cs="Times New Roman"/>
        </w:rPr>
        <w:lastRenderedPageBreak/>
        <w:t>da prestação dos serviços de abastecimento de água e de esgotamento sanitário diante dos custos demandados. Para tanto, foi considerada taxa interna de retorno igual à taxa de desconto (taxa de recuperação).</w:t>
      </w:r>
    </w:p>
    <w:p w14:paraId="17FDC202" w14:textId="48CDCC79" w:rsidR="000B7F70" w:rsidRPr="00D32E50" w:rsidRDefault="000B7F70" w:rsidP="000B7F70">
      <w:pPr>
        <w:pStyle w:val="Ttulo3"/>
        <w:rPr>
          <w:rFonts w:ascii="Times New Roman" w:hAnsi="Times New Roman" w:cs="Times New Roman"/>
        </w:rPr>
      </w:pPr>
      <w:bookmarkStart w:id="36" w:name="_Toc172452102"/>
      <w:r w:rsidRPr="00D32E50">
        <w:rPr>
          <w:rFonts w:ascii="Times New Roman" w:hAnsi="Times New Roman" w:cs="Times New Roman"/>
        </w:rPr>
        <w:t>Modelo de tarifação</w:t>
      </w:r>
      <w:bookmarkEnd w:id="36"/>
    </w:p>
    <w:p w14:paraId="275E1F38" w14:textId="6D652E4F" w:rsidR="00450175" w:rsidRPr="00D32E50" w:rsidRDefault="000B7F70" w:rsidP="009F6414">
      <w:pPr>
        <w:pStyle w:val="SMTEXTO"/>
        <w:rPr>
          <w:rFonts w:ascii="Times New Roman" w:hAnsi="Times New Roman" w:cs="Times New Roman"/>
        </w:rPr>
      </w:pPr>
      <w:r w:rsidRPr="00D32E50">
        <w:rPr>
          <w:rFonts w:ascii="Times New Roman" w:hAnsi="Times New Roman" w:cs="Times New Roman"/>
        </w:rPr>
        <w:t xml:space="preserve">Para os serviços de água e de esgoto, aplica-se a usual tarifação dos serviços sobre os volumes de água </w:t>
      </w:r>
      <w:proofErr w:type="spellStart"/>
      <w:r w:rsidRPr="00D32E50">
        <w:rPr>
          <w:rFonts w:ascii="Times New Roman" w:hAnsi="Times New Roman" w:cs="Times New Roman"/>
        </w:rPr>
        <w:t>micromedidos</w:t>
      </w:r>
      <w:proofErr w:type="spellEnd"/>
      <w:r w:rsidRPr="00D32E50">
        <w:rPr>
          <w:rFonts w:ascii="Times New Roman" w:hAnsi="Times New Roman" w:cs="Times New Roman"/>
        </w:rPr>
        <w:t>, co</w:t>
      </w:r>
      <w:r w:rsidR="00094A67" w:rsidRPr="00D32E50">
        <w:rPr>
          <w:rFonts w:ascii="Times New Roman" w:hAnsi="Times New Roman" w:cs="Times New Roman"/>
        </w:rPr>
        <w:t xml:space="preserve">m a cobrança constituída em tarifa de serviço básico (R$/un.) e em tarifa volumétrica (R$/m³), conforme validado pela </w:t>
      </w:r>
      <w:r w:rsidR="004D0903" w:rsidRPr="00D32E50">
        <w:rPr>
          <w:rFonts w:ascii="Times New Roman" w:hAnsi="Times New Roman" w:cs="Times New Roman"/>
        </w:rPr>
        <w:t>AGERGS</w:t>
      </w:r>
      <w:r w:rsidR="00744149" w:rsidRPr="00D32E50">
        <w:rPr>
          <w:rFonts w:ascii="Times New Roman" w:hAnsi="Times New Roman" w:cs="Times New Roman"/>
        </w:rPr>
        <w:t>, para os serviços de abastecimento de água e de esgotamento sanitário</w:t>
      </w:r>
      <w:r w:rsidR="004D0903" w:rsidRPr="00D32E50">
        <w:rPr>
          <w:rFonts w:ascii="Times New Roman" w:hAnsi="Times New Roman" w:cs="Times New Roman"/>
        </w:rPr>
        <w:t>.</w:t>
      </w:r>
      <w:r w:rsidR="00370956" w:rsidRPr="00D32E50">
        <w:rPr>
          <w:rFonts w:ascii="Times New Roman" w:hAnsi="Times New Roman" w:cs="Times New Roman"/>
        </w:rPr>
        <w:t xml:space="preserve"> Tal modelo </w:t>
      </w:r>
      <w:r w:rsidR="00614C75" w:rsidRPr="00D32E50">
        <w:rPr>
          <w:rFonts w:ascii="Times New Roman" w:hAnsi="Times New Roman" w:cs="Times New Roman"/>
        </w:rPr>
        <w:t>resulta em cobrança proporcional ao</w:t>
      </w:r>
      <w:r w:rsidR="00450175" w:rsidRPr="00D32E50">
        <w:rPr>
          <w:rFonts w:ascii="Times New Roman" w:hAnsi="Times New Roman" w:cs="Times New Roman"/>
        </w:rPr>
        <w:t xml:space="preserve"> serviço prestado a cada usuário.</w:t>
      </w:r>
    </w:p>
    <w:p w14:paraId="02E7F710" w14:textId="29E8F1B6" w:rsidR="000B7F70" w:rsidRPr="00D32E50" w:rsidRDefault="00094A67" w:rsidP="00744149">
      <w:pPr>
        <w:pStyle w:val="SMTEXTO"/>
        <w:rPr>
          <w:rFonts w:ascii="Times New Roman" w:hAnsi="Times New Roman" w:cs="Times New Roman"/>
        </w:rPr>
      </w:pPr>
      <w:r w:rsidRPr="00D32E50">
        <w:rPr>
          <w:rFonts w:ascii="Times New Roman" w:hAnsi="Times New Roman" w:cs="Times New Roman"/>
        </w:rPr>
        <w:t xml:space="preserve">Já para resíduos sólidos urbanos, </w:t>
      </w:r>
      <w:r w:rsidR="00450175" w:rsidRPr="00D32E50">
        <w:rPr>
          <w:rFonts w:ascii="Times New Roman" w:hAnsi="Times New Roman" w:cs="Times New Roman"/>
        </w:rPr>
        <w:t xml:space="preserve">destaca-se a dificuldade de mensurar a quantidade de resíduos gerada por cada usuário. Desta forma, a ANA recomenda que, havendo disponibilidade de dados </w:t>
      </w:r>
      <w:proofErr w:type="spellStart"/>
      <w:r w:rsidR="00450175" w:rsidRPr="00D32E50">
        <w:rPr>
          <w:rFonts w:ascii="Times New Roman" w:hAnsi="Times New Roman" w:cs="Times New Roman"/>
        </w:rPr>
        <w:t>micromedidos</w:t>
      </w:r>
      <w:proofErr w:type="spellEnd"/>
      <w:r w:rsidR="00450175" w:rsidRPr="00D32E50">
        <w:rPr>
          <w:rFonts w:ascii="Times New Roman" w:hAnsi="Times New Roman" w:cs="Times New Roman"/>
        </w:rPr>
        <w:t xml:space="preserve"> dos serviços de água e de esgoto, estes sejam adotados na tarifação dos resíduos sólidos</w:t>
      </w:r>
      <w:r w:rsidR="00AB5AAF" w:rsidRPr="00D32E50">
        <w:rPr>
          <w:rFonts w:ascii="Times New Roman" w:hAnsi="Times New Roman" w:cs="Times New Roman"/>
        </w:rPr>
        <w:t xml:space="preserve">. Assim, </w:t>
      </w:r>
      <w:r w:rsidR="00EF2767" w:rsidRPr="00D32E50">
        <w:rPr>
          <w:rFonts w:ascii="Times New Roman" w:hAnsi="Times New Roman" w:cs="Times New Roman"/>
        </w:rPr>
        <w:t>o volume de água</w:t>
      </w:r>
      <w:r w:rsidR="00744149" w:rsidRPr="00D32E50">
        <w:rPr>
          <w:rFonts w:ascii="Times New Roman" w:hAnsi="Times New Roman" w:cs="Times New Roman"/>
        </w:rPr>
        <w:t xml:space="preserve">, que se infere ser maior quanto maior for o número de habitantes, apresenta-se como uma forma precisa de mensurar a quantidade de resíduos geradas por cada domicílio. Logo, adota-se cobrança pelo serviço de coleta e destinação de resíduos a partir do m³ de água </w:t>
      </w:r>
      <w:proofErr w:type="spellStart"/>
      <w:r w:rsidR="00744149" w:rsidRPr="00D32E50">
        <w:rPr>
          <w:rFonts w:ascii="Times New Roman" w:hAnsi="Times New Roman" w:cs="Times New Roman"/>
        </w:rPr>
        <w:t>micromedido</w:t>
      </w:r>
      <w:proofErr w:type="spellEnd"/>
      <w:r w:rsidR="00744149" w:rsidRPr="00D32E50">
        <w:rPr>
          <w:rFonts w:ascii="Times New Roman" w:hAnsi="Times New Roman" w:cs="Times New Roman"/>
        </w:rPr>
        <w:t xml:space="preserve"> no serviço de abastecimento de água.</w:t>
      </w:r>
    </w:p>
    <w:p w14:paraId="2762C68E" w14:textId="77777777" w:rsidR="009F6414" w:rsidRPr="00D32E50" w:rsidRDefault="009F6414" w:rsidP="009F6414">
      <w:pPr>
        <w:pStyle w:val="Ttulo2"/>
        <w:rPr>
          <w:rFonts w:ascii="Times New Roman" w:hAnsi="Times New Roman" w:cs="Times New Roman"/>
        </w:rPr>
      </w:pPr>
      <w:bookmarkStart w:id="37" w:name="_Toc150456023"/>
      <w:bookmarkStart w:id="38" w:name="_Toc172452103"/>
      <w:r w:rsidRPr="00D32E50">
        <w:rPr>
          <w:rFonts w:ascii="Times New Roman" w:hAnsi="Times New Roman" w:cs="Times New Roman"/>
        </w:rPr>
        <w:t>SOLUÇÕES TÉCNICAS</w:t>
      </w:r>
      <w:bookmarkEnd w:id="37"/>
      <w:bookmarkEnd w:id="38"/>
    </w:p>
    <w:p w14:paraId="136800AB" w14:textId="1312DB1C" w:rsidR="009F6414" w:rsidRPr="00D32E50" w:rsidRDefault="009F6414" w:rsidP="009F6414">
      <w:pPr>
        <w:pStyle w:val="SMTEXTO"/>
        <w:rPr>
          <w:rFonts w:ascii="Times New Roman" w:hAnsi="Times New Roman" w:cs="Times New Roman"/>
          <w:kern w:val="0"/>
          <w:sz w:val="20"/>
          <w:szCs w:val="20"/>
          <w14:ligatures w14:val="none"/>
        </w:rPr>
      </w:pPr>
      <w:r w:rsidRPr="00D32E50">
        <w:rPr>
          <w:rFonts w:ascii="Times New Roman" w:hAnsi="Times New Roman" w:cs="Times New Roman"/>
        </w:rPr>
        <w:t xml:space="preserve">Na modelagem técnica </w:t>
      </w:r>
      <w:r w:rsidR="00725802">
        <w:rPr>
          <w:rFonts w:ascii="Times New Roman" w:hAnsi="Times New Roman" w:cs="Times New Roman"/>
        </w:rPr>
        <w:t>adotada tem a c</w:t>
      </w:r>
      <w:r w:rsidRPr="00D32E50">
        <w:rPr>
          <w:rFonts w:ascii="Times New Roman" w:hAnsi="Times New Roman" w:cs="Times New Roman"/>
        </w:rPr>
        <w:t xml:space="preserve">oncepção para o sistema de abastecimento de água e para o sistema de esgotamento sanitário, </w:t>
      </w:r>
      <w:r w:rsidR="00725802">
        <w:rPr>
          <w:rFonts w:ascii="Times New Roman" w:hAnsi="Times New Roman" w:cs="Times New Roman"/>
        </w:rPr>
        <w:t xml:space="preserve">considerando </w:t>
      </w:r>
      <w:r w:rsidRPr="00D32E50">
        <w:rPr>
          <w:rFonts w:ascii="Times New Roman" w:hAnsi="Times New Roman" w:cs="Times New Roman"/>
        </w:rPr>
        <w:t>apenas com limpeza programada, cujo cotejo econômico resumido é apresentado na</w:t>
      </w:r>
      <w:r w:rsidR="00CD2C8F">
        <w:rPr>
          <w:rFonts w:ascii="Times New Roman" w:hAnsi="Times New Roman" w:cs="Times New Roman"/>
        </w:rPr>
        <w:t xml:space="preserve"> </w:t>
      </w:r>
      <w:r w:rsidRPr="00D32E50">
        <w:rPr>
          <w:rFonts w:ascii="Times New Roman" w:hAnsi="Times New Roman" w:cs="Times New Roman"/>
        </w:rPr>
        <w:t>Tabela</w:t>
      </w:r>
      <w:r w:rsidR="00BA7BB9">
        <w:rPr>
          <w:rFonts w:ascii="Times New Roman" w:hAnsi="Times New Roman" w:cs="Times New Roman"/>
        </w:rPr>
        <w:t xml:space="preserve"> 3</w:t>
      </w:r>
      <w:r w:rsidRPr="00D32E50">
        <w:rPr>
          <w:rFonts w:ascii="Times New Roman" w:hAnsi="Times New Roman" w:cs="Times New Roman"/>
        </w:rPr>
        <w:t xml:space="preserve">. </w:t>
      </w:r>
      <w:bookmarkStart w:id="39" w:name="_Ref150410253"/>
      <w:bookmarkStart w:id="40" w:name="_Toc150451638"/>
    </w:p>
    <w:tbl>
      <w:tblPr>
        <w:tblW w:w="43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4"/>
        <w:gridCol w:w="1431"/>
        <w:gridCol w:w="1453"/>
        <w:gridCol w:w="1613"/>
        <w:gridCol w:w="2049"/>
      </w:tblGrid>
      <w:tr w:rsidR="000F3A6F" w:rsidRPr="00D32E50" w14:paraId="3FE899CE" w14:textId="77777777" w:rsidTr="000F3A6F">
        <w:trPr>
          <w:trHeight w:val="624"/>
        </w:trPr>
        <w:tc>
          <w:tcPr>
            <w:tcW w:w="873" w:type="pct"/>
            <w:shd w:val="clear" w:color="000000" w:fill="F2F2F2"/>
            <w:vAlign w:val="center"/>
            <w:hideMark/>
          </w:tcPr>
          <w:bookmarkEnd w:id="39"/>
          <w:bookmarkEnd w:id="40"/>
          <w:p w14:paraId="4C5FF8C9" w14:textId="566D5C99" w:rsidR="000F3A6F" w:rsidRPr="00D32E50" w:rsidRDefault="000F3A6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Concepção do sistema</w:t>
            </w:r>
          </w:p>
        </w:tc>
        <w:tc>
          <w:tcPr>
            <w:tcW w:w="902" w:type="pct"/>
            <w:shd w:val="clear" w:color="000000" w:fill="F2F2F2"/>
            <w:vAlign w:val="center"/>
            <w:hideMark/>
          </w:tcPr>
          <w:p w14:paraId="18D805FF" w14:textId="77777777" w:rsidR="000F3A6F" w:rsidRPr="00D32E50" w:rsidRDefault="000F3A6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Descrição</w:t>
            </w:r>
          </w:p>
        </w:tc>
        <w:tc>
          <w:tcPr>
            <w:tcW w:w="916" w:type="pct"/>
            <w:shd w:val="clear" w:color="000000" w:fill="F2F2F2"/>
            <w:vAlign w:val="center"/>
            <w:hideMark/>
          </w:tcPr>
          <w:p w14:paraId="326ACC59" w14:textId="77777777" w:rsidR="000F3A6F" w:rsidRPr="00D32E50" w:rsidRDefault="000F3A6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Receita bruta (R$ mi)</w:t>
            </w:r>
          </w:p>
        </w:tc>
        <w:tc>
          <w:tcPr>
            <w:tcW w:w="1017" w:type="pct"/>
            <w:shd w:val="clear" w:color="000000" w:fill="F2F2F2"/>
            <w:vAlign w:val="center"/>
            <w:hideMark/>
          </w:tcPr>
          <w:p w14:paraId="462E3B76" w14:textId="77777777" w:rsidR="000F3A6F" w:rsidRPr="00D32E50" w:rsidRDefault="000F3A6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Investimentos (R$ mi)</w:t>
            </w:r>
          </w:p>
        </w:tc>
        <w:tc>
          <w:tcPr>
            <w:tcW w:w="1292" w:type="pct"/>
            <w:shd w:val="clear" w:color="000000" w:fill="F2F2F2"/>
            <w:vAlign w:val="center"/>
            <w:hideMark/>
          </w:tcPr>
          <w:p w14:paraId="76AC027E" w14:textId="77777777" w:rsidR="000F3A6F" w:rsidRPr="00D32E50" w:rsidRDefault="000F3A6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Custos e despesas operacionais (R$ mi)</w:t>
            </w:r>
          </w:p>
        </w:tc>
      </w:tr>
      <w:tr w:rsidR="000F3A6F" w:rsidRPr="00D32E50" w14:paraId="3679B0B8" w14:textId="77777777" w:rsidTr="000F3A6F">
        <w:trPr>
          <w:trHeight w:val="288"/>
        </w:trPr>
        <w:tc>
          <w:tcPr>
            <w:tcW w:w="873" w:type="pct"/>
            <w:shd w:val="clear" w:color="auto" w:fill="auto"/>
            <w:noWrap/>
            <w:vAlign w:val="center"/>
            <w:hideMark/>
          </w:tcPr>
          <w:p w14:paraId="2B40AB83" w14:textId="77777777" w:rsidR="000F3A6F" w:rsidRPr="00D32E50" w:rsidRDefault="000F3A6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SAA</w:t>
            </w:r>
          </w:p>
        </w:tc>
        <w:tc>
          <w:tcPr>
            <w:tcW w:w="902" w:type="pct"/>
            <w:shd w:val="clear" w:color="auto" w:fill="auto"/>
            <w:vAlign w:val="center"/>
            <w:hideMark/>
          </w:tcPr>
          <w:p w14:paraId="6B009AE0" w14:textId="77777777" w:rsidR="000F3A6F" w:rsidRPr="00D32E50" w:rsidRDefault="000F3A6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c>
          <w:tcPr>
            <w:tcW w:w="916" w:type="pct"/>
            <w:vMerge w:val="restart"/>
            <w:shd w:val="clear" w:color="auto" w:fill="auto"/>
            <w:vAlign w:val="center"/>
            <w:hideMark/>
          </w:tcPr>
          <w:p w14:paraId="11427EDC" w14:textId="77777777" w:rsidR="000F3A6F" w:rsidRPr="00D32E50" w:rsidRDefault="000F3A6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427,58</w:t>
            </w:r>
          </w:p>
        </w:tc>
        <w:tc>
          <w:tcPr>
            <w:tcW w:w="1017" w:type="pct"/>
            <w:vMerge w:val="restart"/>
            <w:shd w:val="clear" w:color="auto" w:fill="auto"/>
            <w:vAlign w:val="center"/>
            <w:hideMark/>
          </w:tcPr>
          <w:p w14:paraId="3F097E96" w14:textId="77777777" w:rsidR="000F3A6F" w:rsidRPr="00D32E50" w:rsidRDefault="000F3A6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24,98</w:t>
            </w:r>
          </w:p>
        </w:tc>
        <w:tc>
          <w:tcPr>
            <w:tcW w:w="1292" w:type="pct"/>
            <w:vMerge w:val="restart"/>
            <w:shd w:val="clear" w:color="auto" w:fill="auto"/>
            <w:vAlign w:val="center"/>
            <w:hideMark/>
          </w:tcPr>
          <w:p w14:paraId="6A4A10F7" w14:textId="77777777" w:rsidR="000F3A6F" w:rsidRPr="00D32E50" w:rsidRDefault="000F3A6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92,27</w:t>
            </w:r>
          </w:p>
        </w:tc>
      </w:tr>
      <w:tr w:rsidR="000F3A6F" w:rsidRPr="00D32E50" w14:paraId="60AEAE86" w14:textId="77777777" w:rsidTr="000F3A6F">
        <w:trPr>
          <w:trHeight w:val="599"/>
        </w:trPr>
        <w:tc>
          <w:tcPr>
            <w:tcW w:w="873" w:type="pct"/>
            <w:shd w:val="clear" w:color="auto" w:fill="auto"/>
            <w:noWrap/>
            <w:vAlign w:val="center"/>
            <w:hideMark/>
          </w:tcPr>
          <w:p w14:paraId="61FDFDEA" w14:textId="77777777" w:rsidR="000F3A6F" w:rsidRPr="00D32E50" w:rsidRDefault="000F3A6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SES-2</w:t>
            </w:r>
          </w:p>
        </w:tc>
        <w:tc>
          <w:tcPr>
            <w:tcW w:w="902" w:type="pct"/>
            <w:shd w:val="clear" w:color="auto" w:fill="auto"/>
            <w:vAlign w:val="center"/>
            <w:hideMark/>
          </w:tcPr>
          <w:p w14:paraId="6802D80A" w14:textId="77777777" w:rsidR="000F3A6F" w:rsidRPr="00D32E50" w:rsidRDefault="000F3A6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Limpeza programada</w:t>
            </w:r>
          </w:p>
        </w:tc>
        <w:tc>
          <w:tcPr>
            <w:tcW w:w="916" w:type="pct"/>
            <w:vMerge/>
            <w:vAlign w:val="center"/>
            <w:hideMark/>
          </w:tcPr>
          <w:p w14:paraId="5026F643" w14:textId="77777777" w:rsidR="000F3A6F" w:rsidRPr="00D32E50" w:rsidRDefault="000F3A6F">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1017" w:type="pct"/>
            <w:vMerge/>
            <w:vAlign w:val="center"/>
            <w:hideMark/>
          </w:tcPr>
          <w:p w14:paraId="01C24122" w14:textId="77777777" w:rsidR="000F3A6F" w:rsidRPr="00D32E50" w:rsidRDefault="000F3A6F">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1292" w:type="pct"/>
            <w:vMerge/>
            <w:vAlign w:val="center"/>
            <w:hideMark/>
          </w:tcPr>
          <w:p w14:paraId="14497232" w14:textId="77777777" w:rsidR="000F3A6F" w:rsidRPr="00D32E50" w:rsidRDefault="000F3A6F">
            <w:pPr>
              <w:spacing w:after="0" w:line="240" w:lineRule="auto"/>
              <w:jc w:val="left"/>
              <w:rPr>
                <w:rFonts w:ascii="Times New Roman" w:eastAsia="Times New Roman" w:hAnsi="Times New Roman" w:cs="Times New Roman"/>
                <w:color w:val="000000"/>
                <w:kern w:val="0"/>
                <w:sz w:val="20"/>
                <w:szCs w:val="20"/>
                <w:lang w:eastAsia="pt-BR"/>
                <w14:ligatures w14:val="none"/>
              </w:rPr>
            </w:pPr>
          </w:p>
        </w:tc>
      </w:tr>
    </w:tbl>
    <w:p w14:paraId="286A2AAA" w14:textId="77777777" w:rsidR="009F6414" w:rsidRPr="00D32E50" w:rsidRDefault="009F6414" w:rsidP="009F6414">
      <w:pPr>
        <w:pStyle w:val="Fonte"/>
        <w:jc w:val="both"/>
        <w:rPr>
          <w:rFonts w:ascii="Times New Roman" w:hAnsi="Times New Roman" w:cs="Times New Roman"/>
        </w:rPr>
      </w:pPr>
      <w:bookmarkStart w:id="41" w:name="_Toc132830043"/>
    </w:p>
    <w:p w14:paraId="0BF38963" w14:textId="77777777" w:rsidR="009F6414" w:rsidRPr="00D32E50" w:rsidRDefault="009F6414" w:rsidP="009F6414">
      <w:pPr>
        <w:pStyle w:val="Ttulo3"/>
        <w:rPr>
          <w:rFonts w:ascii="Times New Roman" w:hAnsi="Times New Roman" w:cs="Times New Roman"/>
        </w:rPr>
      </w:pPr>
      <w:bookmarkStart w:id="42" w:name="_Toc150456024"/>
      <w:bookmarkStart w:id="43" w:name="_Toc172452104"/>
      <w:r w:rsidRPr="00D32E50">
        <w:rPr>
          <w:rFonts w:ascii="Times New Roman" w:hAnsi="Times New Roman" w:cs="Times New Roman"/>
        </w:rPr>
        <w:t>Abastecimento de água</w:t>
      </w:r>
      <w:bookmarkEnd w:id="42"/>
      <w:bookmarkEnd w:id="43"/>
    </w:p>
    <w:p w14:paraId="18EA5556" w14:textId="3FC07394"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Na Tabela</w:t>
      </w:r>
      <w:r w:rsidR="00BA7BB9">
        <w:rPr>
          <w:rFonts w:ascii="Times New Roman" w:hAnsi="Times New Roman" w:cs="Times New Roman"/>
        </w:rPr>
        <w:t xml:space="preserve"> </w:t>
      </w:r>
      <w:proofErr w:type="gramStart"/>
      <w:r w:rsidR="00BA7BB9">
        <w:rPr>
          <w:rFonts w:ascii="Times New Roman" w:hAnsi="Times New Roman" w:cs="Times New Roman"/>
        </w:rPr>
        <w:t>4</w:t>
      </w:r>
      <w:r w:rsidRPr="00D32E50">
        <w:rPr>
          <w:rFonts w:ascii="Times New Roman" w:hAnsi="Times New Roman" w:cs="Times New Roman"/>
        </w:rPr>
        <w:t xml:space="preserve">  são</w:t>
      </w:r>
      <w:proofErr w:type="gramEnd"/>
      <w:r w:rsidRPr="00D32E50">
        <w:rPr>
          <w:rFonts w:ascii="Times New Roman" w:hAnsi="Times New Roman" w:cs="Times New Roman"/>
        </w:rPr>
        <w:t xml:space="preserve"> apresentados os quantitativos das ações para o sistema de abastecimento de água, enquanto na Tabela 5 é apresentado seu cronograma de implantação.</w:t>
      </w:r>
    </w:p>
    <w:p w14:paraId="70D88AD2" w14:textId="37BDBE13" w:rsidR="009F6414" w:rsidRPr="00D32E50" w:rsidRDefault="009F6414" w:rsidP="009F1C68">
      <w:pPr>
        <w:pStyle w:val="Fonte"/>
        <w:jc w:val="both"/>
        <w:rPr>
          <w:rFonts w:ascii="Times New Roman" w:hAnsi="Times New Roman" w:cs="Times New Roman"/>
        </w:rPr>
      </w:pPr>
      <w:bookmarkStart w:id="44" w:name="_Toc150451639"/>
      <w:bookmarkStart w:id="45" w:name="_Toc163726945"/>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4</w:t>
      </w:r>
      <w:r w:rsidRPr="00D32E50">
        <w:rPr>
          <w:rFonts w:ascii="Times New Roman" w:hAnsi="Times New Roman" w:cs="Times New Roman"/>
          <w:noProof/>
        </w:rPr>
        <w:fldChar w:fldCharType="end"/>
      </w:r>
      <w:r w:rsidRPr="00D32E50">
        <w:rPr>
          <w:rFonts w:ascii="Times New Roman" w:hAnsi="Times New Roman" w:cs="Times New Roman"/>
        </w:rPr>
        <w:t xml:space="preserve"> – Quantitativos das ações do SAA.</w:t>
      </w:r>
      <w:bookmarkEnd w:id="44"/>
      <w:bookmarkEnd w:id="45"/>
    </w:p>
    <w:tbl>
      <w:tblPr>
        <w:tblW w:w="9072" w:type="dxa"/>
        <w:tblInd w:w="-5" w:type="dxa"/>
        <w:tblCellMar>
          <w:left w:w="70" w:type="dxa"/>
          <w:right w:w="70" w:type="dxa"/>
        </w:tblCellMar>
        <w:tblLook w:val="04A0" w:firstRow="1" w:lastRow="0" w:firstColumn="1" w:lastColumn="0" w:noHBand="0" w:noVBand="1"/>
      </w:tblPr>
      <w:tblGrid>
        <w:gridCol w:w="6379"/>
        <w:gridCol w:w="1276"/>
        <w:gridCol w:w="1417"/>
      </w:tblGrid>
      <w:tr w:rsidR="009F6414" w:rsidRPr="00D32E50" w14:paraId="74B604E7" w14:textId="77777777">
        <w:trPr>
          <w:trHeight w:val="300"/>
        </w:trPr>
        <w:tc>
          <w:tcPr>
            <w:tcW w:w="637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E529E8A"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Objeto de ação</w:t>
            </w:r>
          </w:p>
        </w:tc>
        <w:tc>
          <w:tcPr>
            <w:tcW w:w="1276" w:type="dxa"/>
            <w:tcBorders>
              <w:top w:val="single" w:sz="4" w:space="0" w:color="auto"/>
              <w:left w:val="nil"/>
              <w:bottom w:val="single" w:sz="4" w:space="0" w:color="auto"/>
              <w:right w:val="single" w:sz="4" w:space="0" w:color="auto"/>
            </w:tcBorders>
            <w:shd w:val="clear" w:color="000000" w:fill="F2F2F2"/>
            <w:noWrap/>
            <w:vAlign w:val="center"/>
            <w:hideMark/>
          </w:tcPr>
          <w:p w14:paraId="0298DE8A"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Unidade</w:t>
            </w:r>
          </w:p>
        </w:tc>
        <w:tc>
          <w:tcPr>
            <w:tcW w:w="1417" w:type="dxa"/>
            <w:tcBorders>
              <w:top w:val="single" w:sz="4" w:space="0" w:color="auto"/>
              <w:left w:val="nil"/>
              <w:bottom w:val="single" w:sz="4" w:space="0" w:color="auto"/>
              <w:right w:val="single" w:sz="4" w:space="0" w:color="auto"/>
            </w:tcBorders>
            <w:shd w:val="clear" w:color="000000" w:fill="F2F2F2"/>
            <w:noWrap/>
            <w:vAlign w:val="center"/>
            <w:hideMark/>
          </w:tcPr>
          <w:p w14:paraId="3D9E15C5"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Quantidade</w:t>
            </w:r>
          </w:p>
        </w:tc>
      </w:tr>
      <w:tr w:rsidR="009F6414" w:rsidRPr="00D32E50" w14:paraId="14918DE3" w14:textId="77777777">
        <w:trPr>
          <w:trHeight w:val="30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05E6F6B3" w14:textId="77777777" w:rsidR="009F6414" w:rsidRPr="00D32E50" w:rsidRDefault="009F6414">
            <w:pPr>
              <w:spacing w:after="0" w:line="240" w:lineRule="auto"/>
              <w:jc w:val="left"/>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lastRenderedPageBreak/>
              <w:t>Extensão da rede com diâmetro menor do que 50 mm a ser substituída</w:t>
            </w:r>
          </w:p>
        </w:tc>
        <w:tc>
          <w:tcPr>
            <w:tcW w:w="1276" w:type="dxa"/>
            <w:tcBorders>
              <w:top w:val="nil"/>
              <w:left w:val="nil"/>
              <w:bottom w:val="single" w:sz="4" w:space="0" w:color="auto"/>
              <w:right w:val="single" w:sz="4" w:space="0" w:color="auto"/>
            </w:tcBorders>
            <w:shd w:val="clear" w:color="auto" w:fill="auto"/>
            <w:noWrap/>
            <w:vAlign w:val="center"/>
            <w:hideMark/>
          </w:tcPr>
          <w:p w14:paraId="0892F058"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m</w:t>
            </w:r>
          </w:p>
        </w:tc>
        <w:tc>
          <w:tcPr>
            <w:tcW w:w="1417" w:type="dxa"/>
            <w:tcBorders>
              <w:top w:val="nil"/>
              <w:left w:val="nil"/>
              <w:bottom w:val="single" w:sz="4" w:space="0" w:color="auto"/>
              <w:right w:val="single" w:sz="4" w:space="0" w:color="auto"/>
            </w:tcBorders>
            <w:shd w:val="clear" w:color="auto" w:fill="auto"/>
            <w:noWrap/>
            <w:vAlign w:val="center"/>
            <w:hideMark/>
          </w:tcPr>
          <w:p w14:paraId="081B261B"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8.533</w:t>
            </w:r>
          </w:p>
        </w:tc>
      </w:tr>
      <w:tr w:rsidR="009F6414" w:rsidRPr="00D32E50" w14:paraId="55A7C13F" w14:textId="77777777">
        <w:trPr>
          <w:trHeight w:val="300"/>
        </w:trPr>
        <w:tc>
          <w:tcPr>
            <w:tcW w:w="6379" w:type="dxa"/>
            <w:tcBorders>
              <w:top w:val="nil"/>
              <w:left w:val="single" w:sz="4" w:space="0" w:color="auto"/>
              <w:bottom w:val="single" w:sz="4" w:space="0" w:color="auto"/>
              <w:right w:val="single" w:sz="4" w:space="0" w:color="auto"/>
            </w:tcBorders>
            <w:shd w:val="clear" w:color="auto" w:fill="auto"/>
            <w:noWrap/>
            <w:vAlign w:val="center"/>
          </w:tcPr>
          <w:p w14:paraId="2EFCFA28" w14:textId="77777777" w:rsidR="009F6414" w:rsidRPr="00D32E50" w:rsidRDefault="009F6414">
            <w:pPr>
              <w:spacing w:after="0" w:line="240" w:lineRule="auto"/>
              <w:jc w:val="left"/>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Extensão da rede de fibrocimento a ser substituída</w:t>
            </w:r>
          </w:p>
        </w:tc>
        <w:tc>
          <w:tcPr>
            <w:tcW w:w="1276" w:type="dxa"/>
            <w:tcBorders>
              <w:top w:val="nil"/>
              <w:left w:val="nil"/>
              <w:bottom w:val="single" w:sz="4" w:space="0" w:color="auto"/>
              <w:right w:val="single" w:sz="4" w:space="0" w:color="auto"/>
            </w:tcBorders>
            <w:shd w:val="clear" w:color="auto" w:fill="auto"/>
            <w:noWrap/>
            <w:vAlign w:val="center"/>
          </w:tcPr>
          <w:p w14:paraId="3A15AF51"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m</w:t>
            </w:r>
          </w:p>
        </w:tc>
        <w:tc>
          <w:tcPr>
            <w:tcW w:w="1417" w:type="dxa"/>
            <w:tcBorders>
              <w:top w:val="nil"/>
              <w:left w:val="nil"/>
              <w:bottom w:val="single" w:sz="4" w:space="0" w:color="auto"/>
              <w:right w:val="single" w:sz="4" w:space="0" w:color="auto"/>
            </w:tcBorders>
            <w:shd w:val="clear" w:color="auto" w:fill="auto"/>
            <w:noWrap/>
            <w:vAlign w:val="center"/>
          </w:tcPr>
          <w:p w14:paraId="6CF387A5"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2.251</w:t>
            </w:r>
          </w:p>
        </w:tc>
      </w:tr>
      <w:tr w:rsidR="009F6414" w:rsidRPr="00D32E50" w14:paraId="685EB5EB" w14:textId="77777777">
        <w:trPr>
          <w:trHeight w:val="30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1FAD74EA" w14:textId="77777777" w:rsidR="009F6414" w:rsidRPr="00D32E50" w:rsidRDefault="009F6414">
            <w:pPr>
              <w:spacing w:after="0" w:line="240" w:lineRule="auto"/>
              <w:jc w:val="left"/>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 xml:space="preserve">Hidrômetro de velocidade multijato Classe C com relojoaria seca </w:t>
            </w:r>
            <w:proofErr w:type="spellStart"/>
            <w:r w:rsidRPr="00D32E50">
              <w:rPr>
                <w:rFonts w:ascii="Times New Roman" w:eastAsia="Times New Roman" w:hAnsi="Times New Roman" w:cs="Times New Roman"/>
                <w:color w:val="000000"/>
                <w:sz w:val="20"/>
                <w:szCs w:val="20"/>
              </w:rPr>
              <w:t>DNmín</w:t>
            </w:r>
            <w:proofErr w:type="spellEnd"/>
            <w:r w:rsidRPr="00D32E50">
              <w:rPr>
                <w:rFonts w:ascii="Times New Roman" w:eastAsia="Times New Roman" w:hAnsi="Times New Roman" w:cs="Times New Roman"/>
                <w:color w:val="000000"/>
                <w:sz w:val="20"/>
                <w:szCs w:val="20"/>
              </w:rPr>
              <w:t xml:space="preserve"> 3/4"</w:t>
            </w:r>
          </w:p>
        </w:tc>
        <w:tc>
          <w:tcPr>
            <w:tcW w:w="1276" w:type="dxa"/>
            <w:tcBorders>
              <w:top w:val="nil"/>
              <w:left w:val="nil"/>
              <w:bottom w:val="single" w:sz="4" w:space="0" w:color="auto"/>
              <w:right w:val="single" w:sz="4" w:space="0" w:color="auto"/>
            </w:tcBorders>
            <w:shd w:val="clear" w:color="auto" w:fill="auto"/>
            <w:noWrap/>
            <w:vAlign w:val="center"/>
            <w:hideMark/>
          </w:tcPr>
          <w:p w14:paraId="5C6B057B"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unid.</w:t>
            </w:r>
          </w:p>
        </w:tc>
        <w:tc>
          <w:tcPr>
            <w:tcW w:w="1417" w:type="dxa"/>
            <w:tcBorders>
              <w:top w:val="nil"/>
              <w:left w:val="nil"/>
              <w:bottom w:val="single" w:sz="4" w:space="0" w:color="auto"/>
              <w:right w:val="single" w:sz="4" w:space="0" w:color="auto"/>
            </w:tcBorders>
            <w:shd w:val="clear" w:color="auto" w:fill="auto"/>
            <w:noWrap/>
            <w:vAlign w:val="center"/>
            <w:hideMark/>
          </w:tcPr>
          <w:p w14:paraId="10BE1CAC" w14:textId="4E08512F"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7.20</w:t>
            </w:r>
            <w:r w:rsidR="0060168C" w:rsidRPr="00D32E50">
              <w:rPr>
                <w:rFonts w:ascii="Times New Roman" w:eastAsia="Times New Roman" w:hAnsi="Times New Roman" w:cs="Times New Roman"/>
                <w:color w:val="000000"/>
                <w:sz w:val="20"/>
                <w:szCs w:val="20"/>
              </w:rPr>
              <w:t>1</w:t>
            </w:r>
          </w:p>
        </w:tc>
      </w:tr>
      <w:tr w:rsidR="009F6414" w:rsidRPr="00D32E50" w14:paraId="37F2F821" w14:textId="77777777">
        <w:trPr>
          <w:trHeight w:val="30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1475E47F" w14:textId="77777777" w:rsidR="009F6414" w:rsidRPr="00D32E50" w:rsidRDefault="009F6414">
            <w:pPr>
              <w:spacing w:after="0" w:line="240" w:lineRule="auto"/>
              <w:jc w:val="left"/>
              <w:rPr>
                <w:rFonts w:ascii="Times New Roman" w:eastAsia="Times New Roman" w:hAnsi="Times New Roman" w:cs="Times New Roman"/>
                <w:color w:val="000000"/>
                <w:sz w:val="20"/>
                <w:szCs w:val="20"/>
              </w:rPr>
            </w:pPr>
            <w:proofErr w:type="spellStart"/>
            <w:r w:rsidRPr="00D32E50">
              <w:rPr>
                <w:rFonts w:ascii="Times New Roman" w:eastAsia="Times New Roman" w:hAnsi="Times New Roman" w:cs="Times New Roman"/>
                <w:color w:val="000000"/>
                <w:sz w:val="20"/>
                <w:szCs w:val="20"/>
              </w:rPr>
              <w:t>Macromedidores</w:t>
            </w:r>
            <w:proofErr w:type="spellEnd"/>
            <w:r w:rsidRPr="00D32E50">
              <w:rPr>
                <w:rFonts w:ascii="Times New Roman" w:eastAsia="Times New Roman" w:hAnsi="Times New Roman" w:cs="Times New Roman"/>
                <w:color w:val="000000"/>
                <w:sz w:val="20"/>
                <w:szCs w:val="20"/>
              </w:rPr>
              <w:t xml:space="preserve"> (saída dos poços + entrada e saída dos centros de reservação)</w:t>
            </w:r>
          </w:p>
        </w:tc>
        <w:tc>
          <w:tcPr>
            <w:tcW w:w="1276" w:type="dxa"/>
            <w:tcBorders>
              <w:top w:val="nil"/>
              <w:left w:val="nil"/>
              <w:bottom w:val="single" w:sz="4" w:space="0" w:color="auto"/>
              <w:right w:val="single" w:sz="4" w:space="0" w:color="auto"/>
            </w:tcBorders>
            <w:shd w:val="clear" w:color="auto" w:fill="auto"/>
            <w:noWrap/>
            <w:vAlign w:val="center"/>
            <w:hideMark/>
          </w:tcPr>
          <w:p w14:paraId="09CB93BD"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unid.</w:t>
            </w:r>
          </w:p>
        </w:tc>
        <w:tc>
          <w:tcPr>
            <w:tcW w:w="1417" w:type="dxa"/>
            <w:tcBorders>
              <w:top w:val="nil"/>
              <w:left w:val="nil"/>
              <w:bottom w:val="single" w:sz="4" w:space="0" w:color="auto"/>
              <w:right w:val="single" w:sz="4" w:space="0" w:color="auto"/>
            </w:tcBorders>
            <w:shd w:val="clear" w:color="auto" w:fill="auto"/>
            <w:noWrap/>
            <w:vAlign w:val="center"/>
            <w:hideMark/>
          </w:tcPr>
          <w:p w14:paraId="61EF6498"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9</w:t>
            </w:r>
          </w:p>
        </w:tc>
      </w:tr>
      <w:tr w:rsidR="009F6414" w:rsidRPr="00D32E50" w14:paraId="2F6FA6E4" w14:textId="77777777">
        <w:trPr>
          <w:trHeight w:val="30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7F25ECD1" w14:textId="77777777" w:rsidR="009F6414" w:rsidRPr="00D32E50" w:rsidRDefault="009F6414">
            <w:pPr>
              <w:spacing w:after="0" w:line="240" w:lineRule="auto"/>
              <w:jc w:val="left"/>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Hidrantes</w:t>
            </w:r>
          </w:p>
        </w:tc>
        <w:tc>
          <w:tcPr>
            <w:tcW w:w="1276" w:type="dxa"/>
            <w:tcBorders>
              <w:top w:val="nil"/>
              <w:left w:val="nil"/>
              <w:bottom w:val="single" w:sz="4" w:space="0" w:color="auto"/>
              <w:right w:val="single" w:sz="4" w:space="0" w:color="auto"/>
            </w:tcBorders>
            <w:shd w:val="clear" w:color="auto" w:fill="auto"/>
            <w:noWrap/>
            <w:vAlign w:val="center"/>
            <w:hideMark/>
          </w:tcPr>
          <w:p w14:paraId="6CFAFE2A"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unid.</w:t>
            </w:r>
          </w:p>
        </w:tc>
        <w:tc>
          <w:tcPr>
            <w:tcW w:w="1417" w:type="dxa"/>
            <w:tcBorders>
              <w:top w:val="nil"/>
              <w:left w:val="nil"/>
              <w:bottom w:val="single" w:sz="4" w:space="0" w:color="auto"/>
              <w:right w:val="single" w:sz="4" w:space="0" w:color="auto"/>
            </w:tcBorders>
            <w:shd w:val="clear" w:color="auto" w:fill="auto"/>
            <w:noWrap/>
            <w:vAlign w:val="center"/>
            <w:hideMark/>
          </w:tcPr>
          <w:p w14:paraId="73F5955B"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19</w:t>
            </w:r>
          </w:p>
        </w:tc>
      </w:tr>
      <w:tr w:rsidR="009F6414" w:rsidRPr="00D32E50" w14:paraId="216D0608" w14:textId="77777777">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242C8" w14:textId="77777777" w:rsidR="009F6414" w:rsidRPr="00D32E50" w:rsidRDefault="009F6414">
            <w:pPr>
              <w:spacing w:after="0" w:line="240" w:lineRule="auto"/>
              <w:jc w:val="left"/>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Urbanização de centros de reservação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A8D735"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unid.</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D550350"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4</w:t>
            </w:r>
          </w:p>
        </w:tc>
      </w:tr>
    </w:tbl>
    <w:p w14:paraId="6E8D1EF2" w14:textId="77777777" w:rsidR="009F6414" w:rsidRPr="00D32E50" w:rsidRDefault="009F6414" w:rsidP="009F6414">
      <w:pPr>
        <w:pStyle w:val="Fonte"/>
        <w:rPr>
          <w:rFonts w:ascii="Times New Roman" w:hAnsi="Times New Roman" w:cs="Times New Roman"/>
        </w:rPr>
      </w:pPr>
    </w:p>
    <w:p w14:paraId="268C3A7B" w14:textId="753F7FF9" w:rsidR="009F6414" w:rsidRPr="00D32E50" w:rsidRDefault="009F6414" w:rsidP="009F6414">
      <w:pPr>
        <w:pStyle w:val="Legenda"/>
        <w:rPr>
          <w:rFonts w:ascii="Times New Roman" w:hAnsi="Times New Roman" w:cs="Times New Roman"/>
        </w:rPr>
      </w:pPr>
      <w:bookmarkStart w:id="46" w:name="_Ref149654450"/>
      <w:bookmarkStart w:id="47" w:name="_Toc149936180"/>
      <w:bookmarkStart w:id="48" w:name="_Toc150451640"/>
      <w:bookmarkStart w:id="49" w:name="_Toc163726946"/>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5</w:t>
      </w:r>
      <w:r w:rsidRPr="00D32E50">
        <w:rPr>
          <w:rFonts w:ascii="Times New Roman" w:hAnsi="Times New Roman" w:cs="Times New Roman"/>
          <w:noProof/>
        </w:rPr>
        <w:fldChar w:fldCharType="end"/>
      </w:r>
      <w:bookmarkEnd w:id="46"/>
      <w:r w:rsidRPr="00D32E50">
        <w:rPr>
          <w:rFonts w:ascii="Times New Roman" w:hAnsi="Times New Roman" w:cs="Times New Roman"/>
        </w:rPr>
        <w:t xml:space="preserve"> – Cronograma de implantação das melhorias propostas para o SAA.</w:t>
      </w:r>
      <w:bookmarkEnd w:id="47"/>
      <w:bookmarkEnd w:id="48"/>
      <w:bookmarkEnd w:id="49"/>
    </w:p>
    <w:tbl>
      <w:tblPr>
        <w:tblW w:w="5000" w:type="pct"/>
        <w:tblCellMar>
          <w:left w:w="70" w:type="dxa"/>
          <w:right w:w="70" w:type="dxa"/>
        </w:tblCellMar>
        <w:tblLook w:val="04A0" w:firstRow="1" w:lastRow="0" w:firstColumn="1" w:lastColumn="0" w:noHBand="0" w:noVBand="1"/>
      </w:tblPr>
      <w:tblGrid>
        <w:gridCol w:w="1383"/>
        <w:gridCol w:w="7678"/>
      </w:tblGrid>
      <w:tr w:rsidR="009F6414" w:rsidRPr="00D32E50" w14:paraId="712AF5D0" w14:textId="77777777">
        <w:trPr>
          <w:trHeight w:val="285"/>
        </w:trPr>
        <w:tc>
          <w:tcPr>
            <w:tcW w:w="763"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AC3DF9"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 xml:space="preserve">Ano </w:t>
            </w:r>
          </w:p>
        </w:tc>
        <w:tc>
          <w:tcPr>
            <w:tcW w:w="4237" w:type="pct"/>
            <w:tcBorders>
              <w:top w:val="single" w:sz="4" w:space="0" w:color="auto"/>
              <w:left w:val="nil"/>
              <w:bottom w:val="single" w:sz="4" w:space="0" w:color="auto"/>
              <w:right w:val="single" w:sz="4" w:space="0" w:color="auto"/>
            </w:tcBorders>
            <w:shd w:val="clear" w:color="000000" w:fill="F2F2F2"/>
            <w:noWrap/>
            <w:vAlign w:val="bottom"/>
            <w:hideMark/>
          </w:tcPr>
          <w:p w14:paraId="26D269A0"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Etapa</w:t>
            </w:r>
          </w:p>
        </w:tc>
      </w:tr>
      <w:tr w:rsidR="009F6414" w:rsidRPr="00D32E50" w14:paraId="5B94E7E8" w14:textId="77777777">
        <w:trPr>
          <w:trHeight w:val="285"/>
        </w:trPr>
        <w:tc>
          <w:tcPr>
            <w:tcW w:w="763" w:type="pct"/>
            <w:tcBorders>
              <w:top w:val="nil"/>
              <w:left w:val="single" w:sz="4" w:space="0" w:color="auto"/>
              <w:bottom w:val="single" w:sz="4" w:space="0" w:color="auto"/>
              <w:right w:val="single" w:sz="4" w:space="0" w:color="auto"/>
            </w:tcBorders>
            <w:shd w:val="clear" w:color="auto" w:fill="auto"/>
            <w:noWrap/>
            <w:vAlign w:val="center"/>
            <w:hideMark/>
          </w:tcPr>
          <w:p w14:paraId="182532D6"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2025</w:t>
            </w:r>
          </w:p>
        </w:tc>
        <w:tc>
          <w:tcPr>
            <w:tcW w:w="4237" w:type="pct"/>
            <w:tcBorders>
              <w:top w:val="nil"/>
              <w:left w:val="nil"/>
              <w:bottom w:val="single" w:sz="4" w:space="0" w:color="auto"/>
              <w:right w:val="single" w:sz="4" w:space="0" w:color="auto"/>
            </w:tcBorders>
            <w:shd w:val="clear" w:color="auto" w:fill="auto"/>
            <w:noWrap/>
            <w:vAlign w:val="center"/>
            <w:hideMark/>
          </w:tcPr>
          <w:p w14:paraId="661C0266"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Substituição de 1/5 dos hidrômetros</w:t>
            </w:r>
          </w:p>
        </w:tc>
      </w:tr>
      <w:tr w:rsidR="009F6414" w:rsidRPr="00D32E50" w14:paraId="1E3981E2" w14:textId="77777777">
        <w:trPr>
          <w:trHeight w:val="285"/>
        </w:trPr>
        <w:tc>
          <w:tcPr>
            <w:tcW w:w="763" w:type="pct"/>
            <w:tcBorders>
              <w:top w:val="nil"/>
              <w:left w:val="single" w:sz="4" w:space="0" w:color="auto"/>
              <w:bottom w:val="single" w:sz="4" w:space="0" w:color="auto"/>
              <w:right w:val="single" w:sz="4" w:space="0" w:color="auto"/>
            </w:tcBorders>
            <w:shd w:val="clear" w:color="auto" w:fill="auto"/>
            <w:noWrap/>
            <w:vAlign w:val="center"/>
            <w:hideMark/>
          </w:tcPr>
          <w:p w14:paraId="7A919BD9"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2026</w:t>
            </w:r>
          </w:p>
        </w:tc>
        <w:tc>
          <w:tcPr>
            <w:tcW w:w="4237" w:type="pct"/>
            <w:tcBorders>
              <w:top w:val="nil"/>
              <w:left w:val="nil"/>
              <w:bottom w:val="single" w:sz="4" w:space="0" w:color="auto"/>
              <w:right w:val="single" w:sz="4" w:space="0" w:color="auto"/>
            </w:tcBorders>
            <w:shd w:val="clear" w:color="auto" w:fill="auto"/>
            <w:noWrap/>
            <w:vAlign w:val="center"/>
            <w:hideMark/>
          </w:tcPr>
          <w:p w14:paraId="3F14DB9A"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Substituição de 1/5 dos hidrômetros</w:t>
            </w:r>
          </w:p>
        </w:tc>
      </w:tr>
      <w:tr w:rsidR="009F6414" w:rsidRPr="00D32E50" w14:paraId="7CBA0150" w14:textId="77777777">
        <w:trPr>
          <w:trHeight w:val="285"/>
        </w:trPr>
        <w:tc>
          <w:tcPr>
            <w:tcW w:w="76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F3873E6"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2027</w:t>
            </w:r>
          </w:p>
        </w:tc>
        <w:tc>
          <w:tcPr>
            <w:tcW w:w="4237" w:type="pct"/>
            <w:tcBorders>
              <w:top w:val="nil"/>
              <w:left w:val="nil"/>
              <w:bottom w:val="single" w:sz="4" w:space="0" w:color="auto"/>
              <w:right w:val="single" w:sz="4" w:space="0" w:color="auto"/>
            </w:tcBorders>
            <w:shd w:val="clear" w:color="auto" w:fill="auto"/>
            <w:noWrap/>
            <w:vAlign w:val="center"/>
            <w:hideMark/>
          </w:tcPr>
          <w:p w14:paraId="53C30C41"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Substituição de rede com diâmetro inferior a 50 mm e sem fibrocimento</w:t>
            </w:r>
          </w:p>
        </w:tc>
      </w:tr>
      <w:tr w:rsidR="009F6414" w:rsidRPr="00D32E50" w14:paraId="06C67241" w14:textId="77777777">
        <w:trPr>
          <w:trHeight w:val="285"/>
        </w:trPr>
        <w:tc>
          <w:tcPr>
            <w:tcW w:w="763" w:type="pct"/>
            <w:vMerge/>
            <w:tcBorders>
              <w:top w:val="nil"/>
              <w:left w:val="single" w:sz="4" w:space="0" w:color="auto"/>
              <w:bottom w:val="single" w:sz="4" w:space="0" w:color="auto"/>
              <w:right w:val="single" w:sz="4" w:space="0" w:color="auto"/>
            </w:tcBorders>
            <w:vAlign w:val="center"/>
            <w:hideMark/>
          </w:tcPr>
          <w:p w14:paraId="06D142E4" w14:textId="77777777" w:rsidR="009F6414" w:rsidRPr="00D32E50" w:rsidRDefault="009F6414">
            <w:pPr>
              <w:spacing w:after="0" w:line="240" w:lineRule="auto"/>
              <w:rPr>
                <w:rFonts w:ascii="Times New Roman" w:eastAsia="Times New Roman" w:hAnsi="Times New Roman" w:cs="Times New Roman"/>
                <w:color w:val="000000"/>
                <w:sz w:val="20"/>
                <w:szCs w:val="20"/>
              </w:rPr>
            </w:pPr>
          </w:p>
        </w:tc>
        <w:tc>
          <w:tcPr>
            <w:tcW w:w="4237" w:type="pct"/>
            <w:tcBorders>
              <w:top w:val="nil"/>
              <w:left w:val="nil"/>
              <w:bottom w:val="single" w:sz="4" w:space="0" w:color="auto"/>
              <w:right w:val="single" w:sz="4" w:space="0" w:color="auto"/>
            </w:tcBorders>
            <w:shd w:val="clear" w:color="auto" w:fill="auto"/>
            <w:noWrap/>
            <w:vAlign w:val="center"/>
            <w:hideMark/>
          </w:tcPr>
          <w:p w14:paraId="24FFDCCD"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Substituição de 1/5 dos hidrômetros</w:t>
            </w:r>
          </w:p>
        </w:tc>
      </w:tr>
      <w:tr w:rsidR="009F6414" w:rsidRPr="00D32E50" w14:paraId="53ADC284" w14:textId="77777777">
        <w:trPr>
          <w:trHeight w:val="285"/>
        </w:trPr>
        <w:tc>
          <w:tcPr>
            <w:tcW w:w="763" w:type="pct"/>
            <w:vMerge/>
            <w:tcBorders>
              <w:top w:val="nil"/>
              <w:left w:val="single" w:sz="4" w:space="0" w:color="auto"/>
              <w:bottom w:val="single" w:sz="4" w:space="0" w:color="auto"/>
              <w:right w:val="single" w:sz="4" w:space="0" w:color="auto"/>
            </w:tcBorders>
            <w:vAlign w:val="center"/>
            <w:hideMark/>
          </w:tcPr>
          <w:p w14:paraId="0619C98F" w14:textId="77777777" w:rsidR="009F6414" w:rsidRPr="00D32E50" w:rsidRDefault="009F6414">
            <w:pPr>
              <w:spacing w:after="0" w:line="240" w:lineRule="auto"/>
              <w:rPr>
                <w:rFonts w:ascii="Times New Roman" w:eastAsia="Times New Roman" w:hAnsi="Times New Roman" w:cs="Times New Roman"/>
                <w:color w:val="000000"/>
                <w:sz w:val="20"/>
                <w:szCs w:val="20"/>
              </w:rPr>
            </w:pPr>
          </w:p>
        </w:tc>
        <w:tc>
          <w:tcPr>
            <w:tcW w:w="4237" w:type="pct"/>
            <w:tcBorders>
              <w:top w:val="nil"/>
              <w:left w:val="nil"/>
              <w:bottom w:val="single" w:sz="4" w:space="0" w:color="auto"/>
              <w:right w:val="single" w:sz="4" w:space="0" w:color="auto"/>
            </w:tcBorders>
            <w:shd w:val="clear" w:color="auto" w:fill="auto"/>
            <w:noWrap/>
            <w:vAlign w:val="center"/>
            <w:hideMark/>
          </w:tcPr>
          <w:p w14:paraId="2656314B"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Urbanização dos centros de reservação</w:t>
            </w:r>
          </w:p>
        </w:tc>
      </w:tr>
      <w:tr w:rsidR="009F6414" w:rsidRPr="00D32E50" w14:paraId="13598532" w14:textId="77777777">
        <w:trPr>
          <w:trHeight w:val="285"/>
        </w:trPr>
        <w:tc>
          <w:tcPr>
            <w:tcW w:w="763" w:type="pct"/>
            <w:tcBorders>
              <w:top w:val="nil"/>
              <w:left w:val="single" w:sz="4" w:space="0" w:color="auto"/>
              <w:bottom w:val="single" w:sz="4" w:space="0" w:color="auto"/>
              <w:right w:val="single" w:sz="4" w:space="0" w:color="auto"/>
            </w:tcBorders>
            <w:shd w:val="clear" w:color="auto" w:fill="auto"/>
            <w:noWrap/>
            <w:vAlign w:val="center"/>
            <w:hideMark/>
          </w:tcPr>
          <w:p w14:paraId="4C0C2B9A"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2028</w:t>
            </w:r>
          </w:p>
        </w:tc>
        <w:tc>
          <w:tcPr>
            <w:tcW w:w="4237" w:type="pct"/>
            <w:tcBorders>
              <w:top w:val="nil"/>
              <w:left w:val="nil"/>
              <w:bottom w:val="single" w:sz="4" w:space="0" w:color="auto"/>
              <w:right w:val="single" w:sz="4" w:space="0" w:color="auto"/>
            </w:tcBorders>
            <w:shd w:val="clear" w:color="auto" w:fill="auto"/>
            <w:noWrap/>
            <w:vAlign w:val="center"/>
            <w:hideMark/>
          </w:tcPr>
          <w:p w14:paraId="09F19122"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Substituição de 1/5 dos hidrômetros</w:t>
            </w:r>
          </w:p>
        </w:tc>
      </w:tr>
      <w:tr w:rsidR="009F6414" w:rsidRPr="00D32E50" w14:paraId="443DE959" w14:textId="77777777">
        <w:trPr>
          <w:trHeight w:val="285"/>
        </w:trPr>
        <w:tc>
          <w:tcPr>
            <w:tcW w:w="763" w:type="pct"/>
            <w:tcBorders>
              <w:top w:val="nil"/>
              <w:left w:val="single" w:sz="4" w:space="0" w:color="auto"/>
              <w:bottom w:val="single" w:sz="4" w:space="0" w:color="auto"/>
              <w:right w:val="single" w:sz="4" w:space="0" w:color="auto"/>
            </w:tcBorders>
            <w:shd w:val="clear" w:color="auto" w:fill="auto"/>
            <w:noWrap/>
            <w:vAlign w:val="center"/>
            <w:hideMark/>
          </w:tcPr>
          <w:p w14:paraId="6C577959"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2029</w:t>
            </w:r>
          </w:p>
        </w:tc>
        <w:tc>
          <w:tcPr>
            <w:tcW w:w="4237" w:type="pct"/>
            <w:tcBorders>
              <w:top w:val="nil"/>
              <w:left w:val="nil"/>
              <w:bottom w:val="single" w:sz="4" w:space="0" w:color="auto"/>
              <w:right w:val="single" w:sz="4" w:space="0" w:color="auto"/>
            </w:tcBorders>
            <w:shd w:val="clear" w:color="auto" w:fill="auto"/>
            <w:noWrap/>
            <w:vAlign w:val="center"/>
            <w:hideMark/>
          </w:tcPr>
          <w:p w14:paraId="72D72F49"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Substituição de 1/5 dos hidrômetros</w:t>
            </w:r>
          </w:p>
        </w:tc>
      </w:tr>
      <w:tr w:rsidR="009F6414" w:rsidRPr="00D32E50" w14:paraId="411EF8BB" w14:textId="77777777">
        <w:trPr>
          <w:trHeight w:val="285"/>
        </w:trPr>
        <w:tc>
          <w:tcPr>
            <w:tcW w:w="7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DCF7B"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2030</w:t>
            </w:r>
          </w:p>
        </w:tc>
        <w:tc>
          <w:tcPr>
            <w:tcW w:w="4237" w:type="pct"/>
            <w:tcBorders>
              <w:top w:val="single" w:sz="4" w:space="0" w:color="auto"/>
              <w:left w:val="nil"/>
              <w:bottom w:val="single" w:sz="4" w:space="0" w:color="auto"/>
              <w:right w:val="single" w:sz="4" w:space="0" w:color="auto"/>
            </w:tcBorders>
            <w:shd w:val="clear" w:color="auto" w:fill="auto"/>
            <w:noWrap/>
            <w:vAlign w:val="center"/>
            <w:hideMark/>
          </w:tcPr>
          <w:p w14:paraId="767D547B"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Substituição de 1/10 dos hidrômetros</w:t>
            </w:r>
          </w:p>
        </w:tc>
      </w:tr>
      <w:tr w:rsidR="009F6414" w:rsidRPr="00D32E50" w14:paraId="0E292BBE" w14:textId="77777777">
        <w:trPr>
          <w:trHeight w:val="285"/>
        </w:trPr>
        <w:tc>
          <w:tcPr>
            <w:tcW w:w="763" w:type="pct"/>
            <w:vMerge/>
            <w:tcBorders>
              <w:top w:val="single" w:sz="4" w:space="0" w:color="auto"/>
              <w:left w:val="single" w:sz="4" w:space="0" w:color="auto"/>
              <w:bottom w:val="single" w:sz="4" w:space="0" w:color="auto"/>
              <w:right w:val="single" w:sz="4" w:space="0" w:color="auto"/>
            </w:tcBorders>
            <w:vAlign w:val="center"/>
            <w:hideMark/>
          </w:tcPr>
          <w:p w14:paraId="5C38F61F" w14:textId="77777777" w:rsidR="009F6414" w:rsidRPr="00D32E50" w:rsidRDefault="009F6414">
            <w:pPr>
              <w:spacing w:after="0" w:line="240" w:lineRule="auto"/>
              <w:rPr>
                <w:rFonts w:ascii="Times New Roman" w:eastAsia="Times New Roman" w:hAnsi="Times New Roman" w:cs="Times New Roman"/>
                <w:color w:val="000000"/>
                <w:sz w:val="20"/>
                <w:szCs w:val="20"/>
              </w:rPr>
            </w:pPr>
          </w:p>
        </w:tc>
        <w:tc>
          <w:tcPr>
            <w:tcW w:w="4237" w:type="pct"/>
            <w:tcBorders>
              <w:top w:val="single" w:sz="4" w:space="0" w:color="auto"/>
              <w:left w:val="nil"/>
              <w:bottom w:val="single" w:sz="4" w:space="0" w:color="auto"/>
              <w:right w:val="single" w:sz="4" w:space="0" w:color="auto"/>
            </w:tcBorders>
            <w:shd w:val="clear" w:color="auto" w:fill="auto"/>
            <w:noWrap/>
            <w:vAlign w:val="center"/>
            <w:hideMark/>
          </w:tcPr>
          <w:p w14:paraId="1046FB73"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 xml:space="preserve">Instalação de </w:t>
            </w:r>
            <w:proofErr w:type="spellStart"/>
            <w:r w:rsidRPr="00D32E50">
              <w:rPr>
                <w:rFonts w:ascii="Times New Roman" w:eastAsia="Times New Roman" w:hAnsi="Times New Roman" w:cs="Times New Roman"/>
                <w:color w:val="000000"/>
                <w:sz w:val="20"/>
                <w:szCs w:val="20"/>
              </w:rPr>
              <w:t>macromedidores</w:t>
            </w:r>
            <w:proofErr w:type="spellEnd"/>
            <w:r w:rsidRPr="00D32E50">
              <w:rPr>
                <w:rFonts w:ascii="Times New Roman" w:eastAsia="Times New Roman" w:hAnsi="Times New Roman" w:cs="Times New Roman"/>
                <w:color w:val="000000"/>
                <w:sz w:val="20"/>
                <w:szCs w:val="20"/>
              </w:rPr>
              <w:t xml:space="preserve"> na saída dos reservatórios</w:t>
            </w:r>
          </w:p>
        </w:tc>
      </w:tr>
      <w:tr w:rsidR="009F6414" w:rsidRPr="00D32E50" w14:paraId="09D8FF5F" w14:textId="77777777">
        <w:trPr>
          <w:trHeight w:val="285"/>
        </w:trPr>
        <w:tc>
          <w:tcPr>
            <w:tcW w:w="763" w:type="pct"/>
            <w:vMerge/>
            <w:tcBorders>
              <w:top w:val="single" w:sz="4" w:space="0" w:color="auto"/>
              <w:left w:val="single" w:sz="4" w:space="0" w:color="auto"/>
              <w:bottom w:val="single" w:sz="4" w:space="0" w:color="auto"/>
              <w:right w:val="single" w:sz="4" w:space="0" w:color="auto"/>
            </w:tcBorders>
            <w:vAlign w:val="center"/>
            <w:hideMark/>
          </w:tcPr>
          <w:p w14:paraId="5C7FDE01" w14:textId="77777777" w:rsidR="009F6414" w:rsidRPr="00D32E50" w:rsidRDefault="009F6414">
            <w:pPr>
              <w:spacing w:after="0" w:line="240" w:lineRule="auto"/>
              <w:rPr>
                <w:rFonts w:ascii="Times New Roman" w:eastAsia="Times New Roman" w:hAnsi="Times New Roman" w:cs="Times New Roman"/>
                <w:color w:val="000000"/>
                <w:sz w:val="20"/>
                <w:szCs w:val="20"/>
              </w:rPr>
            </w:pPr>
          </w:p>
        </w:tc>
        <w:tc>
          <w:tcPr>
            <w:tcW w:w="4237" w:type="pct"/>
            <w:tcBorders>
              <w:top w:val="single" w:sz="4" w:space="0" w:color="auto"/>
              <w:left w:val="nil"/>
              <w:bottom w:val="single" w:sz="4" w:space="0" w:color="auto"/>
              <w:right w:val="single" w:sz="4" w:space="0" w:color="auto"/>
            </w:tcBorders>
            <w:shd w:val="clear" w:color="auto" w:fill="auto"/>
            <w:noWrap/>
            <w:vAlign w:val="center"/>
            <w:hideMark/>
          </w:tcPr>
          <w:p w14:paraId="3074BF3B"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Instalação de hidrantes</w:t>
            </w:r>
          </w:p>
        </w:tc>
      </w:tr>
      <w:tr w:rsidR="009F6414" w:rsidRPr="00D32E50" w14:paraId="04C7E866" w14:textId="77777777">
        <w:trPr>
          <w:trHeight w:val="285"/>
        </w:trPr>
        <w:tc>
          <w:tcPr>
            <w:tcW w:w="763" w:type="pct"/>
            <w:tcBorders>
              <w:top w:val="single" w:sz="4" w:space="0" w:color="auto"/>
              <w:left w:val="single" w:sz="4" w:space="0" w:color="auto"/>
              <w:bottom w:val="single" w:sz="4" w:space="0" w:color="auto"/>
              <w:right w:val="single" w:sz="4" w:space="0" w:color="auto"/>
            </w:tcBorders>
            <w:vAlign w:val="center"/>
          </w:tcPr>
          <w:p w14:paraId="64C9972E"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A partir de 2031</w:t>
            </w:r>
          </w:p>
        </w:tc>
        <w:tc>
          <w:tcPr>
            <w:tcW w:w="4237" w:type="pct"/>
            <w:tcBorders>
              <w:top w:val="single" w:sz="4" w:space="0" w:color="auto"/>
              <w:left w:val="nil"/>
              <w:bottom w:val="single" w:sz="4" w:space="0" w:color="auto"/>
              <w:right w:val="single" w:sz="4" w:space="0" w:color="auto"/>
            </w:tcBorders>
            <w:shd w:val="clear" w:color="auto" w:fill="auto"/>
            <w:noWrap/>
            <w:vAlign w:val="center"/>
          </w:tcPr>
          <w:p w14:paraId="24B9BE57"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Substituição de 1/10 dos hidrômetros</w:t>
            </w:r>
          </w:p>
        </w:tc>
      </w:tr>
    </w:tbl>
    <w:p w14:paraId="042B4DE7" w14:textId="77777777" w:rsidR="009F6414" w:rsidRPr="00D32E50" w:rsidRDefault="009F6414" w:rsidP="009F6414">
      <w:pPr>
        <w:pStyle w:val="Ttulo3"/>
        <w:rPr>
          <w:rFonts w:ascii="Times New Roman" w:hAnsi="Times New Roman" w:cs="Times New Roman"/>
        </w:rPr>
      </w:pPr>
      <w:bookmarkStart w:id="50" w:name="_Toc150456025"/>
      <w:bookmarkStart w:id="51" w:name="_Toc172452105"/>
      <w:r w:rsidRPr="00D32E50">
        <w:rPr>
          <w:rFonts w:ascii="Times New Roman" w:hAnsi="Times New Roman" w:cs="Times New Roman"/>
        </w:rPr>
        <w:t>Esgotamento sanitário</w:t>
      </w:r>
      <w:bookmarkEnd w:id="50"/>
      <w:bookmarkEnd w:id="51"/>
    </w:p>
    <w:p w14:paraId="0C5836EA"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Na Tabela 6 são apresentados os quantitativos das concepções propostas, enquanto na Tabela 7 os cronogramas.</w:t>
      </w:r>
    </w:p>
    <w:p w14:paraId="11B0BBD4" w14:textId="77777777" w:rsidR="00785B88" w:rsidRPr="00D32E50" w:rsidRDefault="00785B88">
      <w:pPr>
        <w:jc w:val="left"/>
        <w:rPr>
          <w:rFonts w:ascii="Times New Roman" w:hAnsi="Times New Roman" w:cs="Times New Roman"/>
          <w:kern w:val="0"/>
          <w:sz w:val="20"/>
          <w:szCs w:val="20"/>
          <w14:ligatures w14:val="none"/>
        </w:rPr>
      </w:pPr>
      <w:bookmarkStart w:id="52" w:name="_Ref148361748"/>
      <w:bookmarkStart w:id="53" w:name="_Toc149936184"/>
      <w:bookmarkStart w:id="54" w:name="_Toc150451641"/>
      <w:r w:rsidRPr="00D32E50">
        <w:rPr>
          <w:rFonts w:ascii="Times New Roman" w:hAnsi="Times New Roman" w:cs="Times New Roman"/>
        </w:rPr>
        <w:br w:type="page"/>
      </w:r>
    </w:p>
    <w:p w14:paraId="2F3F77FD" w14:textId="786C55CC" w:rsidR="009F6414" w:rsidRPr="00D32E50" w:rsidRDefault="009F6414" w:rsidP="009F6414">
      <w:pPr>
        <w:pStyle w:val="Legenda"/>
        <w:rPr>
          <w:rFonts w:ascii="Times New Roman" w:hAnsi="Times New Roman" w:cs="Times New Roman"/>
        </w:rPr>
      </w:pPr>
      <w:bookmarkStart w:id="55" w:name="_Toc163726947"/>
      <w:r w:rsidRPr="00D32E50">
        <w:rPr>
          <w:rFonts w:ascii="Times New Roman" w:hAnsi="Times New Roman" w:cs="Times New Roman"/>
        </w:rPr>
        <w:lastRenderedPageBreak/>
        <w:t xml:space="preserve">Tabela </w:t>
      </w:r>
      <w:r w:rsidRPr="00D32E50">
        <w:rPr>
          <w:rFonts w:ascii="Times New Roman" w:hAnsi="Times New Roman" w:cs="Times New Roman"/>
          <w:noProof/>
        </w:rPr>
        <w:fldChar w:fldCharType="begin"/>
      </w:r>
      <w:r w:rsidRPr="00D32E50">
        <w:rPr>
          <w:rFonts w:ascii="Times New Roman" w:hAnsi="Times New Roman" w:cs="Times New Roman"/>
          <w:noProof/>
        </w:rPr>
        <w:instrText xml:space="preserve"> SEQ Tabela \* ARABIC </w:instrText>
      </w:r>
      <w:r w:rsidRPr="00D32E50">
        <w:rPr>
          <w:rFonts w:ascii="Times New Roman" w:hAnsi="Times New Roman" w:cs="Times New Roman"/>
          <w:noProof/>
        </w:rPr>
        <w:fldChar w:fldCharType="separate"/>
      </w:r>
      <w:r w:rsidR="001504CF">
        <w:rPr>
          <w:rFonts w:ascii="Times New Roman" w:hAnsi="Times New Roman" w:cs="Times New Roman"/>
          <w:noProof/>
        </w:rPr>
        <w:t>6</w:t>
      </w:r>
      <w:r w:rsidRPr="00D32E50">
        <w:rPr>
          <w:rFonts w:ascii="Times New Roman" w:hAnsi="Times New Roman" w:cs="Times New Roman"/>
          <w:noProof/>
        </w:rPr>
        <w:fldChar w:fldCharType="end"/>
      </w:r>
      <w:bookmarkEnd w:id="52"/>
      <w:r w:rsidRPr="00D32E50">
        <w:rPr>
          <w:rFonts w:ascii="Times New Roman" w:hAnsi="Times New Roman" w:cs="Times New Roman"/>
        </w:rPr>
        <w:t xml:space="preserve"> - Resumo das quantidades das ações para SES.</w:t>
      </w:r>
      <w:bookmarkEnd w:id="53"/>
      <w:bookmarkEnd w:id="54"/>
      <w:bookmarkEnd w:id="55"/>
    </w:p>
    <w:tbl>
      <w:tblPr>
        <w:tblW w:w="3774" w:type="pct"/>
        <w:tblCellMar>
          <w:left w:w="70" w:type="dxa"/>
          <w:right w:w="70" w:type="dxa"/>
        </w:tblCellMar>
        <w:tblLook w:val="04A0" w:firstRow="1" w:lastRow="0" w:firstColumn="1" w:lastColumn="0" w:noHBand="0" w:noVBand="1"/>
      </w:tblPr>
      <w:tblGrid>
        <w:gridCol w:w="2377"/>
        <w:gridCol w:w="2230"/>
        <w:gridCol w:w="2232"/>
      </w:tblGrid>
      <w:tr w:rsidR="000A0521" w:rsidRPr="00D32E50" w14:paraId="3E4A341A" w14:textId="77777777" w:rsidTr="000A0521">
        <w:trPr>
          <w:trHeight w:val="300"/>
        </w:trPr>
        <w:tc>
          <w:tcPr>
            <w:tcW w:w="173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0EAFB9A"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Item</w:t>
            </w:r>
          </w:p>
        </w:tc>
        <w:tc>
          <w:tcPr>
            <w:tcW w:w="1630" w:type="pct"/>
            <w:tcBorders>
              <w:top w:val="single" w:sz="4" w:space="0" w:color="auto"/>
              <w:left w:val="nil"/>
              <w:bottom w:val="single" w:sz="4" w:space="0" w:color="auto"/>
              <w:right w:val="single" w:sz="4" w:space="0" w:color="auto"/>
            </w:tcBorders>
            <w:shd w:val="clear" w:color="000000" w:fill="F2F2F2"/>
            <w:noWrap/>
            <w:vAlign w:val="center"/>
            <w:hideMark/>
          </w:tcPr>
          <w:p w14:paraId="41C322DB"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Unidade</w:t>
            </w:r>
          </w:p>
        </w:tc>
        <w:tc>
          <w:tcPr>
            <w:tcW w:w="163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F850CD5" w14:textId="452C2D60"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SES</w:t>
            </w:r>
          </w:p>
        </w:tc>
      </w:tr>
      <w:tr w:rsidR="000A0521" w:rsidRPr="00D32E50" w14:paraId="091BB246" w14:textId="77777777" w:rsidTr="000A0521">
        <w:trPr>
          <w:trHeight w:val="300"/>
        </w:trPr>
        <w:tc>
          <w:tcPr>
            <w:tcW w:w="1738" w:type="pct"/>
            <w:tcBorders>
              <w:top w:val="nil"/>
              <w:left w:val="single" w:sz="4" w:space="0" w:color="auto"/>
              <w:bottom w:val="single" w:sz="4" w:space="0" w:color="auto"/>
              <w:right w:val="single" w:sz="4" w:space="0" w:color="auto"/>
            </w:tcBorders>
            <w:shd w:val="clear" w:color="auto" w:fill="auto"/>
            <w:noWrap/>
            <w:vAlign w:val="center"/>
          </w:tcPr>
          <w:p w14:paraId="3FBD926D"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Travessia hídrica</w:t>
            </w:r>
          </w:p>
        </w:tc>
        <w:tc>
          <w:tcPr>
            <w:tcW w:w="1630" w:type="pct"/>
            <w:tcBorders>
              <w:top w:val="nil"/>
              <w:left w:val="nil"/>
              <w:bottom w:val="single" w:sz="4" w:space="0" w:color="auto"/>
              <w:right w:val="single" w:sz="4" w:space="0" w:color="auto"/>
            </w:tcBorders>
            <w:shd w:val="clear" w:color="auto" w:fill="auto"/>
            <w:noWrap/>
            <w:vAlign w:val="center"/>
          </w:tcPr>
          <w:p w14:paraId="66A7364A"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un.</w:t>
            </w:r>
          </w:p>
        </w:tc>
        <w:tc>
          <w:tcPr>
            <w:tcW w:w="1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AF667"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w:t>
            </w:r>
          </w:p>
        </w:tc>
      </w:tr>
      <w:tr w:rsidR="000A0521" w:rsidRPr="00D32E50" w14:paraId="1E5EB081" w14:textId="77777777" w:rsidTr="000A0521">
        <w:trPr>
          <w:trHeight w:val="300"/>
        </w:trPr>
        <w:tc>
          <w:tcPr>
            <w:tcW w:w="1738" w:type="pct"/>
            <w:tcBorders>
              <w:top w:val="nil"/>
              <w:left w:val="single" w:sz="4" w:space="0" w:color="auto"/>
              <w:bottom w:val="single" w:sz="4" w:space="0" w:color="auto"/>
              <w:right w:val="single" w:sz="4" w:space="0" w:color="auto"/>
            </w:tcBorders>
            <w:shd w:val="clear" w:color="auto" w:fill="auto"/>
            <w:noWrap/>
            <w:vAlign w:val="center"/>
          </w:tcPr>
          <w:p w14:paraId="0692EDA4"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Travessia rodoviária federal</w:t>
            </w:r>
          </w:p>
        </w:tc>
        <w:tc>
          <w:tcPr>
            <w:tcW w:w="1630" w:type="pct"/>
            <w:tcBorders>
              <w:top w:val="nil"/>
              <w:left w:val="nil"/>
              <w:bottom w:val="single" w:sz="4" w:space="0" w:color="auto"/>
              <w:right w:val="single" w:sz="4" w:space="0" w:color="auto"/>
            </w:tcBorders>
            <w:shd w:val="clear" w:color="auto" w:fill="auto"/>
            <w:noWrap/>
            <w:vAlign w:val="center"/>
          </w:tcPr>
          <w:p w14:paraId="4DB3679F"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un.</w:t>
            </w:r>
          </w:p>
        </w:tc>
        <w:tc>
          <w:tcPr>
            <w:tcW w:w="1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F14D3"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w:t>
            </w:r>
          </w:p>
        </w:tc>
      </w:tr>
      <w:tr w:rsidR="000A0521" w:rsidRPr="00D32E50" w14:paraId="69372C9F" w14:textId="77777777" w:rsidTr="000A0521">
        <w:trPr>
          <w:trHeight w:val="300"/>
        </w:trPr>
        <w:tc>
          <w:tcPr>
            <w:tcW w:w="1738" w:type="pct"/>
            <w:tcBorders>
              <w:top w:val="nil"/>
              <w:left w:val="single" w:sz="4" w:space="0" w:color="auto"/>
              <w:bottom w:val="single" w:sz="4" w:space="0" w:color="auto"/>
              <w:right w:val="single" w:sz="4" w:space="0" w:color="auto"/>
            </w:tcBorders>
            <w:shd w:val="clear" w:color="auto" w:fill="auto"/>
            <w:noWrap/>
            <w:vAlign w:val="center"/>
            <w:hideMark/>
          </w:tcPr>
          <w:p w14:paraId="31A61423"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Ligações</w:t>
            </w:r>
          </w:p>
        </w:tc>
        <w:tc>
          <w:tcPr>
            <w:tcW w:w="1630" w:type="pct"/>
            <w:tcBorders>
              <w:top w:val="nil"/>
              <w:left w:val="nil"/>
              <w:bottom w:val="single" w:sz="4" w:space="0" w:color="auto"/>
              <w:right w:val="single" w:sz="4" w:space="0" w:color="auto"/>
            </w:tcBorders>
            <w:shd w:val="clear" w:color="auto" w:fill="auto"/>
            <w:noWrap/>
            <w:vAlign w:val="center"/>
            <w:hideMark/>
          </w:tcPr>
          <w:p w14:paraId="4B5F634C"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un.</w:t>
            </w:r>
          </w:p>
        </w:tc>
        <w:tc>
          <w:tcPr>
            <w:tcW w:w="1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C4888"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w:t>
            </w:r>
          </w:p>
        </w:tc>
      </w:tr>
      <w:tr w:rsidR="000A0521" w:rsidRPr="00D32E50" w14:paraId="3B229389" w14:textId="77777777" w:rsidTr="000A0521">
        <w:trPr>
          <w:trHeight w:val="300"/>
        </w:trPr>
        <w:tc>
          <w:tcPr>
            <w:tcW w:w="1738" w:type="pct"/>
            <w:tcBorders>
              <w:top w:val="nil"/>
              <w:left w:val="single" w:sz="4" w:space="0" w:color="auto"/>
              <w:bottom w:val="single" w:sz="4" w:space="0" w:color="auto"/>
              <w:right w:val="single" w:sz="4" w:space="0" w:color="auto"/>
            </w:tcBorders>
            <w:shd w:val="clear" w:color="auto" w:fill="auto"/>
            <w:noWrap/>
            <w:vAlign w:val="center"/>
            <w:hideMark/>
          </w:tcPr>
          <w:p w14:paraId="04B7B7D7"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Rede Coletora</w:t>
            </w:r>
          </w:p>
        </w:tc>
        <w:tc>
          <w:tcPr>
            <w:tcW w:w="1630" w:type="pct"/>
            <w:tcBorders>
              <w:top w:val="nil"/>
              <w:left w:val="nil"/>
              <w:bottom w:val="single" w:sz="4" w:space="0" w:color="auto"/>
              <w:right w:val="single" w:sz="4" w:space="0" w:color="auto"/>
            </w:tcBorders>
            <w:shd w:val="clear" w:color="auto" w:fill="auto"/>
            <w:noWrap/>
            <w:vAlign w:val="center"/>
            <w:hideMark/>
          </w:tcPr>
          <w:p w14:paraId="1714720C" w14:textId="461B98C3"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Km</w:t>
            </w:r>
          </w:p>
        </w:tc>
        <w:tc>
          <w:tcPr>
            <w:tcW w:w="1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56222"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w:t>
            </w:r>
          </w:p>
        </w:tc>
      </w:tr>
      <w:tr w:rsidR="000A0521" w:rsidRPr="00D32E50" w14:paraId="5201E8DD" w14:textId="77777777" w:rsidTr="000A0521">
        <w:trPr>
          <w:trHeight w:val="300"/>
        </w:trPr>
        <w:tc>
          <w:tcPr>
            <w:tcW w:w="1738" w:type="pct"/>
            <w:tcBorders>
              <w:top w:val="nil"/>
              <w:left w:val="single" w:sz="4" w:space="0" w:color="auto"/>
              <w:bottom w:val="single" w:sz="4" w:space="0" w:color="auto"/>
              <w:right w:val="single" w:sz="4" w:space="0" w:color="auto"/>
            </w:tcBorders>
            <w:shd w:val="clear" w:color="auto" w:fill="auto"/>
            <w:noWrap/>
            <w:vAlign w:val="center"/>
          </w:tcPr>
          <w:p w14:paraId="7E01A616" w14:textId="794CE009"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Fossas sépticas</w:t>
            </w:r>
          </w:p>
        </w:tc>
        <w:tc>
          <w:tcPr>
            <w:tcW w:w="1630" w:type="pct"/>
            <w:tcBorders>
              <w:top w:val="nil"/>
              <w:left w:val="nil"/>
              <w:bottom w:val="single" w:sz="4" w:space="0" w:color="auto"/>
              <w:right w:val="single" w:sz="4" w:space="0" w:color="auto"/>
            </w:tcBorders>
            <w:shd w:val="clear" w:color="auto" w:fill="auto"/>
            <w:noWrap/>
            <w:vAlign w:val="center"/>
          </w:tcPr>
          <w:p w14:paraId="204DA284" w14:textId="651DEDA2"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un.</w:t>
            </w:r>
          </w:p>
        </w:tc>
        <w:tc>
          <w:tcPr>
            <w:tcW w:w="1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7531BC" w14:textId="3348BFD2"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6.841</w:t>
            </w:r>
          </w:p>
        </w:tc>
      </w:tr>
      <w:tr w:rsidR="000A0521" w:rsidRPr="00D32E50" w14:paraId="6CBF5732" w14:textId="77777777" w:rsidTr="000A0521">
        <w:trPr>
          <w:trHeight w:val="300"/>
        </w:trPr>
        <w:tc>
          <w:tcPr>
            <w:tcW w:w="1738" w:type="pct"/>
            <w:tcBorders>
              <w:top w:val="nil"/>
              <w:left w:val="single" w:sz="4" w:space="0" w:color="auto"/>
              <w:bottom w:val="single" w:sz="4" w:space="0" w:color="auto"/>
              <w:right w:val="single" w:sz="4" w:space="0" w:color="auto"/>
            </w:tcBorders>
            <w:shd w:val="clear" w:color="auto" w:fill="auto"/>
            <w:noWrap/>
            <w:vAlign w:val="center"/>
            <w:hideMark/>
          </w:tcPr>
          <w:p w14:paraId="3882B8CD"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Estações Elevatórias</w:t>
            </w:r>
          </w:p>
        </w:tc>
        <w:tc>
          <w:tcPr>
            <w:tcW w:w="1630" w:type="pct"/>
            <w:tcBorders>
              <w:top w:val="nil"/>
              <w:left w:val="nil"/>
              <w:bottom w:val="single" w:sz="4" w:space="0" w:color="auto"/>
              <w:right w:val="single" w:sz="4" w:space="0" w:color="auto"/>
            </w:tcBorders>
            <w:shd w:val="clear" w:color="auto" w:fill="auto"/>
            <w:noWrap/>
            <w:vAlign w:val="center"/>
            <w:hideMark/>
          </w:tcPr>
          <w:p w14:paraId="09F855A3"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un.</w:t>
            </w:r>
          </w:p>
        </w:tc>
        <w:tc>
          <w:tcPr>
            <w:tcW w:w="1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2EBDE"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w:t>
            </w:r>
          </w:p>
        </w:tc>
      </w:tr>
      <w:tr w:rsidR="000A0521" w:rsidRPr="00D32E50" w14:paraId="31EDB0BD" w14:textId="77777777" w:rsidTr="000A0521">
        <w:trPr>
          <w:trHeight w:val="300"/>
        </w:trPr>
        <w:tc>
          <w:tcPr>
            <w:tcW w:w="1738" w:type="pct"/>
            <w:tcBorders>
              <w:top w:val="nil"/>
              <w:left w:val="single" w:sz="4" w:space="0" w:color="auto"/>
              <w:bottom w:val="single" w:sz="4" w:space="0" w:color="auto"/>
              <w:right w:val="single" w:sz="4" w:space="0" w:color="auto"/>
            </w:tcBorders>
            <w:shd w:val="clear" w:color="auto" w:fill="auto"/>
            <w:noWrap/>
            <w:vAlign w:val="center"/>
            <w:hideMark/>
          </w:tcPr>
          <w:p w14:paraId="0381182C"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Linhas de Recalque</w:t>
            </w:r>
          </w:p>
        </w:tc>
        <w:tc>
          <w:tcPr>
            <w:tcW w:w="1630" w:type="pct"/>
            <w:tcBorders>
              <w:top w:val="nil"/>
              <w:left w:val="nil"/>
              <w:bottom w:val="single" w:sz="4" w:space="0" w:color="auto"/>
              <w:right w:val="single" w:sz="4" w:space="0" w:color="auto"/>
            </w:tcBorders>
            <w:shd w:val="clear" w:color="auto" w:fill="auto"/>
            <w:noWrap/>
            <w:vAlign w:val="center"/>
            <w:hideMark/>
          </w:tcPr>
          <w:p w14:paraId="0A88FEF8" w14:textId="3F834B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Km</w:t>
            </w:r>
          </w:p>
        </w:tc>
        <w:tc>
          <w:tcPr>
            <w:tcW w:w="1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F9115"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w:t>
            </w:r>
          </w:p>
        </w:tc>
      </w:tr>
      <w:tr w:rsidR="000A0521" w:rsidRPr="00D32E50" w14:paraId="7161A5C4" w14:textId="77777777" w:rsidTr="000A0521">
        <w:trPr>
          <w:trHeight w:val="300"/>
        </w:trPr>
        <w:tc>
          <w:tcPr>
            <w:tcW w:w="1738" w:type="pct"/>
            <w:tcBorders>
              <w:top w:val="nil"/>
              <w:left w:val="single" w:sz="4" w:space="0" w:color="auto"/>
              <w:bottom w:val="single" w:sz="4" w:space="0" w:color="auto"/>
              <w:right w:val="single" w:sz="4" w:space="0" w:color="auto"/>
            </w:tcBorders>
            <w:shd w:val="clear" w:color="auto" w:fill="auto"/>
            <w:noWrap/>
            <w:vAlign w:val="center"/>
          </w:tcPr>
          <w:p w14:paraId="06A221E6"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Caminhões limpa fossa</w:t>
            </w:r>
          </w:p>
        </w:tc>
        <w:tc>
          <w:tcPr>
            <w:tcW w:w="1630" w:type="pct"/>
            <w:tcBorders>
              <w:top w:val="nil"/>
              <w:left w:val="nil"/>
              <w:bottom w:val="single" w:sz="4" w:space="0" w:color="auto"/>
              <w:right w:val="single" w:sz="4" w:space="0" w:color="auto"/>
            </w:tcBorders>
            <w:shd w:val="clear" w:color="auto" w:fill="auto"/>
            <w:noWrap/>
            <w:vAlign w:val="center"/>
          </w:tcPr>
          <w:p w14:paraId="14FB22DD" w14:textId="77777777" w:rsidR="000A0521" w:rsidRPr="00D32E50" w:rsidRDefault="000A0521">
            <w:pPr>
              <w:spacing w:after="0" w:line="240" w:lineRule="auto"/>
              <w:rPr>
                <w:rFonts w:ascii="Times New Roman" w:eastAsia="Times New Roman" w:hAnsi="Times New Roman" w:cs="Times New Roman"/>
                <w:color w:val="000000"/>
                <w:sz w:val="20"/>
                <w:szCs w:val="20"/>
              </w:rPr>
            </w:pPr>
            <w:proofErr w:type="spellStart"/>
            <w:r w:rsidRPr="00D32E50">
              <w:rPr>
                <w:rFonts w:ascii="Times New Roman" w:eastAsia="Times New Roman" w:hAnsi="Times New Roman" w:cs="Times New Roman"/>
                <w:color w:val="000000"/>
                <w:sz w:val="20"/>
                <w:szCs w:val="20"/>
              </w:rPr>
              <w:t>un</w:t>
            </w:r>
            <w:proofErr w:type="spellEnd"/>
          </w:p>
        </w:tc>
        <w:tc>
          <w:tcPr>
            <w:tcW w:w="1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258B4" w14:textId="73F7E141"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2</w:t>
            </w:r>
          </w:p>
        </w:tc>
      </w:tr>
      <w:tr w:rsidR="000A0521" w:rsidRPr="00D32E50" w14:paraId="169B0CA7" w14:textId="77777777" w:rsidTr="000A0521">
        <w:trPr>
          <w:trHeight w:val="300"/>
        </w:trPr>
        <w:tc>
          <w:tcPr>
            <w:tcW w:w="1738" w:type="pct"/>
            <w:tcBorders>
              <w:top w:val="nil"/>
              <w:left w:val="single" w:sz="4" w:space="0" w:color="auto"/>
              <w:bottom w:val="single" w:sz="4" w:space="0" w:color="auto"/>
              <w:right w:val="single" w:sz="4" w:space="0" w:color="auto"/>
            </w:tcBorders>
            <w:shd w:val="clear" w:color="auto" w:fill="auto"/>
            <w:noWrap/>
            <w:vAlign w:val="center"/>
            <w:hideMark/>
          </w:tcPr>
          <w:p w14:paraId="4A213445"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Estações de Tratamento</w:t>
            </w:r>
          </w:p>
        </w:tc>
        <w:tc>
          <w:tcPr>
            <w:tcW w:w="1630" w:type="pct"/>
            <w:tcBorders>
              <w:top w:val="nil"/>
              <w:left w:val="nil"/>
              <w:bottom w:val="single" w:sz="4" w:space="0" w:color="auto"/>
              <w:right w:val="single" w:sz="4" w:space="0" w:color="auto"/>
            </w:tcBorders>
            <w:shd w:val="clear" w:color="auto" w:fill="auto"/>
            <w:noWrap/>
            <w:vAlign w:val="center"/>
            <w:hideMark/>
          </w:tcPr>
          <w:p w14:paraId="76DF180D"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un.</w:t>
            </w:r>
          </w:p>
        </w:tc>
        <w:tc>
          <w:tcPr>
            <w:tcW w:w="1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09E71"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1</w:t>
            </w:r>
          </w:p>
        </w:tc>
      </w:tr>
      <w:tr w:rsidR="000A0521" w:rsidRPr="00D32E50" w14:paraId="45E05DFD" w14:textId="77777777" w:rsidTr="000A0521">
        <w:trPr>
          <w:trHeight w:val="300"/>
        </w:trPr>
        <w:tc>
          <w:tcPr>
            <w:tcW w:w="1738" w:type="pct"/>
            <w:tcBorders>
              <w:top w:val="nil"/>
              <w:left w:val="single" w:sz="4" w:space="0" w:color="auto"/>
              <w:bottom w:val="single" w:sz="4" w:space="0" w:color="auto"/>
              <w:right w:val="single" w:sz="4" w:space="0" w:color="auto"/>
            </w:tcBorders>
            <w:shd w:val="clear" w:color="auto" w:fill="auto"/>
            <w:noWrap/>
            <w:vAlign w:val="center"/>
            <w:hideMark/>
          </w:tcPr>
          <w:p w14:paraId="55410D9A"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Emissário</w:t>
            </w:r>
          </w:p>
        </w:tc>
        <w:tc>
          <w:tcPr>
            <w:tcW w:w="1630" w:type="pct"/>
            <w:tcBorders>
              <w:top w:val="nil"/>
              <w:left w:val="nil"/>
              <w:bottom w:val="single" w:sz="4" w:space="0" w:color="auto"/>
              <w:right w:val="single" w:sz="4" w:space="0" w:color="auto"/>
            </w:tcBorders>
            <w:shd w:val="clear" w:color="auto" w:fill="auto"/>
            <w:noWrap/>
            <w:vAlign w:val="center"/>
            <w:hideMark/>
          </w:tcPr>
          <w:p w14:paraId="3BB3A9DB"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m.</w:t>
            </w:r>
          </w:p>
        </w:tc>
        <w:tc>
          <w:tcPr>
            <w:tcW w:w="1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2DB35" w14:textId="77777777" w:rsidR="000A0521" w:rsidRPr="00D32E50" w:rsidRDefault="000A0521">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1.578</w:t>
            </w:r>
          </w:p>
        </w:tc>
      </w:tr>
    </w:tbl>
    <w:p w14:paraId="4B8295AA" w14:textId="77777777" w:rsidR="009F6414" w:rsidRPr="00D32E50" w:rsidRDefault="009F6414" w:rsidP="009F6414">
      <w:pPr>
        <w:pStyle w:val="Legenda"/>
        <w:rPr>
          <w:rFonts w:ascii="Times New Roman" w:hAnsi="Times New Roman" w:cs="Times New Roman"/>
        </w:rPr>
      </w:pPr>
      <w:bookmarkStart w:id="56" w:name="_Ref149222902"/>
      <w:bookmarkStart w:id="57" w:name="_Toc149936185"/>
    </w:p>
    <w:p w14:paraId="6BB48408" w14:textId="74AD1511" w:rsidR="009F6414" w:rsidRPr="00D32E50" w:rsidRDefault="009F6414" w:rsidP="009F6414">
      <w:pPr>
        <w:pStyle w:val="Legenda"/>
        <w:rPr>
          <w:rFonts w:ascii="Times New Roman" w:hAnsi="Times New Roman" w:cs="Times New Roman"/>
        </w:rPr>
      </w:pPr>
      <w:bookmarkStart w:id="58" w:name="_Toc150451642"/>
      <w:bookmarkStart w:id="59" w:name="_Toc163726948"/>
      <w:r w:rsidRPr="00D32E50">
        <w:rPr>
          <w:rFonts w:ascii="Times New Roman" w:hAnsi="Times New Roman" w:cs="Times New Roman"/>
        </w:rPr>
        <w:t xml:space="preserve">Tabela </w:t>
      </w:r>
      <w:r w:rsidRPr="00D32E50">
        <w:rPr>
          <w:rFonts w:ascii="Times New Roman" w:hAnsi="Times New Roman" w:cs="Times New Roman"/>
          <w:noProof/>
        </w:rPr>
        <w:fldChar w:fldCharType="begin"/>
      </w:r>
      <w:r w:rsidRPr="00D32E50">
        <w:rPr>
          <w:rFonts w:ascii="Times New Roman" w:hAnsi="Times New Roman" w:cs="Times New Roman"/>
          <w:noProof/>
        </w:rPr>
        <w:instrText xml:space="preserve"> SEQ Tabela \* ARABIC </w:instrText>
      </w:r>
      <w:r w:rsidRPr="00D32E50">
        <w:rPr>
          <w:rFonts w:ascii="Times New Roman" w:hAnsi="Times New Roman" w:cs="Times New Roman"/>
          <w:noProof/>
        </w:rPr>
        <w:fldChar w:fldCharType="separate"/>
      </w:r>
      <w:r w:rsidR="001504CF">
        <w:rPr>
          <w:rFonts w:ascii="Times New Roman" w:hAnsi="Times New Roman" w:cs="Times New Roman"/>
          <w:noProof/>
        </w:rPr>
        <w:t>7</w:t>
      </w:r>
      <w:r w:rsidRPr="00D32E50">
        <w:rPr>
          <w:rFonts w:ascii="Times New Roman" w:hAnsi="Times New Roman" w:cs="Times New Roman"/>
          <w:noProof/>
        </w:rPr>
        <w:fldChar w:fldCharType="end"/>
      </w:r>
      <w:bookmarkEnd w:id="56"/>
      <w:r w:rsidRPr="00D32E50">
        <w:rPr>
          <w:rFonts w:ascii="Times New Roman" w:hAnsi="Times New Roman" w:cs="Times New Roman"/>
        </w:rPr>
        <w:t xml:space="preserve"> – </w:t>
      </w:r>
      <w:bookmarkEnd w:id="57"/>
      <w:r w:rsidRPr="00D32E50">
        <w:rPr>
          <w:rFonts w:ascii="Times New Roman" w:hAnsi="Times New Roman" w:cs="Times New Roman"/>
        </w:rPr>
        <w:t>Cronograma de implantação do SES.</w:t>
      </w:r>
      <w:bookmarkEnd w:id="58"/>
      <w:bookmarkEnd w:id="59"/>
    </w:p>
    <w:tbl>
      <w:tblPr>
        <w:tblW w:w="5098" w:type="dxa"/>
        <w:tblCellMar>
          <w:left w:w="70" w:type="dxa"/>
          <w:right w:w="70" w:type="dxa"/>
        </w:tblCellMar>
        <w:tblLook w:val="04A0" w:firstRow="1" w:lastRow="0" w:firstColumn="1" w:lastColumn="0" w:noHBand="0" w:noVBand="1"/>
      </w:tblPr>
      <w:tblGrid>
        <w:gridCol w:w="1129"/>
        <w:gridCol w:w="3969"/>
      </w:tblGrid>
      <w:tr w:rsidR="00CF7F0A" w:rsidRPr="00D32E50" w14:paraId="369E5C9F" w14:textId="77777777" w:rsidTr="00CF7F0A">
        <w:trPr>
          <w:trHeight w:val="288"/>
          <w:tblHeader/>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3A089E"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Ano</w:t>
            </w:r>
          </w:p>
        </w:tc>
        <w:tc>
          <w:tcPr>
            <w:tcW w:w="3969" w:type="dxa"/>
            <w:tcBorders>
              <w:top w:val="single" w:sz="4" w:space="0" w:color="auto"/>
              <w:left w:val="nil"/>
              <w:bottom w:val="single" w:sz="4" w:space="0" w:color="auto"/>
              <w:right w:val="single" w:sz="4" w:space="0" w:color="auto"/>
            </w:tcBorders>
            <w:shd w:val="clear" w:color="000000" w:fill="F2F2F2"/>
            <w:noWrap/>
            <w:vAlign w:val="center"/>
            <w:hideMark/>
          </w:tcPr>
          <w:p w14:paraId="594E945B" w14:textId="72399D5E"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SES</w:t>
            </w:r>
          </w:p>
        </w:tc>
      </w:tr>
      <w:tr w:rsidR="00CF7F0A" w:rsidRPr="00D32E50" w14:paraId="17DDFAE0" w14:textId="77777777" w:rsidTr="00CF7F0A">
        <w:trPr>
          <w:trHeight w:val="288"/>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541960"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2026</w:t>
            </w:r>
          </w:p>
        </w:tc>
        <w:tc>
          <w:tcPr>
            <w:tcW w:w="3969" w:type="dxa"/>
            <w:tcBorders>
              <w:top w:val="nil"/>
              <w:left w:val="nil"/>
              <w:bottom w:val="single" w:sz="4" w:space="0" w:color="auto"/>
              <w:right w:val="single" w:sz="4" w:space="0" w:color="auto"/>
            </w:tcBorders>
            <w:shd w:val="clear" w:color="auto" w:fill="auto"/>
            <w:noWrap/>
            <w:vAlign w:val="bottom"/>
            <w:hideMark/>
          </w:tcPr>
          <w:p w14:paraId="13D61B32" w14:textId="77777777" w:rsidR="00CF7F0A" w:rsidRPr="00D32E50" w:rsidRDefault="00CF7F0A">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Implantação de ETE e emissário</w:t>
            </w:r>
          </w:p>
        </w:tc>
      </w:tr>
      <w:tr w:rsidR="00CF7F0A" w:rsidRPr="00D32E50" w14:paraId="36F40940" w14:textId="77777777" w:rsidTr="00CF7F0A">
        <w:trPr>
          <w:trHeight w:val="288"/>
        </w:trPr>
        <w:tc>
          <w:tcPr>
            <w:tcW w:w="1129" w:type="dxa"/>
            <w:vMerge/>
            <w:tcBorders>
              <w:top w:val="nil"/>
              <w:left w:val="single" w:sz="4" w:space="0" w:color="auto"/>
              <w:bottom w:val="single" w:sz="4" w:space="0" w:color="auto"/>
              <w:right w:val="single" w:sz="4" w:space="0" w:color="auto"/>
            </w:tcBorders>
            <w:vAlign w:val="center"/>
            <w:hideMark/>
          </w:tcPr>
          <w:p w14:paraId="39EE0F35" w14:textId="77777777" w:rsidR="00CF7F0A" w:rsidRPr="00D32E50" w:rsidRDefault="00CF7F0A">
            <w:pPr>
              <w:spacing w:after="0" w:line="240" w:lineRule="auto"/>
              <w:jc w:val="left"/>
              <w:rPr>
                <w:rFonts w:ascii="Times New Roman" w:eastAsia="Times New Roman" w:hAnsi="Times New Roman" w:cs="Times New Roman"/>
                <w:color w:val="000000"/>
                <w:kern w:val="0"/>
                <w:sz w:val="20"/>
                <w:szCs w:val="20"/>
                <w:lang w:eastAsia="pt-BR"/>
                <w14:ligatures w14:val="none"/>
              </w:rPr>
            </w:pPr>
          </w:p>
        </w:tc>
        <w:tc>
          <w:tcPr>
            <w:tcW w:w="3969" w:type="dxa"/>
            <w:tcBorders>
              <w:top w:val="nil"/>
              <w:left w:val="nil"/>
              <w:bottom w:val="single" w:sz="4" w:space="0" w:color="auto"/>
              <w:right w:val="single" w:sz="4" w:space="0" w:color="auto"/>
            </w:tcBorders>
            <w:shd w:val="clear" w:color="auto" w:fill="auto"/>
            <w:noWrap/>
            <w:vAlign w:val="center"/>
          </w:tcPr>
          <w:p w14:paraId="773B3F30" w14:textId="77777777" w:rsidR="00CF7F0A" w:rsidRPr="00D32E50" w:rsidRDefault="00CF7F0A">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Implantação de 911 fossas sépticas.</w:t>
            </w:r>
          </w:p>
        </w:tc>
      </w:tr>
      <w:tr w:rsidR="00CF7F0A" w:rsidRPr="00D32E50" w14:paraId="0C3394B5" w14:textId="77777777" w:rsidTr="00CF7F0A">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B13BCFB"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2027</w:t>
            </w:r>
          </w:p>
        </w:tc>
        <w:tc>
          <w:tcPr>
            <w:tcW w:w="3969" w:type="dxa"/>
            <w:tcBorders>
              <w:top w:val="nil"/>
              <w:left w:val="nil"/>
              <w:bottom w:val="single" w:sz="4" w:space="0" w:color="auto"/>
              <w:right w:val="single" w:sz="4" w:space="0" w:color="auto"/>
            </w:tcBorders>
            <w:shd w:val="clear" w:color="auto" w:fill="auto"/>
            <w:noWrap/>
            <w:vAlign w:val="bottom"/>
            <w:hideMark/>
          </w:tcPr>
          <w:p w14:paraId="45348DE0" w14:textId="77777777" w:rsidR="00CF7F0A" w:rsidRPr="00D32E50" w:rsidRDefault="00CF7F0A">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Aquisição de caminhões para limpeza programada</w:t>
            </w:r>
          </w:p>
        </w:tc>
      </w:tr>
      <w:tr w:rsidR="00CF7F0A" w:rsidRPr="00D32E50" w14:paraId="4BE15B4B" w14:textId="77777777" w:rsidTr="00CF7F0A">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1DC9E6D"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2028</w:t>
            </w:r>
          </w:p>
        </w:tc>
        <w:tc>
          <w:tcPr>
            <w:tcW w:w="3969" w:type="dxa"/>
            <w:tcBorders>
              <w:top w:val="nil"/>
              <w:left w:val="nil"/>
              <w:bottom w:val="single" w:sz="4" w:space="0" w:color="auto"/>
              <w:right w:val="single" w:sz="4" w:space="0" w:color="auto"/>
            </w:tcBorders>
            <w:shd w:val="clear" w:color="auto" w:fill="auto"/>
            <w:noWrap/>
            <w:vAlign w:val="center"/>
            <w:hideMark/>
          </w:tcPr>
          <w:p w14:paraId="2E1A8EB4" w14:textId="77777777" w:rsidR="00CF7F0A" w:rsidRPr="00D32E50" w:rsidRDefault="00CF7F0A">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Implantação de 2.176 fossas sépticas.</w:t>
            </w:r>
          </w:p>
        </w:tc>
      </w:tr>
      <w:tr w:rsidR="00CF7F0A" w:rsidRPr="00D32E50" w14:paraId="40B57A3C" w14:textId="77777777" w:rsidTr="00CF7F0A">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F78262A"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2029</w:t>
            </w:r>
          </w:p>
        </w:tc>
        <w:tc>
          <w:tcPr>
            <w:tcW w:w="3969" w:type="dxa"/>
            <w:tcBorders>
              <w:top w:val="nil"/>
              <w:left w:val="nil"/>
              <w:bottom w:val="single" w:sz="4" w:space="0" w:color="auto"/>
              <w:right w:val="single" w:sz="4" w:space="0" w:color="auto"/>
            </w:tcBorders>
            <w:shd w:val="clear" w:color="auto" w:fill="auto"/>
            <w:noWrap/>
            <w:vAlign w:val="center"/>
            <w:hideMark/>
          </w:tcPr>
          <w:p w14:paraId="05F91C0B"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r>
      <w:tr w:rsidR="00CF7F0A" w:rsidRPr="00D32E50" w14:paraId="5E9BC448" w14:textId="77777777" w:rsidTr="00CF7F0A">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D1F1808"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2030</w:t>
            </w:r>
          </w:p>
        </w:tc>
        <w:tc>
          <w:tcPr>
            <w:tcW w:w="3969" w:type="dxa"/>
            <w:tcBorders>
              <w:top w:val="nil"/>
              <w:left w:val="nil"/>
              <w:bottom w:val="single" w:sz="4" w:space="0" w:color="auto"/>
              <w:right w:val="single" w:sz="4" w:space="0" w:color="auto"/>
            </w:tcBorders>
            <w:shd w:val="clear" w:color="auto" w:fill="auto"/>
            <w:noWrap/>
            <w:vAlign w:val="center"/>
            <w:hideMark/>
          </w:tcPr>
          <w:p w14:paraId="2A03608D"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r>
      <w:tr w:rsidR="00CF7F0A" w:rsidRPr="00D32E50" w14:paraId="1DB5D697" w14:textId="77777777" w:rsidTr="00CF7F0A">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8C5EDCD"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2031</w:t>
            </w:r>
          </w:p>
        </w:tc>
        <w:tc>
          <w:tcPr>
            <w:tcW w:w="3969" w:type="dxa"/>
            <w:tcBorders>
              <w:top w:val="nil"/>
              <w:left w:val="nil"/>
              <w:bottom w:val="single" w:sz="4" w:space="0" w:color="auto"/>
              <w:right w:val="single" w:sz="4" w:space="0" w:color="auto"/>
            </w:tcBorders>
            <w:shd w:val="clear" w:color="auto" w:fill="auto"/>
            <w:noWrap/>
            <w:vAlign w:val="center"/>
            <w:hideMark/>
          </w:tcPr>
          <w:p w14:paraId="55EDC545"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r>
      <w:tr w:rsidR="00CF7F0A" w:rsidRPr="00D32E50" w14:paraId="192426F3" w14:textId="77777777" w:rsidTr="00CF7F0A">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3F60F42"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2032</w:t>
            </w:r>
          </w:p>
        </w:tc>
        <w:tc>
          <w:tcPr>
            <w:tcW w:w="3969" w:type="dxa"/>
            <w:tcBorders>
              <w:top w:val="nil"/>
              <w:left w:val="nil"/>
              <w:bottom w:val="single" w:sz="4" w:space="0" w:color="auto"/>
              <w:right w:val="single" w:sz="4" w:space="0" w:color="auto"/>
            </w:tcBorders>
            <w:shd w:val="clear" w:color="auto" w:fill="auto"/>
            <w:noWrap/>
            <w:vAlign w:val="center"/>
            <w:hideMark/>
          </w:tcPr>
          <w:p w14:paraId="2AB5BD19"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r>
      <w:tr w:rsidR="00CF7F0A" w:rsidRPr="00D32E50" w14:paraId="3EC53788" w14:textId="77777777" w:rsidTr="00CF7F0A">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AF6FAF7"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2033</w:t>
            </w:r>
          </w:p>
        </w:tc>
        <w:tc>
          <w:tcPr>
            <w:tcW w:w="3969" w:type="dxa"/>
            <w:tcBorders>
              <w:top w:val="nil"/>
              <w:left w:val="nil"/>
              <w:bottom w:val="single" w:sz="4" w:space="0" w:color="auto"/>
              <w:right w:val="single" w:sz="4" w:space="0" w:color="auto"/>
            </w:tcBorders>
            <w:shd w:val="clear" w:color="auto" w:fill="auto"/>
            <w:noWrap/>
            <w:vAlign w:val="center"/>
            <w:hideMark/>
          </w:tcPr>
          <w:p w14:paraId="69961C36" w14:textId="77777777" w:rsidR="00CF7F0A" w:rsidRPr="00D32E50" w:rsidRDefault="00CF7F0A">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r>
    </w:tbl>
    <w:p w14:paraId="505B00B0" w14:textId="77777777" w:rsidR="009F6414" w:rsidRPr="00D32E50" w:rsidRDefault="009F6414" w:rsidP="009F6414">
      <w:pPr>
        <w:pStyle w:val="Ttulo3"/>
        <w:rPr>
          <w:rFonts w:ascii="Times New Roman" w:hAnsi="Times New Roman" w:cs="Times New Roman"/>
        </w:rPr>
      </w:pPr>
      <w:bookmarkStart w:id="60" w:name="_Toc172452106"/>
      <w:r w:rsidRPr="00D32E50">
        <w:rPr>
          <w:rFonts w:ascii="Times New Roman" w:hAnsi="Times New Roman" w:cs="Times New Roman"/>
        </w:rPr>
        <w:t>Resíduos sólidos</w:t>
      </w:r>
      <w:bookmarkEnd w:id="60"/>
    </w:p>
    <w:p w14:paraId="4E363D73" w14:textId="0F70BC69"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A ação proposta para a gestão dos resíduos sólidos é a construção de um </w:t>
      </w:r>
      <w:r w:rsidR="00724F9B" w:rsidRPr="00D32E50">
        <w:rPr>
          <w:rFonts w:ascii="Times New Roman" w:hAnsi="Times New Roman" w:cs="Times New Roman"/>
        </w:rPr>
        <w:t>pavilhão</w:t>
      </w:r>
      <w:r w:rsidRPr="00D32E50">
        <w:rPr>
          <w:rFonts w:ascii="Times New Roman" w:hAnsi="Times New Roman" w:cs="Times New Roman"/>
        </w:rPr>
        <w:t xml:space="preserve"> operacional, conforme apresentado na </w:t>
      </w:r>
      <w:r w:rsidRPr="00D32E50">
        <w:rPr>
          <w:rFonts w:ascii="Times New Roman" w:hAnsi="Times New Roman" w:cs="Times New Roman"/>
        </w:rPr>
        <w:fldChar w:fldCharType="begin"/>
      </w:r>
      <w:r w:rsidRPr="00D32E50">
        <w:rPr>
          <w:rFonts w:ascii="Times New Roman" w:hAnsi="Times New Roman" w:cs="Times New Roman"/>
        </w:rPr>
        <w:instrText xml:space="preserve"> REF _Ref159338841 \h </w:instrText>
      </w:r>
      <w:r w:rsidR="00FA0353"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Tabela </w:t>
      </w:r>
      <w:r w:rsidR="001504CF">
        <w:rPr>
          <w:rFonts w:ascii="Times New Roman" w:hAnsi="Times New Roman" w:cs="Times New Roman"/>
          <w:noProof/>
        </w:rPr>
        <w:t>8</w:t>
      </w:r>
      <w:r w:rsidRPr="00D32E50">
        <w:rPr>
          <w:rFonts w:ascii="Times New Roman" w:hAnsi="Times New Roman" w:cs="Times New Roman"/>
        </w:rPr>
        <w:fldChar w:fldCharType="end"/>
      </w:r>
      <w:r w:rsidRPr="00D32E50">
        <w:rPr>
          <w:rFonts w:ascii="Times New Roman" w:hAnsi="Times New Roman" w:cs="Times New Roman"/>
        </w:rPr>
        <w:t xml:space="preserve">. </w:t>
      </w:r>
    </w:p>
    <w:p w14:paraId="11E032A2" w14:textId="521AB326" w:rsidR="009F6414" w:rsidRPr="00D32E50" w:rsidRDefault="009F6414" w:rsidP="009F6414">
      <w:pPr>
        <w:pStyle w:val="Fonte"/>
        <w:rPr>
          <w:rFonts w:ascii="Times New Roman" w:hAnsi="Times New Roman" w:cs="Times New Roman"/>
        </w:rPr>
      </w:pPr>
      <w:bookmarkStart w:id="61" w:name="_Ref159338841"/>
      <w:bookmarkStart w:id="62" w:name="_Toc163726949"/>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8</w:t>
      </w:r>
      <w:r w:rsidRPr="00D32E50">
        <w:rPr>
          <w:rFonts w:ascii="Times New Roman" w:hAnsi="Times New Roman" w:cs="Times New Roman"/>
          <w:noProof/>
        </w:rPr>
        <w:fldChar w:fldCharType="end"/>
      </w:r>
      <w:bookmarkEnd w:id="61"/>
      <w:r w:rsidRPr="00D32E50">
        <w:rPr>
          <w:rFonts w:ascii="Times New Roman" w:hAnsi="Times New Roman" w:cs="Times New Roman"/>
        </w:rPr>
        <w:t xml:space="preserve"> – Informações da ação proposta para o gerenciamento de RSU.</w:t>
      </w:r>
      <w:bookmarkEnd w:id="62"/>
    </w:p>
    <w:tbl>
      <w:tblPr>
        <w:tblW w:w="5000" w:type="pct"/>
        <w:tblCellMar>
          <w:left w:w="70" w:type="dxa"/>
          <w:right w:w="70" w:type="dxa"/>
        </w:tblCellMar>
        <w:tblLook w:val="04A0" w:firstRow="1" w:lastRow="0" w:firstColumn="1" w:lastColumn="0" w:noHBand="0" w:noVBand="1"/>
      </w:tblPr>
      <w:tblGrid>
        <w:gridCol w:w="3824"/>
        <w:gridCol w:w="1417"/>
        <w:gridCol w:w="1558"/>
        <w:gridCol w:w="2262"/>
      </w:tblGrid>
      <w:tr w:rsidR="009F6414" w:rsidRPr="00D32E50" w14:paraId="056C2440" w14:textId="77777777">
        <w:trPr>
          <w:trHeight w:val="300"/>
        </w:trPr>
        <w:tc>
          <w:tcPr>
            <w:tcW w:w="211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10319C3"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Objeto de ação</w:t>
            </w:r>
          </w:p>
        </w:tc>
        <w:tc>
          <w:tcPr>
            <w:tcW w:w="782" w:type="pct"/>
            <w:tcBorders>
              <w:top w:val="single" w:sz="4" w:space="0" w:color="auto"/>
              <w:left w:val="nil"/>
              <w:bottom w:val="single" w:sz="4" w:space="0" w:color="auto"/>
              <w:right w:val="single" w:sz="4" w:space="0" w:color="auto"/>
            </w:tcBorders>
            <w:shd w:val="clear" w:color="000000" w:fill="F2F2F2"/>
            <w:noWrap/>
            <w:vAlign w:val="center"/>
            <w:hideMark/>
          </w:tcPr>
          <w:p w14:paraId="4F002E6C"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Unidade</w:t>
            </w:r>
          </w:p>
        </w:tc>
        <w:tc>
          <w:tcPr>
            <w:tcW w:w="860" w:type="pct"/>
            <w:tcBorders>
              <w:top w:val="single" w:sz="4" w:space="0" w:color="auto"/>
              <w:left w:val="nil"/>
              <w:bottom w:val="single" w:sz="4" w:space="0" w:color="auto"/>
              <w:right w:val="single" w:sz="4" w:space="0" w:color="auto"/>
            </w:tcBorders>
            <w:shd w:val="clear" w:color="000000" w:fill="F2F2F2"/>
            <w:noWrap/>
            <w:vAlign w:val="center"/>
            <w:hideMark/>
          </w:tcPr>
          <w:p w14:paraId="5501C43E"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Quantidade</w:t>
            </w:r>
          </w:p>
        </w:tc>
        <w:tc>
          <w:tcPr>
            <w:tcW w:w="1248" w:type="pct"/>
            <w:tcBorders>
              <w:top w:val="single" w:sz="4" w:space="0" w:color="auto"/>
              <w:left w:val="nil"/>
              <w:bottom w:val="single" w:sz="4" w:space="0" w:color="auto"/>
              <w:right w:val="single" w:sz="4" w:space="0" w:color="auto"/>
            </w:tcBorders>
            <w:shd w:val="clear" w:color="000000" w:fill="F2F2F2"/>
            <w:vAlign w:val="center"/>
          </w:tcPr>
          <w:p w14:paraId="3FD264A7"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Ano de implantação</w:t>
            </w:r>
          </w:p>
        </w:tc>
      </w:tr>
      <w:tr w:rsidR="009F6414" w:rsidRPr="00D32E50" w14:paraId="2CC552A9" w14:textId="77777777">
        <w:trPr>
          <w:trHeight w:val="300"/>
        </w:trPr>
        <w:tc>
          <w:tcPr>
            <w:tcW w:w="2110" w:type="pct"/>
            <w:tcBorders>
              <w:top w:val="nil"/>
              <w:left w:val="single" w:sz="4" w:space="0" w:color="auto"/>
              <w:bottom w:val="single" w:sz="4" w:space="0" w:color="auto"/>
              <w:right w:val="single" w:sz="4" w:space="0" w:color="auto"/>
            </w:tcBorders>
            <w:shd w:val="clear" w:color="auto" w:fill="auto"/>
            <w:noWrap/>
            <w:vAlign w:val="center"/>
            <w:hideMark/>
          </w:tcPr>
          <w:p w14:paraId="20B76CF7" w14:textId="5FEC1682"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kern w:val="0"/>
                <w:sz w:val="20"/>
                <w:szCs w:val="20"/>
                <w:lang w:eastAsia="pt-BR"/>
                <w14:ligatures w14:val="none"/>
              </w:rPr>
              <w:t xml:space="preserve">Construção de </w:t>
            </w:r>
            <w:r w:rsidR="00724F9B" w:rsidRPr="00D32E50">
              <w:rPr>
                <w:rFonts w:ascii="Times New Roman" w:eastAsia="Times New Roman" w:hAnsi="Times New Roman" w:cs="Times New Roman"/>
                <w:color w:val="000000"/>
                <w:kern w:val="0"/>
                <w:sz w:val="20"/>
                <w:szCs w:val="20"/>
                <w:lang w:eastAsia="pt-BR"/>
                <w14:ligatures w14:val="none"/>
              </w:rPr>
              <w:t>pavilhão</w:t>
            </w:r>
            <w:r w:rsidRPr="00D32E50">
              <w:rPr>
                <w:rFonts w:ascii="Times New Roman" w:eastAsia="Times New Roman" w:hAnsi="Times New Roman" w:cs="Times New Roman"/>
                <w:color w:val="000000"/>
                <w:kern w:val="0"/>
                <w:sz w:val="20"/>
                <w:szCs w:val="20"/>
                <w:lang w:eastAsia="pt-BR"/>
                <w14:ligatures w14:val="none"/>
              </w:rPr>
              <w:t xml:space="preserve"> operacional</w:t>
            </w:r>
          </w:p>
        </w:tc>
        <w:tc>
          <w:tcPr>
            <w:tcW w:w="782" w:type="pct"/>
            <w:tcBorders>
              <w:top w:val="nil"/>
              <w:left w:val="nil"/>
              <w:bottom w:val="single" w:sz="4" w:space="0" w:color="auto"/>
              <w:right w:val="single" w:sz="4" w:space="0" w:color="auto"/>
            </w:tcBorders>
            <w:shd w:val="clear" w:color="auto" w:fill="auto"/>
            <w:noWrap/>
            <w:vAlign w:val="center"/>
            <w:hideMark/>
          </w:tcPr>
          <w:p w14:paraId="37DBFEAC" w14:textId="77777777" w:rsidR="009F6414" w:rsidRPr="00D32E50" w:rsidRDefault="009F6414">
            <w:pPr>
              <w:spacing w:after="0" w:line="240" w:lineRule="auto"/>
              <w:rPr>
                <w:rFonts w:ascii="Times New Roman" w:eastAsia="Times New Roman" w:hAnsi="Times New Roman" w:cs="Times New Roman"/>
                <w:color w:val="000000"/>
                <w:sz w:val="20"/>
                <w:szCs w:val="20"/>
              </w:rPr>
            </w:pPr>
            <w:proofErr w:type="spellStart"/>
            <w:r w:rsidRPr="00D32E50">
              <w:rPr>
                <w:rFonts w:ascii="Times New Roman" w:eastAsia="Times New Roman" w:hAnsi="Times New Roman" w:cs="Times New Roman"/>
                <w:color w:val="000000"/>
                <w:sz w:val="20"/>
                <w:szCs w:val="20"/>
              </w:rPr>
              <w:t>un</w:t>
            </w:r>
            <w:proofErr w:type="spellEnd"/>
          </w:p>
        </w:tc>
        <w:tc>
          <w:tcPr>
            <w:tcW w:w="860" w:type="pct"/>
            <w:tcBorders>
              <w:top w:val="nil"/>
              <w:left w:val="nil"/>
              <w:bottom w:val="single" w:sz="4" w:space="0" w:color="auto"/>
              <w:right w:val="single" w:sz="4" w:space="0" w:color="auto"/>
            </w:tcBorders>
            <w:shd w:val="clear" w:color="auto" w:fill="auto"/>
            <w:noWrap/>
            <w:vAlign w:val="center"/>
            <w:hideMark/>
          </w:tcPr>
          <w:p w14:paraId="0DC5D624"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1</w:t>
            </w:r>
          </w:p>
        </w:tc>
        <w:tc>
          <w:tcPr>
            <w:tcW w:w="1248" w:type="pct"/>
            <w:tcBorders>
              <w:top w:val="nil"/>
              <w:left w:val="nil"/>
              <w:bottom w:val="single" w:sz="4" w:space="0" w:color="auto"/>
              <w:right w:val="single" w:sz="4" w:space="0" w:color="auto"/>
            </w:tcBorders>
            <w:vAlign w:val="center"/>
          </w:tcPr>
          <w:p w14:paraId="79B4EBC1" w14:textId="77777777" w:rsidR="009F6414" w:rsidRPr="00D32E50" w:rsidRDefault="009F6414">
            <w:pPr>
              <w:spacing w:after="0" w:line="240" w:lineRule="auto"/>
              <w:rPr>
                <w:rFonts w:ascii="Times New Roman" w:eastAsia="Times New Roman" w:hAnsi="Times New Roman" w:cs="Times New Roman"/>
                <w:color w:val="000000"/>
                <w:sz w:val="20"/>
                <w:szCs w:val="20"/>
              </w:rPr>
            </w:pPr>
            <w:r w:rsidRPr="00D32E50">
              <w:rPr>
                <w:rFonts w:ascii="Times New Roman" w:eastAsia="Times New Roman" w:hAnsi="Times New Roman" w:cs="Times New Roman"/>
                <w:color w:val="000000"/>
                <w:sz w:val="20"/>
                <w:szCs w:val="20"/>
              </w:rPr>
              <w:t>2025</w:t>
            </w:r>
          </w:p>
        </w:tc>
      </w:tr>
    </w:tbl>
    <w:p w14:paraId="2900E780" w14:textId="77777777" w:rsidR="009F6414" w:rsidRPr="00D32E50" w:rsidRDefault="009F6414" w:rsidP="009F6414">
      <w:pPr>
        <w:jc w:val="both"/>
        <w:rPr>
          <w:rFonts w:ascii="Times New Roman" w:hAnsi="Times New Roman" w:cs="Times New Roman"/>
        </w:rPr>
      </w:pPr>
    </w:p>
    <w:p w14:paraId="22BDE5A1" w14:textId="77777777" w:rsidR="009F6414" w:rsidRPr="00D32E50" w:rsidRDefault="009F6414" w:rsidP="009F6414">
      <w:pPr>
        <w:pStyle w:val="Ttulo2"/>
        <w:rPr>
          <w:rFonts w:ascii="Times New Roman" w:hAnsi="Times New Roman" w:cs="Times New Roman"/>
        </w:rPr>
      </w:pPr>
      <w:bookmarkStart w:id="63" w:name="_Toc150456026"/>
      <w:bookmarkStart w:id="64" w:name="_Toc172452107"/>
      <w:r w:rsidRPr="00D32E50">
        <w:rPr>
          <w:rFonts w:ascii="Times New Roman" w:hAnsi="Times New Roman" w:cs="Times New Roman"/>
        </w:rPr>
        <w:t>PROJEÇÃO PARADIGMA</w:t>
      </w:r>
      <w:bookmarkEnd w:id="41"/>
      <w:bookmarkEnd w:id="63"/>
      <w:bookmarkEnd w:id="64"/>
    </w:p>
    <w:p w14:paraId="6A1F19F1" w14:textId="029742F0"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Nas </w:t>
      </w:r>
      <w:r w:rsidRPr="00D32E50">
        <w:rPr>
          <w:rFonts w:ascii="Times New Roman" w:hAnsi="Times New Roman" w:cs="Times New Roman"/>
        </w:rPr>
        <w:fldChar w:fldCharType="begin"/>
      </w:r>
      <w:r w:rsidRPr="00D32E50">
        <w:rPr>
          <w:rFonts w:ascii="Times New Roman" w:hAnsi="Times New Roman" w:cs="Times New Roman"/>
        </w:rPr>
        <w:instrText xml:space="preserve"> REF _Ref150410297 \h </w:instrText>
      </w:r>
      <w:r w:rsidR="00FA0353"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Tabela </w:t>
      </w:r>
      <w:r w:rsidR="001504CF">
        <w:rPr>
          <w:rFonts w:ascii="Times New Roman" w:hAnsi="Times New Roman" w:cs="Times New Roman"/>
          <w:noProof/>
        </w:rPr>
        <w:t>9</w:t>
      </w:r>
      <w:r w:rsidRPr="00D32E50">
        <w:rPr>
          <w:rFonts w:ascii="Times New Roman" w:hAnsi="Times New Roman" w:cs="Times New Roman"/>
        </w:rPr>
        <w:fldChar w:fldCharType="end"/>
      </w:r>
      <w:r w:rsidRPr="00D32E50">
        <w:rPr>
          <w:rFonts w:ascii="Times New Roman" w:hAnsi="Times New Roman" w:cs="Times New Roman"/>
        </w:rPr>
        <w:t xml:space="preserve"> a </w:t>
      </w:r>
      <w:r w:rsidR="00082362">
        <w:rPr>
          <w:rFonts w:ascii="Times New Roman" w:hAnsi="Times New Roman" w:cs="Times New Roman"/>
        </w:rPr>
        <w:t>11</w:t>
      </w:r>
      <w:r w:rsidRPr="00D32E50">
        <w:rPr>
          <w:rFonts w:ascii="Times New Roman" w:hAnsi="Times New Roman" w:cs="Times New Roman"/>
        </w:rPr>
        <w:t xml:space="preserve"> são apresentadas as projeções do SAA.</w:t>
      </w:r>
    </w:p>
    <w:p w14:paraId="46332531" w14:textId="77777777" w:rsidR="009F6414" w:rsidRPr="00D32E50" w:rsidRDefault="009F6414" w:rsidP="009F6414">
      <w:pPr>
        <w:pStyle w:val="SMTEXTO"/>
        <w:rPr>
          <w:rFonts w:ascii="Times New Roman" w:hAnsi="Times New Roman" w:cs="Times New Roman"/>
        </w:rPr>
      </w:pPr>
    </w:p>
    <w:p w14:paraId="33269F32" w14:textId="77777777" w:rsidR="009F6414" w:rsidRPr="00D32E50" w:rsidRDefault="009F6414" w:rsidP="009F6414">
      <w:pPr>
        <w:pStyle w:val="Ttulo2"/>
        <w:ind w:left="567"/>
        <w:rPr>
          <w:rFonts w:ascii="Times New Roman" w:hAnsi="Times New Roman" w:cs="Times New Roman"/>
        </w:rPr>
        <w:sectPr w:rsidR="009F6414" w:rsidRPr="00D32E50" w:rsidSect="00253F73">
          <w:headerReference w:type="default" r:id="rId12"/>
          <w:footerReference w:type="default" r:id="rId13"/>
          <w:footnotePr>
            <w:numRestart w:val="eachPage"/>
          </w:footnotePr>
          <w:pgSz w:w="11906" w:h="16838" w:code="9"/>
          <w:pgMar w:top="1701" w:right="1134" w:bottom="1134" w:left="1701" w:header="709" w:footer="227" w:gutter="0"/>
          <w:cols w:space="708"/>
          <w:docGrid w:linePitch="360"/>
        </w:sectPr>
      </w:pPr>
    </w:p>
    <w:p w14:paraId="6BB60532" w14:textId="5035C547" w:rsidR="009F6414" w:rsidRPr="00D32E50" w:rsidRDefault="009F6414" w:rsidP="009F6414">
      <w:pPr>
        <w:pStyle w:val="Legenda"/>
        <w:rPr>
          <w:rFonts w:ascii="Times New Roman" w:hAnsi="Times New Roman" w:cs="Times New Roman"/>
        </w:rPr>
      </w:pPr>
      <w:bookmarkStart w:id="65" w:name="_Ref150410297"/>
      <w:bookmarkStart w:id="66" w:name="_Toc132830013"/>
      <w:bookmarkStart w:id="67" w:name="_Toc150451643"/>
      <w:bookmarkStart w:id="68" w:name="_Toc163726950"/>
      <w:r w:rsidRPr="00D32E50">
        <w:rPr>
          <w:rFonts w:ascii="Times New Roman" w:hAnsi="Times New Roman" w:cs="Times New Roman"/>
        </w:rPr>
        <w:lastRenderedPageBreak/>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9</w:t>
      </w:r>
      <w:r w:rsidRPr="00D32E50">
        <w:rPr>
          <w:rFonts w:ascii="Times New Roman" w:hAnsi="Times New Roman" w:cs="Times New Roman"/>
          <w:noProof/>
        </w:rPr>
        <w:fldChar w:fldCharType="end"/>
      </w:r>
      <w:bookmarkEnd w:id="65"/>
      <w:r w:rsidRPr="00D32E50">
        <w:rPr>
          <w:rFonts w:ascii="Times New Roman" w:hAnsi="Times New Roman" w:cs="Times New Roman"/>
        </w:rPr>
        <w:t xml:space="preserve"> – Projeção do SAA.</w:t>
      </w:r>
      <w:bookmarkEnd w:id="66"/>
      <w:bookmarkEnd w:id="67"/>
      <w:bookmarkEnd w:id="68"/>
    </w:p>
    <w:tbl>
      <w:tblPr>
        <w:tblW w:w="5000" w:type="pct"/>
        <w:tblCellMar>
          <w:left w:w="70" w:type="dxa"/>
          <w:right w:w="70" w:type="dxa"/>
        </w:tblCellMar>
        <w:tblLook w:val="04A0" w:firstRow="1" w:lastRow="0" w:firstColumn="1" w:lastColumn="0" w:noHBand="0" w:noVBand="1"/>
      </w:tblPr>
      <w:tblGrid>
        <w:gridCol w:w="1128"/>
        <w:gridCol w:w="1419"/>
        <w:gridCol w:w="1559"/>
        <w:gridCol w:w="1984"/>
        <w:gridCol w:w="2270"/>
        <w:gridCol w:w="1984"/>
        <w:gridCol w:w="1841"/>
        <w:gridCol w:w="1808"/>
      </w:tblGrid>
      <w:tr w:rsidR="009F6414" w:rsidRPr="00D32E50" w14:paraId="11135ABF" w14:textId="77777777">
        <w:trPr>
          <w:trHeight w:val="660"/>
          <w:tblHeader/>
        </w:trPr>
        <w:tc>
          <w:tcPr>
            <w:tcW w:w="4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0F24CA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Ano</w:t>
            </w:r>
          </w:p>
        </w:tc>
        <w:tc>
          <w:tcPr>
            <w:tcW w:w="507" w:type="pct"/>
            <w:tcBorders>
              <w:top w:val="single" w:sz="4" w:space="0" w:color="auto"/>
              <w:left w:val="nil"/>
              <w:bottom w:val="single" w:sz="4" w:space="0" w:color="auto"/>
              <w:right w:val="single" w:sz="4" w:space="0" w:color="auto"/>
            </w:tcBorders>
            <w:shd w:val="clear" w:color="000000" w:fill="F2F2F2"/>
            <w:vAlign w:val="center"/>
            <w:hideMark/>
          </w:tcPr>
          <w:p w14:paraId="2A741F8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População urbana (</w:t>
            </w:r>
            <w:proofErr w:type="spellStart"/>
            <w:r w:rsidRPr="00D32E50">
              <w:rPr>
                <w:rFonts w:ascii="Times New Roman" w:eastAsia="Times New Roman" w:hAnsi="Times New Roman" w:cs="Times New Roman"/>
                <w:color w:val="000000"/>
                <w:sz w:val="18"/>
                <w:szCs w:val="18"/>
                <w:lang w:eastAsia="pt-BR"/>
              </w:rPr>
              <w:t>hab</w:t>
            </w:r>
            <w:proofErr w:type="spellEnd"/>
            <w:r w:rsidRPr="00D32E50">
              <w:rPr>
                <w:rFonts w:ascii="Times New Roman" w:eastAsia="Times New Roman" w:hAnsi="Times New Roman" w:cs="Times New Roman"/>
                <w:color w:val="000000"/>
                <w:sz w:val="18"/>
                <w:szCs w:val="18"/>
                <w:lang w:eastAsia="pt-BR"/>
              </w:rPr>
              <w:t>)</w:t>
            </w:r>
          </w:p>
        </w:tc>
        <w:tc>
          <w:tcPr>
            <w:tcW w:w="557" w:type="pct"/>
            <w:tcBorders>
              <w:top w:val="single" w:sz="4" w:space="0" w:color="auto"/>
              <w:left w:val="nil"/>
              <w:bottom w:val="single" w:sz="4" w:space="0" w:color="auto"/>
              <w:right w:val="single" w:sz="4" w:space="0" w:color="auto"/>
            </w:tcBorders>
            <w:shd w:val="clear" w:color="000000" w:fill="F2F2F2"/>
            <w:vAlign w:val="center"/>
            <w:hideMark/>
          </w:tcPr>
          <w:p w14:paraId="43EB3F7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Cobertura de água (%)</w:t>
            </w:r>
          </w:p>
        </w:tc>
        <w:tc>
          <w:tcPr>
            <w:tcW w:w="709" w:type="pct"/>
            <w:tcBorders>
              <w:top w:val="single" w:sz="4" w:space="0" w:color="auto"/>
              <w:left w:val="nil"/>
              <w:bottom w:val="single" w:sz="4" w:space="0" w:color="auto"/>
              <w:right w:val="single" w:sz="4" w:space="0" w:color="auto"/>
            </w:tcBorders>
            <w:shd w:val="clear" w:color="000000" w:fill="F2F2F2"/>
            <w:vAlign w:val="center"/>
            <w:hideMark/>
          </w:tcPr>
          <w:p w14:paraId="32EF5B0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Vazão média de consumo (L/s)</w:t>
            </w:r>
          </w:p>
        </w:tc>
        <w:tc>
          <w:tcPr>
            <w:tcW w:w="811" w:type="pct"/>
            <w:tcBorders>
              <w:top w:val="single" w:sz="4" w:space="0" w:color="auto"/>
              <w:left w:val="nil"/>
              <w:bottom w:val="single" w:sz="4" w:space="0" w:color="auto"/>
              <w:right w:val="single" w:sz="4" w:space="0" w:color="auto"/>
            </w:tcBorders>
            <w:shd w:val="clear" w:color="000000" w:fill="F2F2F2"/>
            <w:vAlign w:val="center"/>
            <w:hideMark/>
          </w:tcPr>
          <w:p w14:paraId="2383F35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Vazão máxima horária de distribuição (L/s)</w:t>
            </w:r>
          </w:p>
        </w:tc>
        <w:tc>
          <w:tcPr>
            <w:tcW w:w="709" w:type="pct"/>
            <w:tcBorders>
              <w:top w:val="single" w:sz="4" w:space="0" w:color="auto"/>
              <w:left w:val="nil"/>
              <w:bottom w:val="single" w:sz="4" w:space="0" w:color="auto"/>
              <w:right w:val="single" w:sz="4" w:space="0" w:color="auto"/>
            </w:tcBorders>
            <w:shd w:val="clear" w:color="000000" w:fill="F2F2F2"/>
            <w:vAlign w:val="center"/>
            <w:hideMark/>
          </w:tcPr>
          <w:p w14:paraId="181BE5C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sz w:val="18"/>
                <w:szCs w:val="18"/>
                <w:lang w:eastAsia="pt-BR"/>
              </w:rPr>
              <w:t>Produção máxima diária (m³/dia)</w:t>
            </w:r>
          </w:p>
        </w:tc>
        <w:tc>
          <w:tcPr>
            <w:tcW w:w="658" w:type="pct"/>
            <w:tcBorders>
              <w:top w:val="single" w:sz="4" w:space="0" w:color="auto"/>
              <w:left w:val="nil"/>
              <w:bottom w:val="single" w:sz="4" w:space="0" w:color="auto"/>
              <w:right w:val="single" w:sz="4" w:space="0" w:color="auto"/>
            </w:tcBorders>
            <w:shd w:val="clear" w:color="000000" w:fill="F2F2F2"/>
            <w:vAlign w:val="center"/>
            <w:hideMark/>
          </w:tcPr>
          <w:p w14:paraId="014A65C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Economias faturadas (</w:t>
            </w:r>
            <w:proofErr w:type="spellStart"/>
            <w:r w:rsidRPr="00D32E50">
              <w:rPr>
                <w:rFonts w:ascii="Times New Roman" w:eastAsia="Times New Roman" w:hAnsi="Times New Roman" w:cs="Times New Roman"/>
                <w:color w:val="000000"/>
                <w:sz w:val="18"/>
                <w:szCs w:val="18"/>
                <w:lang w:eastAsia="pt-BR"/>
              </w:rPr>
              <w:t>econ</w:t>
            </w:r>
            <w:proofErr w:type="spellEnd"/>
            <w:r w:rsidRPr="00D32E50">
              <w:rPr>
                <w:rFonts w:ascii="Times New Roman" w:eastAsia="Times New Roman" w:hAnsi="Times New Roman" w:cs="Times New Roman"/>
                <w:color w:val="000000"/>
                <w:sz w:val="18"/>
                <w:szCs w:val="18"/>
                <w:lang w:eastAsia="pt-BR"/>
              </w:rPr>
              <w:t>)</w:t>
            </w:r>
          </w:p>
        </w:tc>
        <w:tc>
          <w:tcPr>
            <w:tcW w:w="646" w:type="pct"/>
            <w:tcBorders>
              <w:top w:val="single" w:sz="4" w:space="0" w:color="auto"/>
              <w:left w:val="nil"/>
              <w:bottom w:val="single" w:sz="4" w:space="0" w:color="auto"/>
              <w:right w:val="single" w:sz="4" w:space="0" w:color="auto"/>
            </w:tcBorders>
            <w:shd w:val="clear" w:color="000000" w:fill="F2F2F2"/>
            <w:vAlign w:val="center"/>
            <w:hideMark/>
          </w:tcPr>
          <w:p w14:paraId="1E2F210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Volume faturado (m³)</w:t>
            </w:r>
          </w:p>
        </w:tc>
      </w:tr>
      <w:tr w:rsidR="009F6414" w:rsidRPr="00D32E50" w14:paraId="755E8512"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2E8D15C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2025</w:t>
            </w:r>
          </w:p>
        </w:tc>
        <w:tc>
          <w:tcPr>
            <w:tcW w:w="507" w:type="pct"/>
            <w:tcBorders>
              <w:top w:val="nil"/>
              <w:left w:val="nil"/>
              <w:bottom w:val="single" w:sz="4" w:space="0" w:color="auto"/>
              <w:right w:val="single" w:sz="4" w:space="0" w:color="auto"/>
            </w:tcBorders>
            <w:shd w:val="clear" w:color="000000" w:fill="FFFFFF"/>
            <w:noWrap/>
            <w:vAlign w:val="center"/>
            <w:hideMark/>
          </w:tcPr>
          <w:p w14:paraId="758896CB"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14.377</w:t>
            </w:r>
          </w:p>
        </w:tc>
        <w:tc>
          <w:tcPr>
            <w:tcW w:w="557" w:type="pct"/>
            <w:tcBorders>
              <w:top w:val="nil"/>
              <w:left w:val="nil"/>
              <w:bottom w:val="single" w:sz="4" w:space="0" w:color="auto"/>
              <w:right w:val="single" w:sz="4" w:space="0" w:color="auto"/>
            </w:tcBorders>
            <w:shd w:val="clear" w:color="auto" w:fill="auto"/>
            <w:noWrap/>
            <w:vAlign w:val="center"/>
            <w:hideMark/>
          </w:tcPr>
          <w:p w14:paraId="140DCDB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709AA1C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35,07</w:t>
            </w:r>
          </w:p>
        </w:tc>
        <w:tc>
          <w:tcPr>
            <w:tcW w:w="811" w:type="pct"/>
            <w:tcBorders>
              <w:top w:val="nil"/>
              <w:left w:val="nil"/>
              <w:bottom w:val="single" w:sz="4" w:space="0" w:color="auto"/>
              <w:right w:val="single" w:sz="4" w:space="0" w:color="auto"/>
            </w:tcBorders>
            <w:shd w:val="clear" w:color="auto" w:fill="auto"/>
            <w:noWrap/>
            <w:vAlign w:val="center"/>
            <w:hideMark/>
          </w:tcPr>
          <w:p w14:paraId="773C37A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52,61</w:t>
            </w:r>
          </w:p>
        </w:tc>
        <w:tc>
          <w:tcPr>
            <w:tcW w:w="709" w:type="pct"/>
            <w:tcBorders>
              <w:top w:val="nil"/>
              <w:left w:val="nil"/>
              <w:bottom w:val="single" w:sz="4" w:space="0" w:color="auto"/>
              <w:right w:val="single" w:sz="4" w:space="0" w:color="auto"/>
            </w:tcBorders>
            <w:shd w:val="clear" w:color="auto" w:fill="auto"/>
            <w:noWrap/>
            <w:vAlign w:val="center"/>
            <w:hideMark/>
          </w:tcPr>
          <w:p w14:paraId="5C2F4FD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2.111,41</w:t>
            </w:r>
          </w:p>
        </w:tc>
        <w:tc>
          <w:tcPr>
            <w:tcW w:w="658" w:type="pct"/>
            <w:tcBorders>
              <w:top w:val="nil"/>
              <w:left w:val="nil"/>
              <w:bottom w:val="single" w:sz="4" w:space="0" w:color="auto"/>
              <w:right w:val="single" w:sz="4" w:space="0" w:color="auto"/>
            </w:tcBorders>
            <w:shd w:val="clear" w:color="auto" w:fill="auto"/>
            <w:noWrap/>
            <w:vAlign w:val="center"/>
            <w:hideMark/>
          </w:tcPr>
          <w:p w14:paraId="1E16CD0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5.892</w:t>
            </w:r>
          </w:p>
        </w:tc>
        <w:tc>
          <w:tcPr>
            <w:tcW w:w="646" w:type="pct"/>
            <w:tcBorders>
              <w:top w:val="nil"/>
              <w:left w:val="nil"/>
              <w:bottom w:val="single" w:sz="4" w:space="0" w:color="auto"/>
              <w:right w:val="single" w:sz="4" w:space="0" w:color="auto"/>
            </w:tcBorders>
            <w:shd w:val="clear" w:color="auto" w:fill="auto"/>
            <w:noWrap/>
            <w:vAlign w:val="center"/>
            <w:hideMark/>
          </w:tcPr>
          <w:p w14:paraId="6BC4BB9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770.665</w:t>
            </w:r>
          </w:p>
        </w:tc>
      </w:tr>
      <w:tr w:rsidR="009F6414" w:rsidRPr="00D32E50" w14:paraId="0A3E0151"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4623FA4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2026</w:t>
            </w:r>
          </w:p>
        </w:tc>
        <w:tc>
          <w:tcPr>
            <w:tcW w:w="507" w:type="pct"/>
            <w:tcBorders>
              <w:top w:val="nil"/>
              <w:left w:val="nil"/>
              <w:bottom w:val="single" w:sz="4" w:space="0" w:color="auto"/>
              <w:right w:val="single" w:sz="4" w:space="0" w:color="auto"/>
            </w:tcBorders>
            <w:shd w:val="clear" w:color="000000" w:fill="FFFFFF"/>
            <w:noWrap/>
            <w:vAlign w:val="center"/>
            <w:hideMark/>
          </w:tcPr>
          <w:p w14:paraId="6D463210"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14.463</w:t>
            </w:r>
          </w:p>
        </w:tc>
        <w:tc>
          <w:tcPr>
            <w:tcW w:w="557" w:type="pct"/>
            <w:tcBorders>
              <w:top w:val="nil"/>
              <w:left w:val="nil"/>
              <w:bottom w:val="single" w:sz="4" w:space="0" w:color="auto"/>
              <w:right w:val="single" w:sz="4" w:space="0" w:color="auto"/>
            </w:tcBorders>
            <w:shd w:val="clear" w:color="auto" w:fill="auto"/>
            <w:noWrap/>
            <w:vAlign w:val="center"/>
            <w:hideMark/>
          </w:tcPr>
          <w:p w14:paraId="38FB84B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241EAEA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35,04</w:t>
            </w:r>
          </w:p>
        </w:tc>
        <w:tc>
          <w:tcPr>
            <w:tcW w:w="811" w:type="pct"/>
            <w:tcBorders>
              <w:top w:val="nil"/>
              <w:left w:val="nil"/>
              <w:bottom w:val="single" w:sz="4" w:space="0" w:color="auto"/>
              <w:right w:val="single" w:sz="4" w:space="0" w:color="auto"/>
            </w:tcBorders>
            <w:shd w:val="clear" w:color="auto" w:fill="auto"/>
            <w:noWrap/>
            <w:vAlign w:val="center"/>
            <w:hideMark/>
          </w:tcPr>
          <w:p w14:paraId="481F1E8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52,56</w:t>
            </w:r>
          </w:p>
        </w:tc>
        <w:tc>
          <w:tcPr>
            <w:tcW w:w="709" w:type="pct"/>
            <w:tcBorders>
              <w:top w:val="nil"/>
              <w:left w:val="nil"/>
              <w:bottom w:val="single" w:sz="4" w:space="0" w:color="auto"/>
              <w:right w:val="single" w:sz="4" w:space="0" w:color="auto"/>
            </w:tcBorders>
            <w:shd w:val="clear" w:color="auto" w:fill="auto"/>
            <w:noWrap/>
            <w:vAlign w:val="center"/>
            <w:hideMark/>
          </w:tcPr>
          <w:p w14:paraId="6CE2DD0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2.124,04</w:t>
            </w:r>
          </w:p>
        </w:tc>
        <w:tc>
          <w:tcPr>
            <w:tcW w:w="658" w:type="pct"/>
            <w:tcBorders>
              <w:top w:val="nil"/>
              <w:left w:val="nil"/>
              <w:bottom w:val="single" w:sz="4" w:space="0" w:color="auto"/>
              <w:right w:val="single" w:sz="4" w:space="0" w:color="auto"/>
            </w:tcBorders>
            <w:shd w:val="clear" w:color="auto" w:fill="auto"/>
            <w:noWrap/>
            <w:vAlign w:val="center"/>
            <w:hideMark/>
          </w:tcPr>
          <w:p w14:paraId="5647753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5.927</w:t>
            </w:r>
          </w:p>
        </w:tc>
        <w:tc>
          <w:tcPr>
            <w:tcW w:w="646" w:type="pct"/>
            <w:tcBorders>
              <w:top w:val="nil"/>
              <w:left w:val="nil"/>
              <w:bottom w:val="single" w:sz="4" w:space="0" w:color="auto"/>
              <w:right w:val="single" w:sz="4" w:space="0" w:color="auto"/>
            </w:tcBorders>
            <w:shd w:val="clear" w:color="auto" w:fill="auto"/>
            <w:noWrap/>
            <w:vAlign w:val="center"/>
            <w:hideMark/>
          </w:tcPr>
          <w:p w14:paraId="0E69C1D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775.275</w:t>
            </w:r>
          </w:p>
        </w:tc>
      </w:tr>
      <w:tr w:rsidR="009F6414" w:rsidRPr="00D32E50" w14:paraId="685F8350"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07C53A5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2027</w:t>
            </w:r>
          </w:p>
        </w:tc>
        <w:tc>
          <w:tcPr>
            <w:tcW w:w="507" w:type="pct"/>
            <w:tcBorders>
              <w:top w:val="nil"/>
              <w:left w:val="nil"/>
              <w:bottom w:val="single" w:sz="4" w:space="0" w:color="auto"/>
              <w:right w:val="single" w:sz="4" w:space="0" w:color="auto"/>
            </w:tcBorders>
            <w:shd w:val="clear" w:color="000000" w:fill="FFFFFF"/>
            <w:noWrap/>
            <w:vAlign w:val="center"/>
            <w:hideMark/>
          </w:tcPr>
          <w:p w14:paraId="345C2B78"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14.548</w:t>
            </w:r>
          </w:p>
        </w:tc>
        <w:tc>
          <w:tcPr>
            <w:tcW w:w="557" w:type="pct"/>
            <w:tcBorders>
              <w:top w:val="nil"/>
              <w:left w:val="nil"/>
              <w:bottom w:val="single" w:sz="4" w:space="0" w:color="auto"/>
              <w:right w:val="single" w:sz="4" w:space="0" w:color="auto"/>
            </w:tcBorders>
            <w:shd w:val="clear" w:color="auto" w:fill="auto"/>
            <w:noWrap/>
            <w:vAlign w:val="center"/>
            <w:hideMark/>
          </w:tcPr>
          <w:p w14:paraId="4EFC6AD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449BA88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35,01</w:t>
            </w:r>
          </w:p>
        </w:tc>
        <w:tc>
          <w:tcPr>
            <w:tcW w:w="811" w:type="pct"/>
            <w:tcBorders>
              <w:top w:val="nil"/>
              <w:left w:val="nil"/>
              <w:bottom w:val="single" w:sz="4" w:space="0" w:color="auto"/>
              <w:right w:val="single" w:sz="4" w:space="0" w:color="auto"/>
            </w:tcBorders>
            <w:shd w:val="clear" w:color="auto" w:fill="auto"/>
            <w:noWrap/>
            <w:vAlign w:val="center"/>
            <w:hideMark/>
          </w:tcPr>
          <w:p w14:paraId="229DF90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52,52</w:t>
            </w:r>
          </w:p>
        </w:tc>
        <w:tc>
          <w:tcPr>
            <w:tcW w:w="709" w:type="pct"/>
            <w:tcBorders>
              <w:top w:val="nil"/>
              <w:left w:val="nil"/>
              <w:bottom w:val="single" w:sz="4" w:space="0" w:color="auto"/>
              <w:right w:val="single" w:sz="4" w:space="0" w:color="auto"/>
            </w:tcBorders>
            <w:shd w:val="clear" w:color="auto" w:fill="auto"/>
            <w:noWrap/>
            <w:vAlign w:val="center"/>
            <w:hideMark/>
          </w:tcPr>
          <w:p w14:paraId="21671FD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2.136,52</w:t>
            </w:r>
          </w:p>
        </w:tc>
        <w:tc>
          <w:tcPr>
            <w:tcW w:w="658" w:type="pct"/>
            <w:tcBorders>
              <w:top w:val="nil"/>
              <w:left w:val="nil"/>
              <w:bottom w:val="single" w:sz="4" w:space="0" w:color="auto"/>
              <w:right w:val="single" w:sz="4" w:space="0" w:color="auto"/>
            </w:tcBorders>
            <w:shd w:val="clear" w:color="auto" w:fill="auto"/>
            <w:noWrap/>
            <w:vAlign w:val="center"/>
            <w:hideMark/>
          </w:tcPr>
          <w:p w14:paraId="0C3C571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5.962</w:t>
            </w:r>
          </w:p>
        </w:tc>
        <w:tc>
          <w:tcPr>
            <w:tcW w:w="646" w:type="pct"/>
            <w:tcBorders>
              <w:top w:val="nil"/>
              <w:left w:val="nil"/>
              <w:bottom w:val="single" w:sz="4" w:space="0" w:color="auto"/>
              <w:right w:val="single" w:sz="4" w:space="0" w:color="auto"/>
            </w:tcBorders>
            <w:shd w:val="clear" w:color="auto" w:fill="auto"/>
            <w:noWrap/>
            <w:vAlign w:val="center"/>
            <w:hideMark/>
          </w:tcPr>
          <w:p w14:paraId="01E5CFB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779.831</w:t>
            </w:r>
          </w:p>
        </w:tc>
      </w:tr>
      <w:tr w:rsidR="009F6414" w:rsidRPr="00D32E50" w14:paraId="781820D0"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333D855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2028</w:t>
            </w:r>
          </w:p>
        </w:tc>
        <w:tc>
          <w:tcPr>
            <w:tcW w:w="507" w:type="pct"/>
            <w:tcBorders>
              <w:top w:val="nil"/>
              <w:left w:val="nil"/>
              <w:bottom w:val="single" w:sz="4" w:space="0" w:color="auto"/>
              <w:right w:val="single" w:sz="4" w:space="0" w:color="auto"/>
            </w:tcBorders>
            <w:shd w:val="clear" w:color="000000" w:fill="FFFFFF"/>
            <w:noWrap/>
            <w:vAlign w:val="center"/>
            <w:hideMark/>
          </w:tcPr>
          <w:p w14:paraId="5A31D71D"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14.634</w:t>
            </w:r>
          </w:p>
        </w:tc>
        <w:tc>
          <w:tcPr>
            <w:tcW w:w="557" w:type="pct"/>
            <w:tcBorders>
              <w:top w:val="nil"/>
              <w:left w:val="nil"/>
              <w:bottom w:val="single" w:sz="4" w:space="0" w:color="auto"/>
              <w:right w:val="single" w:sz="4" w:space="0" w:color="auto"/>
            </w:tcBorders>
            <w:shd w:val="clear" w:color="auto" w:fill="auto"/>
            <w:noWrap/>
            <w:vAlign w:val="center"/>
            <w:hideMark/>
          </w:tcPr>
          <w:p w14:paraId="4516525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0460E50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34,98</w:t>
            </w:r>
          </w:p>
        </w:tc>
        <w:tc>
          <w:tcPr>
            <w:tcW w:w="811" w:type="pct"/>
            <w:tcBorders>
              <w:top w:val="nil"/>
              <w:left w:val="nil"/>
              <w:bottom w:val="single" w:sz="4" w:space="0" w:color="auto"/>
              <w:right w:val="single" w:sz="4" w:space="0" w:color="auto"/>
            </w:tcBorders>
            <w:shd w:val="clear" w:color="auto" w:fill="auto"/>
            <w:noWrap/>
            <w:vAlign w:val="center"/>
            <w:hideMark/>
          </w:tcPr>
          <w:p w14:paraId="143E7A0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52,47</w:t>
            </w:r>
          </w:p>
        </w:tc>
        <w:tc>
          <w:tcPr>
            <w:tcW w:w="709" w:type="pct"/>
            <w:tcBorders>
              <w:top w:val="nil"/>
              <w:left w:val="nil"/>
              <w:bottom w:val="single" w:sz="4" w:space="0" w:color="auto"/>
              <w:right w:val="single" w:sz="4" w:space="0" w:color="auto"/>
            </w:tcBorders>
            <w:shd w:val="clear" w:color="auto" w:fill="auto"/>
            <w:noWrap/>
            <w:vAlign w:val="center"/>
            <w:hideMark/>
          </w:tcPr>
          <w:p w14:paraId="3BDC6BD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2.149,15</w:t>
            </w:r>
          </w:p>
        </w:tc>
        <w:tc>
          <w:tcPr>
            <w:tcW w:w="658" w:type="pct"/>
            <w:tcBorders>
              <w:top w:val="nil"/>
              <w:left w:val="nil"/>
              <w:bottom w:val="single" w:sz="4" w:space="0" w:color="auto"/>
              <w:right w:val="single" w:sz="4" w:space="0" w:color="auto"/>
            </w:tcBorders>
            <w:shd w:val="clear" w:color="auto" w:fill="auto"/>
            <w:noWrap/>
            <w:vAlign w:val="center"/>
            <w:hideMark/>
          </w:tcPr>
          <w:p w14:paraId="1222A06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5.998</w:t>
            </w:r>
          </w:p>
        </w:tc>
        <w:tc>
          <w:tcPr>
            <w:tcW w:w="646" w:type="pct"/>
            <w:tcBorders>
              <w:top w:val="nil"/>
              <w:left w:val="nil"/>
              <w:bottom w:val="single" w:sz="4" w:space="0" w:color="auto"/>
              <w:right w:val="single" w:sz="4" w:space="0" w:color="auto"/>
            </w:tcBorders>
            <w:shd w:val="clear" w:color="auto" w:fill="auto"/>
            <w:noWrap/>
            <w:vAlign w:val="center"/>
            <w:hideMark/>
          </w:tcPr>
          <w:p w14:paraId="557156B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784.441</w:t>
            </w:r>
          </w:p>
        </w:tc>
      </w:tr>
      <w:tr w:rsidR="009F6414" w:rsidRPr="00D32E50" w14:paraId="59661E20"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50AFBB3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2029</w:t>
            </w:r>
          </w:p>
        </w:tc>
        <w:tc>
          <w:tcPr>
            <w:tcW w:w="507" w:type="pct"/>
            <w:tcBorders>
              <w:top w:val="nil"/>
              <w:left w:val="nil"/>
              <w:bottom w:val="single" w:sz="4" w:space="0" w:color="auto"/>
              <w:right w:val="single" w:sz="4" w:space="0" w:color="auto"/>
            </w:tcBorders>
            <w:shd w:val="clear" w:color="000000" w:fill="FFFFFF"/>
            <w:noWrap/>
            <w:vAlign w:val="center"/>
            <w:hideMark/>
          </w:tcPr>
          <w:p w14:paraId="00ADAC9C"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14.721</w:t>
            </w:r>
          </w:p>
        </w:tc>
        <w:tc>
          <w:tcPr>
            <w:tcW w:w="557" w:type="pct"/>
            <w:tcBorders>
              <w:top w:val="nil"/>
              <w:left w:val="nil"/>
              <w:bottom w:val="single" w:sz="4" w:space="0" w:color="auto"/>
              <w:right w:val="single" w:sz="4" w:space="0" w:color="auto"/>
            </w:tcBorders>
            <w:shd w:val="clear" w:color="auto" w:fill="auto"/>
            <w:noWrap/>
            <w:vAlign w:val="center"/>
            <w:hideMark/>
          </w:tcPr>
          <w:p w14:paraId="21C393A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6704ED6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34,95</w:t>
            </w:r>
          </w:p>
        </w:tc>
        <w:tc>
          <w:tcPr>
            <w:tcW w:w="811" w:type="pct"/>
            <w:tcBorders>
              <w:top w:val="nil"/>
              <w:left w:val="nil"/>
              <w:bottom w:val="single" w:sz="4" w:space="0" w:color="auto"/>
              <w:right w:val="single" w:sz="4" w:space="0" w:color="auto"/>
            </w:tcBorders>
            <w:shd w:val="clear" w:color="auto" w:fill="auto"/>
            <w:noWrap/>
            <w:vAlign w:val="center"/>
            <w:hideMark/>
          </w:tcPr>
          <w:p w14:paraId="4314451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52,43</w:t>
            </w:r>
          </w:p>
        </w:tc>
        <w:tc>
          <w:tcPr>
            <w:tcW w:w="709" w:type="pct"/>
            <w:tcBorders>
              <w:top w:val="nil"/>
              <w:left w:val="nil"/>
              <w:bottom w:val="single" w:sz="4" w:space="0" w:color="auto"/>
              <w:right w:val="single" w:sz="4" w:space="0" w:color="auto"/>
            </w:tcBorders>
            <w:shd w:val="clear" w:color="auto" w:fill="auto"/>
            <w:noWrap/>
            <w:vAlign w:val="center"/>
            <w:hideMark/>
          </w:tcPr>
          <w:p w14:paraId="7BAAB1F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2.161,93</w:t>
            </w:r>
          </w:p>
        </w:tc>
        <w:tc>
          <w:tcPr>
            <w:tcW w:w="658" w:type="pct"/>
            <w:tcBorders>
              <w:top w:val="nil"/>
              <w:left w:val="nil"/>
              <w:bottom w:val="single" w:sz="4" w:space="0" w:color="auto"/>
              <w:right w:val="single" w:sz="4" w:space="0" w:color="auto"/>
            </w:tcBorders>
            <w:shd w:val="clear" w:color="auto" w:fill="auto"/>
            <w:noWrap/>
            <w:vAlign w:val="center"/>
            <w:hideMark/>
          </w:tcPr>
          <w:p w14:paraId="5E7AE05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6.033</w:t>
            </w:r>
          </w:p>
        </w:tc>
        <w:tc>
          <w:tcPr>
            <w:tcW w:w="646" w:type="pct"/>
            <w:tcBorders>
              <w:top w:val="nil"/>
              <w:left w:val="nil"/>
              <w:bottom w:val="single" w:sz="4" w:space="0" w:color="auto"/>
              <w:right w:val="single" w:sz="4" w:space="0" w:color="auto"/>
            </w:tcBorders>
            <w:shd w:val="clear" w:color="auto" w:fill="auto"/>
            <w:noWrap/>
            <w:vAlign w:val="center"/>
            <w:hideMark/>
          </w:tcPr>
          <w:p w14:paraId="2AFD7B0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789.104</w:t>
            </w:r>
          </w:p>
        </w:tc>
      </w:tr>
      <w:tr w:rsidR="009F6414" w:rsidRPr="00D32E50" w14:paraId="0E0D2528"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3D9E964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2030</w:t>
            </w:r>
          </w:p>
        </w:tc>
        <w:tc>
          <w:tcPr>
            <w:tcW w:w="507" w:type="pct"/>
            <w:tcBorders>
              <w:top w:val="nil"/>
              <w:left w:val="nil"/>
              <w:bottom w:val="single" w:sz="4" w:space="0" w:color="auto"/>
              <w:right w:val="single" w:sz="4" w:space="0" w:color="auto"/>
            </w:tcBorders>
            <w:shd w:val="clear" w:color="000000" w:fill="FFFFFF"/>
            <w:noWrap/>
            <w:vAlign w:val="center"/>
            <w:hideMark/>
          </w:tcPr>
          <w:p w14:paraId="07F71348"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14.808</w:t>
            </w:r>
          </w:p>
        </w:tc>
        <w:tc>
          <w:tcPr>
            <w:tcW w:w="557" w:type="pct"/>
            <w:tcBorders>
              <w:top w:val="nil"/>
              <w:left w:val="nil"/>
              <w:bottom w:val="single" w:sz="4" w:space="0" w:color="auto"/>
              <w:right w:val="single" w:sz="4" w:space="0" w:color="auto"/>
            </w:tcBorders>
            <w:shd w:val="clear" w:color="auto" w:fill="auto"/>
            <w:noWrap/>
            <w:vAlign w:val="center"/>
            <w:hideMark/>
          </w:tcPr>
          <w:p w14:paraId="2CAB789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493D0A1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34,93</w:t>
            </w:r>
          </w:p>
        </w:tc>
        <w:tc>
          <w:tcPr>
            <w:tcW w:w="811" w:type="pct"/>
            <w:tcBorders>
              <w:top w:val="nil"/>
              <w:left w:val="nil"/>
              <w:bottom w:val="single" w:sz="4" w:space="0" w:color="auto"/>
              <w:right w:val="single" w:sz="4" w:space="0" w:color="auto"/>
            </w:tcBorders>
            <w:shd w:val="clear" w:color="auto" w:fill="auto"/>
            <w:noWrap/>
            <w:vAlign w:val="center"/>
            <w:hideMark/>
          </w:tcPr>
          <w:p w14:paraId="45BA30F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52,40</w:t>
            </w:r>
          </w:p>
        </w:tc>
        <w:tc>
          <w:tcPr>
            <w:tcW w:w="709" w:type="pct"/>
            <w:tcBorders>
              <w:top w:val="nil"/>
              <w:left w:val="nil"/>
              <w:bottom w:val="single" w:sz="4" w:space="0" w:color="auto"/>
              <w:right w:val="single" w:sz="4" w:space="0" w:color="auto"/>
            </w:tcBorders>
            <w:shd w:val="clear" w:color="auto" w:fill="auto"/>
            <w:noWrap/>
            <w:vAlign w:val="center"/>
            <w:hideMark/>
          </w:tcPr>
          <w:p w14:paraId="12F618B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2.174,71</w:t>
            </w:r>
          </w:p>
        </w:tc>
        <w:tc>
          <w:tcPr>
            <w:tcW w:w="658" w:type="pct"/>
            <w:tcBorders>
              <w:top w:val="nil"/>
              <w:left w:val="nil"/>
              <w:bottom w:val="single" w:sz="4" w:space="0" w:color="auto"/>
              <w:right w:val="single" w:sz="4" w:space="0" w:color="auto"/>
            </w:tcBorders>
            <w:shd w:val="clear" w:color="auto" w:fill="auto"/>
            <w:noWrap/>
            <w:vAlign w:val="center"/>
            <w:hideMark/>
          </w:tcPr>
          <w:p w14:paraId="061E6D1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6.069</w:t>
            </w:r>
          </w:p>
        </w:tc>
        <w:tc>
          <w:tcPr>
            <w:tcW w:w="646" w:type="pct"/>
            <w:tcBorders>
              <w:top w:val="nil"/>
              <w:left w:val="nil"/>
              <w:bottom w:val="single" w:sz="4" w:space="0" w:color="auto"/>
              <w:right w:val="single" w:sz="4" w:space="0" w:color="auto"/>
            </w:tcBorders>
            <w:shd w:val="clear" w:color="auto" w:fill="auto"/>
            <w:noWrap/>
            <w:vAlign w:val="center"/>
            <w:hideMark/>
          </w:tcPr>
          <w:p w14:paraId="584C9C1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793.768</w:t>
            </w:r>
          </w:p>
        </w:tc>
      </w:tr>
      <w:tr w:rsidR="009F6414" w:rsidRPr="00D32E50" w14:paraId="28E4DC3B"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29571A3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2031</w:t>
            </w:r>
          </w:p>
        </w:tc>
        <w:tc>
          <w:tcPr>
            <w:tcW w:w="507" w:type="pct"/>
            <w:tcBorders>
              <w:top w:val="nil"/>
              <w:left w:val="nil"/>
              <w:bottom w:val="single" w:sz="4" w:space="0" w:color="auto"/>
              <w:right w:val="single" w:sz="4" w:space="0" w:color="auto"/>
            </w:tcBorders>
            <w:shd w:val="clear" w:color="000000" w:fill="FFFFFF"/>
            <w:noWrap/>
            <w:vAlign w:val="center"/>
            <w:hideMark/>
          </w:tcPr>
          <w:p w14:paraId="0D968488"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14.895</w:t>
            </w:r>
          </w:p>
        </w:tc>
        <w:tc>
          <w:tcPr>
            <w:tcW w:w="557" w:type="pct"/>
            <w:tcBorders>
              <w:top w:val="nil"/>
              <w:left w:val="nil"/>
              <w:bottom w:val="single" w:sz="4" w:space="0" w:color="auto"/>
              <w:right w:val="single" w:sz="4" w:space="0" w:color="auto"/>
            </w:tcBorders>
            <w:shd w:val="clear" w:color="auto" w:fill="auto"/>
            <w:noWrap/>
            <w:vAlign w:val="center"/>
            <w:hideMark/>
          </w:tcPr>
          <w:p w14:paraId="62671E3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28FFD2E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34,91</w:t>
            </w:r>
          </w:p>
        </w:tc>
        <w:tc>
          <w:tcPr>
            <w:tcW w:w="811" w:type="pct"/>
            <w:tcBorders>
              <w:top w:val="nil"/>
              <w:left w:val="nil"/>
              <w:bottom w:val="single" w:sz="4" w:space="0" w:color="auto"/>
              <w:right w:val="single" w:sz="4" w:space="0" w:color="auto"/>
            </w:tcBorders>
            <w:shd w:val="clear" w:color="auto" w:fill="auto"/>
            <w:noWrap/>
            <w:vAlign w:val="center"/>
            <w:hideMark/>
          </w:tcPr>
          <w:p w14:paraId="794B432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52,37</w:t>
            </w:r>
          </w:p>
        </w:tc>
        <w:tc>
          <w:tcPr>
            <w:tcW w:w="709" w:type="pct"/>
            <w:tcBorders>
              <w:top w:val="nil"/>
              <w:left w:val="nil"/>
              <w:bottom w:val="single" w:sz="4" w:space="0" w:color="auto"/>
              <w:right w:val="single" w:sz="4" w:space="0" w:color="auto"/>
            </w:tcBorders>
            <w:shd w:val="clear" w:color="auto" w:fill="auto"/>
            <w:noWrap/>
            <w:vAlign w:val="center"/>
            <w:hideMark/>
          </w:tcPr>
          <w:p w14:paraId="575C41C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2.187,48</w:t>
            </w:r>
          </w:p>
        </w:tc>
        <w:tc>
          <w:tcPr>
            <w:tcW w:w="658" w:type="pct"/>
            <w:tcBorders>
              <w:top w:val="nil"/>
              <w:left w:val="nil"/>
              <w:bottom w:val="single" w:sz="4" w:space="0" w:color="auto"/>
              <w:right w:val="single" w:sz="4" w:space="0" w:color="auto"/>
            </w:tcBorders>
            <w:shd w:val="clear" w:color="auto" w:fill="auto"/>
            <w:noWrap/>
            <w:vAlign w:val="center"/>
            <w:hideMark/>
          </w:tcPr>
          <w:p w14:paraId="0955417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6.105</w:t>
            </w:r>
          </w:p>
        </w:tc>
        <w:tc>
          <w:tcPr>
            <w:tcW w:w="646" w:type="pct"/>
            <w:tcBorders>
              <w:top w:val="nil"/>
              <w:left w:val="nil"/>
              <w:bottom w:val="single" w:sz="4" w:space="0" w:color="auto"/>
              <w:right w:val="single" w:sz="4" w:space="0" w:color="auto"/>
            </w:tcBorders>
            <w:shd w:val="clear" w:color="auto" w:fill="auto"/>
            <w:noWrap/>
            <w:vAlign w:val="center"/>
            <w:hideMark/>
          </w:tcPr>
          <w:p w14:paraId="26BC827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798.432</w:t>
            </w:r>
          </w:p>
        </w:tc>
      </w:tr>
      <w:tr w:rsidR="009F6414" w:rsidRPr="00D32E50" w14:paraId="65CD090C"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6EE1793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2032</w:t>
            </w:r>
          </w:p>
        </w:tc>
        <w:tc>
          <w:tcPr>
            <w:tcW w:w="507" w:type="pct"/>
            <w:tcBorders>
              <w:top w:val="nil"/>
              <w:left w:val="nil"/>
              <w:bottom w:val="single" w:sz="4" w:space="0" w:color="auto"/>
              <w:right w:val="single" w:sz="4" w:space="0" w:color="auto"/>
            </w:tcBorders>
            <w:shd w:val="clear" w:color="000000" w:fill="FFFFFF"/>
            <w:noWrap/>
            <w:vAlign w:val="center"/>
            <w:hideMark/>
          </w:tcPr>
          <w:p w14:paraId="5AF4B64E"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14.983</w:t>
            </w:r>
          </w:p>
        </w:tc>
        <w:tc>
          <w:tcPr>
            <w:tcW w:w="557" w:type="pct"/>
            <w:tcBorders>
              <w:top w:val="nil"/>
              <w:left w:val="nil"/>
              <w:bottom w:val="single" w:sz="4" w:space="0" w:color="auto"/>
              <w:right w:val="single" w:sz="4" w:space="0" w:color="auto"/>
            </w:tcBorders>
            <w:shd w:val="clear" w:color="auto" w:fill="auto"/>
            <w:noWrap/>
            <w:vAlign w:val="center"/>
            <w:hideMark/>
          </w:tcPr>
          <w:p w14:paraId="7902C17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79C62C4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34,88</w:t>
            </w:r>
          </w:p>
        </w:tc>
        <w:tc>
          <w:tcPr>
            <w:tcW w:w="811" w:type="pct"/>
            <w:tcBorders>
              <w:top w:val="nil"/>
              <w:left w:val="nil"/>
              <w:bottom w:val="single" w:sz="4" w:space="0" w:color="auto"/>
              <w:right w:val="single" w:sz="4" w:space="0" w:color="auto"/>
            </w:tcBorders>
            <w:shd w:val="clear" w:color="auto" w:fill="auto"/>
            <w:noWrap/>
            <w:vAlign w:val="center"/>
            <w:hideMark/>
          </w:tcPr>
          <w:p w14:paraId="429EA04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52,32</w:t>
            </w:r>
          </w:p>
        </w:tc>
        <w:tc>
          <w:tcPr>
            <w:tcW w:w="709" w:type="pct"/>
            <w:tcBorders>
              <w:top w:val="nil"/>
              <w:left w:val="nil"/>
              <w:bottom w:val="single" w:sz="4" w:space="0" w:color="auto"/>
              <w:right w:val="single" w:sz="4" w:space="0" w:color="auto"/>
            </w:tcBorders>
            <w:shd w:val="clear" w:color="auto" w:fill="auto"/>
            <w:noWrap/>
            <w:vAlign w:val="center"/>
            <w:hideMark/>
          </w:tcPr>
          <w:p w14:paraId="5A76911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2.200,41</w:t>
            </w:r>
          </w:p>
        </w:tc>
        <w:tc>
          <w:tcPr>
            <w:tcW w:w="658" w:type="pct"/>
            <w:tcBorders>
              <w:top w:val="nil"/>
              <w:left w:val="nil"/>
              <w:bottom w:val="single" w:sz="4" w:space="0" w:color="auto"/>
              <w:right w:val="single" w:sz="4" w:space="0" w:color="auto"/>
            </w:tcBorders>
            <w:shd w:val="clear" w:color="auto" w:fill="auto"/>
            <w:noWrap/>
            <w:vAlign w:val="center"/>
            <w:hideMark/>
          </w:tcPr>
          <w:p w14:paraId="11A8F10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6.141</w:t>
            </w:r>
          </w:p>
        </w:tc>
        <w:tc>
          <w:tcPr>
            <w:tcW w:w="646" w:type="pct"/>
            <w:tcBorders>
              <w:top w:val="nil"/>
              <w:left w:val="nil"/>
              <w:bottom w:val="single" w:sz="4" w:space="0" w:color="auto"/>
              <w:right w:val="single" w:sz="4" w:space="0" w:color="auto"/>
            </w:tcBorders>
            <w:shd w:val="clear" w:color="auto" w:fill="auto"/>
            <w:noWrap/>
            <w:vAlign w:val="center"/>
            <w:hideMark/>
          </w:tcPr>
          <w:p w14:paraId="193372E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803.149</w:t>
            </w:r>
          </w:p>
        </w:tc>
      </w:tr>
      <w:tr w:rsidR="009F6414" w:rsidRPr="00D32E50" w14:paraId="2E426DDE"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05E1037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2033</w:t>
            </w:r>
          </w:p>
        </w:tc>
        <w:tc>
          <w:tcPr>
            <w:tcW w:w="507" w:type="pct"/>
            <w:tcBorders>
              <w:top w:val="nil"/>
              <w:left w:val="nil"/>
              <w:bottom w:val="single" w:sz="4" w:space="0" w:color="auto"/>
              <w:right w:val="single" w:sz="4" w:space="0" w:color="auto"/>
            </w:tcBorders>
            <w:shd w:val="clear" w:color="000000" w:fill="FFFFFF"/>
            <w:noWrap/>
            <w:vAlign w:val="center"/>
            <w:hideMark/>
          </w:tcPr>
          <w:p w14:paraId="244F2B4D"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15.072</w:t>
            </w:r>
          </w:p>
        </w:tc>
        <w:tc>
          <w:tcPr>
            <w:tcW w:w="557" w:type="pct"/>
            <w:tcBorders>
              <w:top w:val="nil"/>
              <w:left w:val="nil"/>
              <w:bottom w:val="single" w:sz="4" w:space="0" w:color="auto"/>
              <w:right w:val="single" w:sz="4" w:space="0" w:color="auto"/>
            </w:tcBorders>
            <w:shd w:val="clear" w:color="auto" w:fill="auto"/>
            <w:noWrap/>
            <w:vAlign w:val="center"/>
            <w:hideMark/>
          </w:tcPr>
          <w:p w14:paraId="0C3CE37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16F02D4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34,87</w:t>
            </w:r>
          </w:p>
        </w:tc>
        <w:tc>
          <w:tcPr>
            <w:tcW w:w="811" w:type="pct"/>
            <w:tcBorders>
              <w:top w:val="nil"/>
              <w:left w:val="nil"/>
              <w:bottom w:val="single" w:sz="4" w:space="0" w:color="auto"/>
              <w:right w:val="single" w:sz="4" w:space="0" w:color="auto"/>
            </w:tcBorders>
            <w:shd w:val="clear" w:color="auto" w:fill="auto"/>
            <w:noWrap/>
            <w:vAlign w:val="center"/>
            <w:hideMark/>
          </w:tcPr>
          <w:p w14:paraId="17066BE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52,31</w:t>
            </w:r>
          </w:p>
        </w:tc>
        <w:tc>
          <w:tcPr>
            <w:tcW w:w="709" w:type="pct"/>
            <w:tcBorders>
              <w:top w:val="nil"/>
              <w:left w:val="nil"/>
              <w:bottom w:val="single" w:sz="4" w:space="0" w:color="auto"/>
              <w:right w:val="single" w:sz="4" w:space="0" w:color="auto"/>
            </w:tcBorders>
            <w:shd w:val="clear" w:color="auto" w:fill="auto"/>
            <w:noWrap/>
            <w:vAlign w:val="center"/>
            <w:hideMark/>
          </w:tcPr>
          <w:p w14:paraId="6C65D4E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2.213,48</w:t>
            </w:r>
          </w:p>
        </w:tc>
        <w:tc>
          <w:tcPr>
            <w:tcW w:w="658" w:type="pct"/>
            <w:tcBorders>
              <w:top w:val="nil"/>
              <w:left w:val="nil"/>
              <w:bottom w:val="single" w:sz="4" w:space="0" w:color="auto"/>
              <w:right w:val="single" w:sz="4" w:space="0" w:color="auto"/>
            </w:tcBorders>
            <w:shd w:val="clear" w:color="auto" w:fill="auto"/>
            <w:noWrap/>
            <w:vAlign w:val="center"/>
            <w:hideMark/>
          </w:tcPr>
          <w:p w14:paraId="19A5A24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6.177</w:t>
            </w:r>
          </w:p>
        </w:tc>
        <w:tc>
          <w:tcPr>
            <w:tcW w:w="646" w:type="pct"/>
            <w:tcBorders>
              <w:top w:val="nil"/>
              <w:left w:val="nil"/>
              <w:bottom w:val="single" w:sz="4" w:space="0" w:color="auto"/>
              <w:right w:val="single" w:sz="4" w:space="0" w:color="auto"/>
            </w:tcBorders>
            <w:shd w:val="clear" w:color="auto" w:fill="auto"/>
            <w:noWrap/>
            <w:vAlign w:val="center"/>
            <w:hideMark/>
          </w:tcPr>
          <w:p w14:paraId="024F10C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807.919</w:t>
            </w:r>
          </w:p>
        </w:tc>
      </w:tr>
      <w:tr w:rsidR="009F6414" w:rsidRPr="00D32E50" w14:paraId="13BB3153"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457DA88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2034</w:t>
            </w:r>
          </w:p>
        </w:tc>
        <w:tc>
          <w:tcPr>
            <w:tcW w:w="507" w:type="pct"/>
            <w:tcBorders>
              <w:top w:val="nil"/>
              <w:left w:val="nil"/>
              <w:bottom w:val="single" w:sz="4" w:space="0" w:color="auto"/>
              <w:right w:val="single" w:sz="4" w:space="0" w:color="auto"/>
            </w:tcBorders>
            <w:shd w:val="clear" w:color="000000" w:fill="FFFFFF"/>
            <w:noWrap/>
            <w:vAlign w:val="center"/>
            <w:hideMark/>
          </w:tcPr>
          <w:p w14:paraId="00B638F4"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15.161</w:t>
            </w:r>
          </w:p>
        </w:tc>
        <w:tc>
          <w:tcPr>
            <w:tcW w:w="557" w:type="pct"/>
            <w:tcBorders>
              <w:top w:val="nil"/>
              <w:left w:val="nil"/>
              <w:bottom w:val="single" w:sz="4" w:space="0" w:color="auto"/>
              <w:right w:val="single" w:sz="4" w:space="0" w:color="auto"/>
            </w:tcBorders>
            <w:shd w:val="clear" w:color="auto" w:fill="auto"/>
            <w:noWrap/>
            <w:vAlign w:val="center"/>
            <w:hideMark/>
          </w:tcPr>
          <w:p w14:paraId="69B3A52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2BD4CCE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34,84</w:t>
            </w:r>
          </w:p>
        </w:tc>
        <w:tc>
          <w:tcPr>
            <w:tcW w:w="811" w:type="pct"/>
            <w:tcBorders>
              <w:top w:val="nil"/>
              <w:left w:val="nil"/>
              <w:bottom w:val="single" w:sz="4" w:space="0" w:color="auto"/>
              <w:right w:val="single" w:sz="4" w:space="0" w:color="auto"/>
            </w:tcBorders>
            <w:shd w:val="clear" w:color="auto" w:fill="auto"/>
            <w:noWrap/>
            <w:vAlign w:val="center"/>
            <w:hideMark/>
          </w:tcPr>
          <w:p w14:paraId="1DC65EA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52,26</w:t>
            </w:r>
          </w:p>
        </w:tc>
        <w:tc>
          <w:tcPr>
            <w:tcW w:w="709" w:type="pct"/>
            <w:tcBorders>
              <w:top w:val="nil"/>
              <w:left w:val="nil"/>
              <w:bottom w:val="single" w:sz="4" w:space="0" w:color="auto"/>
              <w:right w:val="single" w:sz="4" w:space="0" w:color="auto"/>
            </w:tcBorders>
            <w:shd w:val="clear" w:color="auto" w:fill="auto"/>
            <w:noWrap/>
            <w:vAlign w:val="center"/>
            <w:hideMark/>
          </w:tcPr>
          <w:p w14:paraId="5E2A6CE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2.226,55</w:t>
            </w:r>
          </w:p>
        </w:tc>
        <w:tc>
          <w:tcPr>
            <w:tcW w:w="658" w:type="pct"/>
            <w:tcBorders>
              <w:top w:val="nil"/>
              <w:left w:val="nil"/>
              <w:bottom w:val="single" w:sz="4" w:space="0" w:color="auto"/>
              <w:right w:val="single" w:sz="4" w:space="0" w:color="auto"/>
            </w:tcBorders>
            <w:shd w:val="clear" w:color="auto" w:fill="auto"/>
            <w:noWrap/>
            <w:vAlign w:val="center"/>
            <w:hideMark/>
          </w:tcPr>
          <w:p w14:paraId="1CA1EA1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6.214</w:t>
            </w:r>
          </w:p>
        </w:tc>
        <w:tc>
          <w:tcPr>
            <w:tcW w:w="646" w:type="pct"/>
            <w:tcBorders>
              <w:top w:val="nil"/>
              <w:left w:val="nil"/>
              <w:bottom w:val="single" w:sz="4" w:space="0" w:color="auto"/>
              <w:right w:val="single" w:sz="4" w:space="0" w:color="auto"/>
            </w:tcBorders>
            <w:shd w:val="clear" w:color="auto" w:fill="auto"/>
            <w:noWrap/>
            <w:vAlign w:val="center"/>
            <w:hideMark/>
          </w:tcPr>
          <w:p w14:paraId="0A9F137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812.690</w:t>
            </w:r>
          </w:p>
        </w:tc>
      </w:tr>
      <w:tr w:rsidR="009F6414" w:rsidRPr="00D32E50" w14:paraId="5D31E4FF"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0F5FF64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2035</w:t>
            </w:r>
          </w:p>
        </w:tc>
        <w:tc>
          <w:tcPr>
            <w:tcW w:w="507" w:type="pct"/>
            <w:tcBorders>
              <w:top w:val="nil"/>
              <w:left w:val="nil"/>
              <w:bottom w:val="single" w:sz="4" w:space="0" w:color="auto"/>
              <w:right w:val="single" w:sz="4" w:space="0" w:color="auto"/>
            </w:tcBorders>
            <w:shd w:val="clear" w:color="000000" w:fill="FFFFFF"/>
            <w:noWrap/>
            <w:vAlign w:val="center"/>
            <w:hideMark/>
          </w:tcPr>
          <w:p w14:paraId="6F76B875"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15.251</w:t>
            </w:r>
          </w:p>
        </w:tc>
        <w:tc>
          <w:tcPr>
            <w:tcW w:w="557" w:type="pct"/>
            <w:tcBorders>
              <w:top w:val="nil"/>
              <w:left w:val="nil"/>
              <w:bottom w:val="single" w:sz="4" w:space="0" w:color="auto"/>
              <w:right w:val="single" w:sz="4" w:space="0" w:color="auto"/>
            </w:tcBorders>
            <w:shd w:val="clear" w:color="auto" w:fill="auto"/>
            <w:noWrap/>
            <w:vAlign w:val="center"/>
            <w:hideMark/>
          </w:tcPr>
          <w:p w14:paraId="388F5E1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6F1935F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35,04</w:t>
            </w:r>
          </w:p>
        </w:tc>
        <w:tc>
          <w:tcPr>
            <w:tcW w:w="811" w:type="pct"/>
            <w:tcBorders>
              <w:top w:val="nil"/>
              <w:left w:val="nil"/>
              <w:bottom w:val="single" w:sz="4" w:space="0" w:color="auto"/>
              <w:right w:val="single" w:sz="4" w:space="0" w:color="auto"/>
            </w:tcBorders>
            <w:shd w:val="clear" w:color="auto" w:fill="auto"/>
            <w:noWrap/>
            <w:vAlign w:val="center"/>
            <w:hideMark/>
          </w:tcPr>
          <w:p w14:paraId="3537A1D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52,56</w:t>
            </w:r>
          </w:p>
        </w:tc>
        <w:tc>
          <w:tcPr>
            <w:tcW w:w="709" w:type="pct"/>
            <w:tcBorders>
              <w:top w:val="nil"/>
              <w:left w:val="nil"/>
              <w:bottom w:val="single" w:sz="4" w:space="0" w:color="auto"/>
              <w:right w:val="single" w:sz="4" w:space="0" w:color="auto"/>
            </w:tcBorders>
            <w:shd w:val="clear" w:color="auto" w:fill="auto"/>
            <w:noWrap/>
            <w:vAlign w:val="center"/>
            <w:hideMark/>
          </w:tcPr>
          <w:p w14:paraId="3247903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2.239,77</w:t>
            </w:r>
          </w:p>
        </w:tc>
        <w:tc>
          <w:tcPr>
            <w:tcW w:w="658" w:type="pct"/>
            <w:tcBorders>
              <w:top w:val="nil"/>
              <w:left w:val="nil"/>
              <w:bottom w:val="single" w:sz="4" w:space="0" w:color="auto"/>
              <w:right w:val="single" w:sz="4" w:space="0" w:color="auto"/>
            </w:tcBorders>
            <w:shd w:val="clear" w:color="auto" w:fill="auto"/>
            <w:noWrap/>
            <w:vAlign w:val="center"/>
            <w:hideMark/>
          </w:tcPr>
          <w:p w14:paraId="7E73634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6.250</w:t>
            </w:r>
          </w:p>
        </w:tc>
        <w:tc>
          <w:tcPr>
            <w:tcW w:w="646" w:type="pct"/>
            <w:tcBorders>
              <w:top w:val="nil"/>
              <w:left w:val="nil"/>
              <w:bottom w:val="single" w:sz="4" w:space="0" w:color="auto"/>
              <w:right w:val="single" w:sz="4" w:space="0" w:color="auto"/>
            </w:tcBorders>
            <w:shd w:val="clear" w:color="auto" w:fill="auto"/>
            <w:noWrap/>
            <w:vAlign w:val="center"/>
            <w:hideMark/>
          </w:tcPr>
          <w:p w14:paraId="2BB516A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817.515</w:t>
            </w:r>
          </w:p>
        </w:tc>
      </w:tr>
      <w:tr w:rsidR="009F6414" w:rsidRPr="00D32E50" w14:paraId="5CAF3A67"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5E2AE18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2036</w:t>
            </w:r>
          </w:p>
        </w:tc>
        <w:tc>
          <w:tcPr>
            <w:tcW w:w="507" w:type="pct"/>
            <w:tcBorders>
              <w:top w:val="nil"/>
              <w:left w:val="nil"/>
              <w:bottom w:val="single" w:sz="4" w:space="0" w:color="auto"/>
              <w:right w:val="single" w:sz="4" w:space="0" w:color="auto"/>
            </w:tcBorders>
            <w:shd w:val="clear" w:color="000000" w:fill="FFFFFF"/>
            <w:noWrap/>
            <w:vAlign w:val="center"/>
            <w:hideMark/>
          </w:tcPr>
          <w:p w14:paraId="2E1BD30A"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15.341</w:t>
            </w:r>
          </w:p>
        </w:tc>
        <w:tc>
          <w:tcPr>
            <w:tcW w:w="557" w:type="pct"/>
            <w:tcBorders>
              <w:top w:val="nil"/>
              <w:left w:val="nil"/>
              <w:bottom w:val="single" w:sz="4" w:space="0" w:color="auto"/>
              <w:right w:val="single" w:sz="4" w:space="0" w:color="auto"/>
            </w:tcBorders>
            <w:shd w:val="clear" w:color="auto" w:fill="auto"/>
            <w:noWrap/>
            <w:vAlign w:val="center"/>
            <w:hideMark/>
          </w:tcPr>
          <w:p w14:paraId="7C7BE0E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3770CA1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35,25</w:t>
            </w:r>
          </w:p>
        </w:tc>
        <w:tc>
          <w:tcPr>
            <w:tcW w:w="811" w:type="pct"/>
            <w:tcBorders>
              <w:top w:val="nil"/>
              <w:left w:val="nil"/>
              <w:bottom w:val="single" w:sz="4" w:space="0" w:color="auto"/>
              <w:right w:val="single" w:sz="4" w:space="0" w:color="auto"/>
            </w:tcBorders>
            <w:shd w:val="clear" w:color="auto" w:fill="auto"/>
            <w:noWrap/>
            <w:vAlign w:val="center"/>
            <w:hideMark/>
          </w:tcPr>
          <w:p w14:paraId="7D051CF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52,88</w:t>
            </w:r>
          </w:p>
        </w:tc>
        <w:tc>
          <w:tcPr>
            <w:tcW w:w="709" w:type="pct"/>
            <w:tcBorders>
              <w:top w:val="nil"/>
              <w:left w:val="nil"/>
              <w:bottom w:val="single" w:sz="4" w:space="0" w:color="auto"/>
              <w:right w:val="single" w:sz="4" w:space="0" w:color="auto"/>
            </w:tcBorders>
            <w:shd w:val="clear" w:color="auto" w:fill="auto"/>
            <w:noWrap/>
            <w:vAlign w:val="center"/>
            <w:hideMark/>
          </w:tcPr>
          <w:p w14:paraId="4835C07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2.252,98</w:t>
            </w:r>
          </w:p>
        </w:tc>
        <w:tc>
          <w:tcPr>
            <w:tcW w:w="658" w:type="pct"/>
            <w:tcBorders>
              <w:top w:val="nil"/>
              <w:left w:val="nil"/>
              <w:bottom w:val="single" w:sz="4" w:space="0" w:color="auto"/>
              <w:right w:val="single" w:sz="4" w:space="0" w:color="auto"/>
            </w:tcBorders>
            <w:shd w:val="clear" w:color="auto" w:fill="auto"/>
            <w:noWrap/>
            <w:vAlign w:val="center"/>
            <w:hideMark/>
          </w:tcPr>
          <w:p w14:paraId="51259C0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6.287</w:t>
            </w:r>
          </w:p>
        </w:tc>
        <w:tc>
          <w:tcPr>
            <w:tcW w:w="646" w:type="pct"/>
            <w:tcBorders>
              <w:top w:val="nil"/>
              <w:left w:val="nil"/>
              <w:bottom w:val="single" w:sz="4" w:space="0" w:color="auto"/>
              <w:right w:val="single" w:sz="4" w:space="0" w:color="auto"/>
            </w:tcBorders>
            <w:shd w:val="clear" w:color="auto" w:fill="auto"/>
            <w:noWrap/>
            <w:vAlign w:val="center"/>
            <w:hideMark/>
          </w:tcPr>
          <w:p w14:paraId="2ADF899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822.339</w:t>
            </w:r>
          </w:p>
        </w:tc>
      </w:tr>
      <w:tr w:rsidR="009F6414" w:rsidRPr="00D32E50" w14:paraId="38076D0E"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4960709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2037</w:t>
            </w:r>
          </w:p>
        </w:tc>
        <w:tc>
          <w:tcPr>
            <w:tcW w:w="507" w:type="pct"/>
            <w:tcBorders>
              <w:top w:val="nil"/>
              <w:left w:val="nil"/>
              <w:bottom w:val="single" w:sz="4" w:space="0" w:color="auto"/>
              <w:right w:val="single" w:sz="4" w:space="0" w:color="auto"/>
            </w:tcBorders>
            <w:shd w:val="clear" w:color="000000" w:fill="FFFFFF"/>
            <w:noWrap/>
            <w:vAlign w:val="center"/>
            <w:hideMark/>
          </w:tcPr>
          <w:p w14:paraId="13CCFFCB"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15.432</w:t>
            </w:r>
          </w:p>
        </w:tc>
        <w:tc>
          <w:tcPr>
            <w:tcW w:w="557" w:type="pct"/>
            <w:tcBorders>
              <w:top w:val="nil"/>
              <w:left w:val="nil"/>
              <w:bottom w:val="single" w:sz="4" w:space="0" w:color="auto"/>
              <w:right w:val="single" w:sz="4" w:space="0" w:color="auto"/>
            </w:tcBorders>
            <w:shd w:val="clear" w:color="auto" w:fill="auto"/>
            <w:noWrap/>
            <w:vAlign w:val="center"/>
            <w:hideMark/>
          </w:tcPr>
          <w:p w14:paraId="3A7DD08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07B5DDA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35,46</w:t>
            </w:r>
          </w:p>
        </w:tc>
        <w:tc>
          <w:tcPr>
            <w:tcW w:w="811" w:type="pct"/>
            <w:tcBorders>
              <w:top w:val="nil"/>
              <w:left w:val="nil"/>
              <w:bottom w:val="single" w:sz="4" w:space="0" w:color="auto"/>
              <w:right w:val="single" w:sz="4" w:space="0" w:color="auto"/>
            </w:tcBorders>
            <w:shd w:val="clear" w:color="auto" w:fill="auto"/>
            <w:noWrap/>
            <w:vAlign w:val="center"/>
            <w:hideMark/>
          </w:tcPr>
          <w:p w14:paraId="670621B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53,19</w:t>
            </w:r>
          </w:p>
        </w:tc>
        <w:tc>
          <w:tcPr>
            <w:tcW w:w="709" w:type="pct"/>
            <w:tcBorders>
              <w:top w:val="nil"/>
              <w:left w:val="nil"/>
              <w:bottom w:val="single" w:sz="4" w:space="0" w:color="auto"/>
              <w:right w:val="single" w:sz="4" w:space="0" w:color="auto"/>
            </w:tcBorders>
            <w:shd w:val="clear" w:color="auto" w:fill="auto"/>
            <w:noWrap/>
            <w:vAlign w:val="center"/>
            <w:hideMark/>
          </w:tcPr>
          <w:p w14:paraId="7149657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2.266,35</w:t>
            </w:r>
          </w:p>
        </w:tc>
        <w:tc>
          <w:tcPr>
            <w:tcW w:w="658" w:type="pct"/>
            <w:tcBorders>
              <w:top w:val="nil"/>
              <w:left w:val="nil"/>
              <w:bottom w:val="single" w:sz="4" w:space="0" w:color="auto"/>
              <w:right w:val="single" w:sz="4" w:space="0" w:color="auto"/>
            </w:tcBorders>
            <w:shd w:val="clear" w:color="auto" w:fill="auto"/>
            <w:noWrap/>
            <w:vAlign w:val="center"/>
            <w:hideMark/>
          </w:tcPr>
          <w:p w14:paraId="27C57DB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6.325</w:t>
            </w:r>
          </w:p>
        </w:tc>
        <w:tc>
          <w:tcPr>
            <w:tcW w:w="646" w:type="pct"/>
            <w:tcBorders>
              <w:top w:val="nil"/>
              <w:left w:val="nil"/>
              <w:bottom w:val="single" w:sz="4" w:space="0" w:color="auto"/>
              <w:right w:val="single" w:sz="4" w:space="0" w:color="auto"/>
            </w:tcBorders>
            <w:shd w:val="clear" w:color="auto" w:fill="auto"/>
            <w:noWrap/>
            <w:vAlign w:val="center"/>
            <w:hideMark/>
          </w:tcPr>
          <w:p w14:paraId="5E748B0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827.217</w:t>
            </w:r>
          </w:p>
        </w:tc>
      </w:tr>
      <w:tr w:rsidR="009F6414" w:rsidRPr="00D32E50" w14:paraId="221C906D"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0FEF8B2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2038</w:t>
            </w:r>
          </w:p>
        </w:tc>
        <w:tc>
          <w:tcPr>
            <w:tcW w:w="507" w:type="pct"/>
            <w:tcBorders>
              <w:top w:val="nil"/>
              <w:left w:val="nil"/>
              <w:bottom w:val="single" w:sz="4" w:space="0" w:color="auto"/>
              <w:right w:val="single" w:sz="4" w:space="0" w:color="auto"/>
            </w:tcBorders>
            <w:shd w:val="clear" w:color="000000" w:fill="FFFFFF"/>
            <w:noWrap/>
            <w:vAlign w:val="center"/>
            <w:hideMark/>
          </w:tcPr>
          <w:p w14:paraId="73BB160F"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15.523</w:t>
            </w:r>
          </w:p>
        </w:tc>
        <w:tc>
          <w:tcPr>
            <w:tcW w:w="557" w:type="pct"/>
            <w:tcBorders>
              <w:top w:val="nil"/>
              <w:left w:val="nil"/>
              <w:bottom w:val="single" w:sz="4" w:space="0" w:color="auto"/>
              <w:right w:val="single" w:sz="4" w:space="0" w:color="auto"/>
            </w:tcBorders>
            <w:shd w:val="clear" w:color="auto" w:fill="auto"/>
            <w:noWrap/>
            <w:vAlign w:val="center"/>
            <w:hideMark/>
          </w:tcPr>
          <w:p w14:paraId="6B4A400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1A87FD4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35,67</w:t>
            </w:r>
          </w:p>
        </w:tc>
        <w:tc>
          <w:tcPr>
            <w:tcW w:w="811" w:type="pct"/>
            <w:tcBorders>
              <w:top w:val="nil"/>
              <w:left w:val="nil"/>
              <w:bottom w:val="single" w:sz="4" w:space="0" w:color="auto"/>
              <w:right w:val="single" w:sz="4" w:space="0" w:color="auto"/>
            </w:tcBorders>
            <w:shd w:val="clear" w:color="auto" w:fill="auto"/>
            <w:noWrap/>
            <w:vAlign w:val="center"/>
            <w:hideMark/>
          </w:tcPr>
          <w:p w14:paraId="6E0C5C7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53,51</w:t>
            </w:r>
          </w:p>
        </w:tc>
        <w:tc>
          <w:tcPr>
            <w:tcW w:w="709" w:type="pct"/>
            <w:tcBorders>
              <w:top w:val="nil"/>
              <w:left w:val="nil"/>
              <w:bottom w:val="single" w:sz="4" w:space="0" w:color="auto"/>
              <w:right w:val="single" w:sz="4" w:space="0" w:color="auto"/>
            </w:tcBorders>
            <w:shd w:val="clear" w:color="auto" w:fill="auto"/>
            <w:noWrap/>
            <w:vAlign w:val="center"/>
            <w:hideMark/>
          </w:tcPr>
          <w:p w14:paraId="6B43381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2.279,71</w:t>
            </w:r>
          </w:p>
        </w:tc>
        <w:tc>
          <w:tcPr>
            <w:tcW w:w="658" w:type="pct"/>
            <w:tcBorders>
              <w:top w:val="nil"/>
              <w:left w:val="nil"/>
              <w:bottom w:val="single" w:sz="4" w:space="0" w:color="auto"/>
              <w:right w:val="single" w:sz="4" w:space="0" w:color="auto"/>
            </w:tcBorders>
            <w:shd w:val="clear" w:color="auto" w:fill="auto"/>
            <w:noWrap/>
            <w:vAlign w:val="center"/>
            <w:hideMark/>
          </w:tcPr>
          <w:p w14:paraId="0CCC7B1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6.362</w:t>
            </w:r>
          </w:p>
        </w:tc>
        <w:tc>
          <w:tcPr>
            <w:tcW w:w="646" w:type="pct"/>
            <w:tcBorders>
              <w:top w:val="nil"/>
              <w:left w:val="nil"/>
              <w:bottom w:val="single" w:sz="4" w:space="0" w:color="auto"/>
              <w:right w:val="single" w:sz="4" w:space="0" w:color="auto"/>
            </w:tcBorders>
            <w:shd w:val="clear" w:color="auto" w:fill="auto"/>
            <w:noWrap/>
            <w:vAlign w:val="center"/>
            <w:hideMark/>
          </w:tcPr>
          <w:p w14:paraId="1B9AF10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832.095</w:t>
            </w:r>
          </w:p>
        </w:tc>
      </w:tr>
      <w:tr w:rsidR="009F6414" w:rsidRPr="00D32E50" w14:paraId="5C0D7FA8"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3CDD700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2039</w:t>
            </w:r>
          </w:p>
        </w:tc>
        <w:tc>
          <w:tcPr>
            <w:tcW w:w="507" w:type="pct"/>
            <w:tcBorders>
              <w:top w:val="nil"/>
              <w:left w:val="nil"/>
              <w:bottom w:val="single" w:sz="4" w:space="0" w:color="auto"/>
              <w:right w:val="single" w:sz="4" w:space="0" w:color="auto"/>
            </w:tcBorders>
            <w:shd w:val="clear" w:color="000000" w:fill="FFFFFF"/>
            <w:noWrap/>
            <w:vAlign w:val="center"/>
            <w:hideMark/>
          </w:tcPr>
          <w:p w14:paraId="161E9801"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15.615</w:t>
            </w:r>
          </w:p>
        </w:tc>
        <w:tc>
          <w:tcPr>
            <w:tcW w:w="557" w:type="pct"/>
            <w:tcBorders>
              <w:top w:val="nil"/>
              <w:left w:val="nil"/>
              <w:bottom w:val="single" w:sz="4" w:space="0" w:color="auto"/>
              <w:right w:val="single" w:sz="4" w:space="0" w:color="auto"/>
            </w:tcBorders>
            <w:shd w:val="clear" w:color="auto" w:fill="auto"/>
            <w:noWrap/>
            <w:vAlign w:val="center"/>
            <w:hideMark/>
          </w:tcPr>
          <w:p w14:paraId="2EBA165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33F7AF0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35,88</w:t>
            </w:r>
          </w:p>
        </w:tc>
        <w:tc>
          <w:tcPr>
            <w:tcW w:w="811" w:type="pct"/>
            <w:tcBorders>
              <w:top w:val="nil"/>
              <w:left w:val="nil"/>
              <w:bottom w:val="single" w:sz="4" w:space="0" w:color="auto"/>
              <w:right w:val="single" w:sz="4" w:space="0" w:color="auto"/>
            </w:tcBorders>
            <w:shd w:val="clear" w:color="auto" w:fill="auto"/>
            <w:noWrap/>
            <w:vAlign w:val="center"/>
            <w:hideMark/>
          </w:tcPr>
          <w:p w14:paraId="40021B1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53,82</w:t>
            </w:r>
          </w:p>
        </w:tc>
        <w:tc>
          <w:tcPr>
            <w:tcW w:w="709" w:type="pct"/>
            <w:tcBorders>
              <w:top w:val="nil"/>
              <w:left w:val="nil"/>
              <w:bottom w:val="single" w:sz="4" w:space="0" w:color="auto"/>
              <w:right w:val="single" w:sz="4" w:space="0" w:color="auto"/>
            </w:tcBorders>
            <w:shd w:val="clear" w:color="auto" w:fill="auto"/>
            <w:noWrap/>
            <w:vAlign w:val="center"/>
            <w:hideMark/>
          </w:tcPr>
          <w:p w14:paraId="2BD758F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2.293,22</w:t>
            </w:r>
          </w:p>
        </w:tc>
        <w:tc>
          <w:tcPr>
            <w:tcW w:w="658" w:type="pct"/>
            <w:tcBorders>
              <w:top w:val="nil"/>
              <w:left w:val="nil"/>
              <w:bottom w:val="single" w:sz="4" w:space="0" w:color="auto"/>
              <w:right w:val="single" w:sz="4" w:space="0" w:color="auto"/>
            </w:tcBorders>
            <w:shd w:val="clear" w:color="auto" w:fill="auto"/>
            <w:noWrap/>
            <w:vAlign w:val="center"/>
            <w:hideMark/>
          </w:tcPr>
          <w:p w14:paraId="7F7CDA5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6.400</w:t>
            </w:r>
          </w:p>
        </w:tc>
        <w:tc>
          <w:tcPr>
            <w:tcW w:w="646" w:type="pct"/>
            <w:tcBorders>
              <w:top w:val="nil"/>
              <w:left w:val="nil"/>
              <w:bottom w:val="single" w:sz="4" w:space="0" w:color="auto"/>
              <w:right w:val="single" w:sz="4" w:space="0" w:color="auto"/>
            </w:tcBorders>
            <w:shd w:val="clear" w:color="auto" w:fill="auto"/>
            <w:noWrap/>
            <w:vAlign w:val="center"/>
            <w:hideMark/>
          </w:tcPr>
          <w:p w14:paraId="73D20B6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837.026</w:t>
            </w:r>
          </w:p>
        </w:tc>
      </w:tr>
      <w:tr w:rsidR="009F6414" w:rsidRPr="00D32E50" w14:paraId="26033A82"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0CE7444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2040</w:t>
            </w:r>
          </w:p>
        </w:tc>
        <w:tc>
          <w:tcPr>
            <w:tcW w:w="507" w:type="pct"/>
            <w:tcBorders>
              <w:top w:val="nil"/>
              <w:left w:val="nil"/>
              <w:bottom w:val="single" w:sz="4" w:space="0" w:color="auto"/>
              <w:right w:val="single" w:sz="4" w:space="0" w:color="auto"/>
            </w:tcBorders>
            <w:shd w:val="clear" w:color="000000" w:fill="FFFFFF"/>
            <w:noWrap/>
            <w:vAlign w:val="center"/>
            <w:hideMark/>
          </w:tcPr>
          <w:p w14:paraId="1F31F42A"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15.708</w:t>
            </w:r>
          </w:p>
        </w:tc>
        <w:tc>
          <w:tcPr>
            <w:tcW w:w="557" w:type="pct"/>
            <w:tcBorders>
              <w:top w:val="nil"/>
              <w:left w:val="nil"/>
              <w:bottom w:val="single" w:sz="4" w:space="0" w:color="auto"/>
              <w:right w:val="single" w:sz="4" w:space="0" w:color="auto"/>
            </w:tcBorders>
            <w:shd w:val="clear" w:color="auto" w:fill="auto"/>
            <w:noWrap/>
            <w:vAlign w:val="center"/>
            <w:hideMark/>
          </w:tcPr>
          <w:p w14:paraId="5A70A97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2F228C5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36,09</w:t>
            </w:r>
          </w:p>
        </w:tc>
        <w:tc>
          <w:tcPr>
            <w:tcW w:w="811" w:type="pct"/>
            <w:tcBorders>
              <w:top w:val="nil"/>
              <w:left w:val="nil"/>
              <w:bottom w:val="single" w:sz="4" w:space="0" w:color="auto"/>
              <w:right w:val="single" w:sz="4" w:space="0" w:color="auto"/>
            </w:tcBorders>
            <w:shd w:val="clear" w:color="auto" w:fill="auto"/>
            <w:noWrap/>
            <w:vAlign w:val="center"/>
            <w:hideMark/>
          </w:tcPr>
          <w:p w14:paraId="5B6E58A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54,14</w:t>
            </w:r>
          </w:p>
        </w:tc>
        <w:tc>
          <w:tcPr>
            <w:tcW w:w="709" w:type="pct"/>
            <w:tcBorders>
              <w:top w:val="nil"/>
              <w:left w:val="nil"/>
              <w:bottom w:val="single" w:sz="4" w:space="0" w:color="auto"/>
              <w:right w:val="single" w:sz="4" w:space="0" w:color="auto"/>
            </w:tcBorders>
            <w:shd w:val="clear" w:color="auto" w:fill="auto"/>
            <w:noWrap/>
            <w:vAlign w:val="center"/>
            <w:hideMark/>
          </w:tcPr>
          <w:p w14:paraId="334B7B8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2.306,88</w:t>
            </w:r>
          </w:p>
        </w:tc>
        <w:tc>
          <w:tcPr>
            <w:tcW w:w="658" w:type="pct"/>
            <w:tcBorders>
              <w:top w:val="nil"/>
              <w:left w:val="nil"/>
              <w:bottom w:val="single" w:sz="4" w:space="0" w:color="auto"/>
              <w:right w:val="single" w:sz="4" w:space="0" w:color="auto"/>
            </w:tcBorders>
            <w:shd w:val="clear" w:color="auto" w:fill="auto"/>
            <w:noWrap/>
            <w:vAlign w:val="center"/>
            <w:hideMark/>
          </w:tcPr>
          <w:p w14:paraId="71CE856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6.438</w:t>
            </w:r>
          </w:p>
        </w:tc>
        <w:tc>
          <w:tcPr>
            <w:tcW w:w="646" w:type="pct"/>
            <w:tcBorders>
              <w:top w:val="nil"/>
              <w:left w:val="nil"/>
              <w:bottom w:val="single" w:sz="4" w:space="0" w:color="auto"/>
              <w:right w:val="single" w:sz="4" w:space="0" w:color="auto"/>
            </w:tcBorders>
            <w:shd w:val="clear" w:color="auto" w:fill="auto"/>
            <w:noWrap/>
            <w:vAlign w:val="center"/>
            <w:hideMark/>
          </w:tcPr>
          <w:p w14:paraId="1AE032A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842.012</w:t>
            </w:r>
          </w:p>
        </w:tc>
      </w:tr>
      <w:tr w:rsidR="009F6414" w:rsidRPr="00D32E50" w14:paraId="13F95E6A"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64E855E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2041</w:t>
            </w:r>
          </w:p>
        </w:tc>
        <w:tc>
          <w:tcPr>
            <w:tcW w:w="507" w:type="pct"/>
            <w:tcBorders>
              <w:top w:val="nil"/>
              <w:left w:val="nil"/>
              <w:bottom w:val="single" w:sz="4" w:space="0" w:color="auto"/>
              <w:right w:val="single" w:sz="4" w:space="0" w:color="auto"/>
            </w:tcBorders>
            <w:shd w:val="clear" w:color="000000" w:fill="FFFFFF"/>
            <w:noWrap/>
            <w:vAlign w:val="center"/>
            <w:hideMark/>
          </w:tcPr>
          <w:p w14:paraId="40348677"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15.801</w:t>
            </w:r>
          </w:p>
        </w:tc>
        <w:tc>
          <w:tcPr>
            <w:tcW w:w="557" w:type="pct"/>
            <w:tcBorders>
              <w:top w:val="nil"/>
              <w:left w:val="nil"/>
              <w:bottom w:val="single" w:sz="4" w:space="0" w:color="auto"/>
              <w:right w:val="single" w:sz="4" w:space="0" w:color="auto"/>
            </w:tcBorders>
            <w:shd w:val="clear" w:color="auto" w:fill="auto"/>
            <w:noWrap/>
            <w:vAlign w:val="center"/>
            <w:hideMark/>
          </w:tcPr>
          <w:p w14:paraId="3A174D4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2AFBC88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36,31</w:t>
            </w:r>
          </w:p>
        </w:tc>
        <w:tc>
          <w:tcPr>
            <w:tcW w:w="811" w:type="pct"/>
            <w:tcBorders>
              <w:top w:val="nil"/>
              <w:left w:val="nil"/>
              <w:bottom w:val="single" w:sz="4" w:space="0" w:color="auto"/>
              <w:right w:val="single" w:sz="4" w:space="0" w:color="auto"/>
            </w:tcBorders>
            <w:shd w:val="clear" w:color="auto" w:fill="auto"/>
            <w:noWrap/>
            <w:vAlign w:val="center"/>
            <w:hideMark/>
          </w:tcPr>
          <w:p w14:paraId="1847A31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54,47</w:t>
            </w:r>
          </w:p>
        </w:tc>
        <w:tc>
          <w:tcPr>
            <w:tcW w:w="709" w:type="pct"/>
            <w:tcBorders>
              <w:top w:val="nil"/>
              <w:left w:val="nil"/>
              <w:bottom w:val="single" w:sz="4" w:space="0" w:color="auto"/>
              <w:right w:val="single" w:sz="4" w:space="0" w:color="auto"/>
            </w:tcBorders>
            <w:shd w:val="clear" w:color="auto" w:fill="auto"/>
            <w:noWrap/>
            <w:vAlign w:val="center"/>
            <w:hideMark/>
          </w:tcPr>
          <w:p w14:paraId="0F48022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2.320,54</w:t>
            </w:r>
          </w:p>
        </w:tc>
        <w:tc>
          <w:tcPr>
            <w:tcW w:w="658" w:type="pct"/>
            <w:tcBorders>
              <w:top w:val="nil"/>
              <w:left w:val="nil"/>
              <w:bottom w:val="single" w:sz="4" w:space="0" w:color="auto"/>
              <w:right w:val="single" w:sz="4" w:space="0" w:color="auto"/>
            </w:tcBorders>
            <w:shd w:val="clear" w:color="auto" w:fill="auto"/>
            <w:noWrap/>
            <w:vAlign w:val="center"/>
            <w:hideMark/>
          </w:tcPr>
          <w:p w14:paraId="5888058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6.476</w:t>
            </w:r>
          </w:p>
        </w:tc>
        <w:tc>
          <w:tcPr>
            <w:tcW w:w="646" w:type="pct"/>
            <w:tcBorders>
              <w:top w:val="nil"/>
              <w:left w:val="nil"/>
              <w:bottom w:val="single" w:sz="4" w:space="0" w:color="auto"/>
              <w:right w:val="single" w:sz="4" w:space="0" w:color="auto"/>
            </w:tcBorders>
            <w:shd w:val="clear" w:color="auto" w:fill="auto"/>
            <w:noWrap/>
            <w:vAlign w:val="center"/>
            <w:hideMark/>
          </w:tcPr>
          <w:p w14:paraId="7549316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846.997</w:t>
            </w:r>
          </w:p>
        </w:tc>
      </w:tr>
      <w:tr w:rsidR="009F6414" w:rsidRPr="00D32E50" w14:paraId="40D75C52"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60A7D74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2042</w:t>
            </w:r>
          </w:p>
        </w:tc>
        <w:tc>
          <w:tcPr>
            <w:tcW w:w="507" w:type="pct"/>
            <w:tcBorders>
              <w:top w:val="nil"/>
              <w:left w:val="nil"/>
              <w:bottom w:val="single" w:sz="4" w:space="0" w:color="auto"/>
              <w:right w:val="single" w:sz="4" w:space="0" w:color="auto"/>
            </w:tcBorders>
            <w:shd w:val="clear" w:color="000000" w:fill="FFFFFF"/>
            <w:noWrap/>
            <w:vAlign w:val="center"/>
            <w:hideMark/>
          </w:tcPr>
          <w:p w14:paraId="21F9D525"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15.894</w:t>
            </w:r>
          </w:p>
        </w:tc>
        <w:tc>
          <w:tcPr>
            <w:tcW w:w="557" w:type="pct"/>
            <w:tcBorders>
              <w:top w:val="nil"/>
              <w:left w:val="nil"/>
              <w:bottom w:val="single" w:sz="4" w:space="0" w:color="auto"/>
              <w:right w:val="single" w:sz="4" w:space="0" w:color="auto"/>
            </w:tcBorders>
            <w:shd w:val="clear" w:color="auto" w:fill="auto"/>
            <w:noWrap/>
            <w:vAlign w:val="center"/>
            <w:hideMark/>
          </w:tcPr>
          <w:p w14:paraId="0872C1F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3586D15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36,52</w:t>
            </w:r>
          </w:p>
        </w:tc>
        <w:tc>
          <w:tcPr>
            <w:tcW w:w="811" w:type="pct"/>
            <w:tcBorders>
              <w:top w:val="nil"/>
              <w:left w:val="nil"/>
              <w:bottom w:val="single" w:sz="4" w:space="0" w:color="auto"/>
              <w:right w:val="single" w:sz="4" w:space="0" w:color="auto"/>
            </w:tcBorders>
            <w:shd w:val="clear" w:color="auto" w:fill="auto"/>
            <w:noWrap/>
            <w:vAlign w:val="center"/>
            <w:hideMark/>
          </w:tcPr>
          <w:p w14:paraId="101965C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54,78</w:t>
            </w:r>
          </w:p>
        </w:tc>
        <w:tc>
          <w:tcPr>
            <w:tcW w:w="709" w:type="pct"/>
            <w:tcBorders>
              <w:top w:val="nil"/>
              <w:left w:val="nil"/>
              <w:bottom w:val="single" w:sz="4" w:space="0" w:color="auto"/>
              <w:right w:val="single" w:sz="4" w:space="0" w:color="auto"/>
            </w:tcBorders>
            <w:shd w:val="clear" w:color="auto" w:fill="auto"/>
            <w:noWrap/>
            <w:vAlign w:val="center"/>
            <w:hideMark/>
          </w:tcPr>
          <w:p w14:paraId="39612F3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2.334,20</w:t>
            </w:r>
          </w:p>
        </w:tc>
        <w:tc>
          <w:tcPr>
            <w:tcW w:w="658" w:type="pct"/>
            <w:tcBorders>
              <w:top w:val="nil"/>
              <w:left w:val="nil"/>
              <w:bottom w:val="single" w:sz="4" w:space="0" w:color="auto"/>
              <w:right w:val="single" w:sz="4" w:space="0" w:color="auto"/>
            </w:tcBorders>
            <w:shd w:val="clear" w:color="auto" w:fill="auto"/>
            <w:noWrap/>
            <w:vAlign w:val="center"/>
            <w:hideMark/>
          </w:tcPr>
          <w:p w14:paraId="605E5C1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6.514</w:t>
            </w:r>
          </w:p>
        </w:tc>
        <w:tc>
          <w:tcPr>
            <w:tcW w:w="646" w:type="pct"/>
            <w:tcBorders>
              <w:top w:val="nil"/>
              <w:left w:val="nil"/>
              <w:bottom w:val="single" w:sz="4" w:space="0" w:color="auto"/>
              <w:right w:val="single" w:sz="4" w:space="0" w:color="auto"/>
            </w:tcBorders>
            <w:shd w:val="clear" w:color="auto" w:fill="auto"/>
            <w:noWrap/>
            <w:vAlign w:val="center"/>
            <w:hideMark/>
          </w:tcPr>
          <w:p w14:paraId="1EFF3D1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851.982</w:t>
            </w:r>
          </w:p>
        </w:tc>
      </w:tr>
      <w:tr w:rsidR="009F6414" w:rsidRPr="00D32E50" w14:paraId="54811054"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20FD7BC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2043</w:t>
            </w:r>
          </w:p>
        </w:tc>
        <w:tc>
          <w:tcPr>
            <w:tcW w:w="507" w:type="pct"/>
            <w:tcBorders>
              <w:top w:val="nil"/>
              <w:left w:val="nil"/>
              <w:bottom w:val="single" w:sz="4" w:space="0" w:color="auto"/>
              <w:right w:val="single" w:sz="4" w:space="0" w:color="auto"/>
            </w:tcBorders>
            <w:shd w:val="clear" w:color="000000" w:fill="FFFFFF"/>
            <w:noWrap/>
            <w:vAlign w:val="center"/>
            <w:hideMark/>
          </w:tcPr>
          <w:p w14:paraId="3782276F"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15.988</w:t>
            </w:r>
          </w:p>
        </w:tc>
        <w:tc>
          <w:tcPr>
            <w:tcW w:w="557" w:type="pct"/>
            <w:tcBorders>
              <w:top w:val="nil"/>
              <w:left w:val="nil"/>
              <w:bottom w:val="single" w:sz="4" w:space="0" w:color="auto"/>
              <w:right w:val="single" w:sz="4" w:space="0" w:color="auto"/>
            </w:tcBorders>
            <w:shd w:val="clear" w:color="auto" w:fill="auto"/>
            <w:noWrap/>
            <w:vAlign w:val="center"/>
            <w:hideMark/>
          </w:tcPr>
          <w:p w14:paraId="172F924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170ACC0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36,74</w:t>
            </w:r>
          </w:p>
        </w:tc>
        <w:tc>
          <w:tcPr>
            <w:tcW w:w="811" w:type="pct"/>
            <w:tcBorders>
              <w:top w:val="nil"/>
              <w:left w:val="nil"/>
              <w:bottom w:val="single" w:sz="4" w:space="0" w:color="auto"/>
              <w:right w:val="single" w:sz="4" w:space="0" w:color="auto"/>
            </w:tcBorders>
            <w:shd w:val="clear" w:color="auto" w:fill="auto"/>
            <w:noWrap/>
            <w:vAlign w:val="center"/>
            <w:hideMark/>
          </w:tcPr>
          <w:p w14:paraId="1441675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55,11</w:t>
            </w:r>
          </w:p>
        </w:tc>
        <w:tc>
          <w:tcPr>
            <w:tcW w:w="709" w:type="pct"/>
            <w:tcBorders>
              <w:top w:val="nil"/>
              <w:left w:val="nil"/>
              <w:bottom w:val="single" w:sz="4" w:space="0" w:color="auto"/>
              <w:right w:val="single" w:sz="4" w:space="0" w:color="auto"/>
            </w:tcBorders>
            <w:shd w:val="clear" w:color="auto" w:fill="auto"/>
            <w:noWrap/>
            <w:vAlign w:val="center"/>
            <w:hideMark/>
          </w:tcPr>
          <w:p w14:paraId="2C26E6D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2.348,00</w:t>
            </w:r>
          </w:p>
        </w:tc>
        <w:tc>
          <w:tcPr>
            <w:tcW w:w="658" w:type="pct"/>
            <w:tcBorders>
              <w:top w:val="nil"/>
              <w:left w:val="nil"/>
              <w:bottom w:val="single" w:sz="4" w:space="0" w:color="auto"/>
              <w:right w:val="single" w:sz="4" w:space="0" w:color="auto"/>
            </w:tcBorders>
            <w:shd w:val="clear" w:color="auto" w:fill="auto"/>
            <w:noWrap/>
            <w:vAlign w:val="center"/>
            <w:hideMark/>
          </w:tcPr>
          <w:p w14:paraId="6B72F60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6.552</w:t>
            </w:r>
          </w:p>
        </w:tc>
        <w:tc>
          <w:tcPr>
            <w:tcW w:w="646" w:type="pct"/>
            <w:tcBorders>
              <w:top w:val="nil"/>
              <w:left w:val="nil"/>
              <w:bottom w:val="single" w:sz="4" w:space="0" w:color="auto"/>
              <w:right w:val="single" w:sz="4" w:space="0" w:color="auto"/>
            </w:tcBorders>
            <w:shd w:val="clear" w:color="auto" w:fill="auto"/>
            <w:noWrap/>
            <w:vAlign w:val="center"/>
            <w:hideMark/>
          </w:tcPr>
          <w:p w14:paraId="3455A3F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857.021</w:t>
            </w:r>
          </w:p>
        </w:tc>
      </w:tr>
      <w:tr w:rsidR="009F6414" w:rsidRPr="00D32E50" w14:paraId="6E986D5E"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765C442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2044</w:t>
            </w:r>
          </w:p>
        </w:tc>
        <w:tc>
          <w:tcPr>
            <w:tcW w:w="507" w:type="pct"/>
            <w:tcBorders>
              <w:top w:val="nil"/>
              <w:left w:val="nil"/>
              <w:bottom w:val="single" w:sz="4" w:space="0" w:color="auto"/>
              <w:right w:val="single" w:sz="4" w:space="0" w:color="auto"/>
            </w:tcBorders>
            <w:shd w:val="clear" w:color="000000" w:fill="FFFFFF"/>
            <w:noWrap/>
            <w:vAlign w:val="center"/>
            <w:hideMark/>
          </w:tcPr>
          <w:p w14:paraId="4CB04E22"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16.083</w:t>
            </w:r>
          </w:p>
        </w:tc>
        <w:tc>
          <w:tcPr>
            <w:tcW w:w="557" w:type="pct"/>
            <w:tcBorders>
              <w:top w:val="nil"/>
              <w:left w:val="nil"/>
              <w:bottom w:val="single" w:sz="4" w:space="0" w:color="auto"/>
              <w:right w:val="single" w:sz="4" w:space="0" w:color="auto"/>
            </w:tcBorders>
            <w:shd w:val="clear" w:color="auto" w:fill="auto"/>
            <w:noWrap/>
            <w:vAlign w:val="center"/>
            <w:hideMark/>
          </w:tcPr>
          <w:p w14:paraId="22B25BD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2F796F9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36,96</w:t>
            </w:r>
          </w:p>
        </w:tc>
        <w:tc>
          <w:tcPr>
            <w:tcW w:w="811" w:type="pct"/>
            <w:tcBorders>
              <w:top w:val="nil"/>
              <w:left w:val="nil"/>
              <w:bottom w:val="single" w:sz="4" w:space="0" w:color="auto"/>
              <w:right w:val="single" w:sz="4" w:space="0" w:color="auto"/>
            </w:tcBorders>
            <w:shd w:val="clear" w:color="auto" w:fill="auto"/>
            <w:noWrap/>
            <w:vAlign w:val="center"/>
            <w:hideMark/>
          </w:tcPr>
          <w:p w14:paraId="60BAC7B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55,44</w:t>
            </w:r>
          </w:p>
        </w:tc>
        <w:tc>
          <w:tcPr>
            <w:tcW w:w="709" w:type="pct"/>
            <w:tcBorders>
              <w:top w:val="nil"/>
              <w:left w:val="nil"/>
              <w:bottom w:val="single" w:sz="4" w:space="0" w:color="auto"/>
              <w:right w:val="single" w:sz="4" w:space="0" w:color="auto"/>
            </w:tcBorders>
            <w:shd w:val="clear" w:color="auto" w:fill="auto"/>
            <w:noWrap/>
            <w:vAlign w:val="center"/>
            <w:hideMark/>
          </w:tcPr>
          <w:p w14:paraId="788C01A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2.361,95</w:t>
            </w:r>
          </w:p>
        </w:tc>
        <w:tc>
          <w:tcPr>
            <w:tcW w:w="658" w:type="pct"/>
            <w:tcBorders>
              <w:top w:val="nil"/>
              <w:left w:val="nil"/>
              <w:bottom w:val="single" w:sz="4" w:space="0" w:color="auto"/>
              <w:right w:val="single" w:sz="4" w:space="0" w:color="auto"/>
            </w:tcBorders>
            <w:shd w:val="clear" w:color="auto" w:fill="auto"/>
            <w:noWrap/>
            <w:vAlign w:val="center"/>
            <w:hideMark/>
          </w:tcPr>
          <w:p w14:paraId="2E29606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6.591</w:t>
            </w:r>
          </w:p>
        </w:tc>
        <w:tc>
          <w:tcPr>
            <w:tcW w:w="646" w:type="pct"/>
            <w:tcBorders>
              <w:top w:val="nil"/>
              <w:left w:val="nil"/>
              <w:bottom w:val="single" w:sz="4" w:space="0" w:color="auto"/>
              <w:right w:val="single" w:sz="4" w:space="0" w:color="auto"/>
            </w:tcBorders>
            <w:shd w:val="clear" w:color="auto" w:fill="auto"/>
            <w:noWrap/>
            <w:vAlign w:val="center"/>
            <w:hideMark/>
          </w:tcPr>
          <w:p w14:paraId="04633FE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862.113</w:t>
            </w:r>
          </w:p>
        </w:tc>
      </w:tr>
      <w:tr w:rsidR="009F6414" w:rsidRPr="00D32E50" w14:paraId="5E88DCC7"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68A89C2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2045</w:t>
            </w:r>
          </w:p>
        </w:tc>
        <w:tc>
          <w:tcPr>
            <w:tcW w:w="507" w:type="pct"/>
            <w:tcBorders>
              <w:top w:val="nil"/>
              <w:left w:val="nil"/>
              <w:bottom w:val="single" w:sz="4" w:space="0" w:color="auto"/>
              <w:right w:val="single" w:sz="4" w:space="0" w:color="auto"/>
            </w:tcBorders>
            <w:shd w:val="clear" w:color="000000" w:fill="FFFFFF"/>
            <w:noWrap/>
            <w:vAlign w:val="center"/>
            <w:hideMark/>
          </w:tcPr>
          <w:p w14:paraId="277C028D"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16.178</w:t>
            </w:r>
          </w:p>
        </w:tc>
        <w:tc>
          <w:tcPr>
            <w:tcW w:w="557" w:type="pct"/>
            <w:tcBorders>
              <w:top w:val="nil"/>
              <w:left w:val="nil"/>
              <w:bottom w:val="single" w:sz="4" w:space="0" w:color="auto"/>
              <w:right w:val="single" w:sz="4" w:space="0" w:color="auto"/>
            </w:tcBorders>
            <w:shd w:val="clear" w:color="auto" w:fill="auto"/>
            <w:noWrap/>
            <w:vAlign w:val="center"/>
            <w:hideMark/>
          </w:tcPr>
          <w:p w14:paraId="5B7AA86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0B9B2E5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37,17</w:t>
            </w:r>
          </w:p>
        </w:tc>
        <w:tc>
          <w:tcPr>
            <w:tcW w:w="811" w:type="pct"/>
            <w:tcBorders>
              <w:top w:val="nil"/>
              <w:left w:val="nil"/>
              <w:bottom w:val="single" w:sz="4" w:space="0" w:color="auto"/>
              <w:right w:val="single" w:sz="4" w:space="0" w:color="auto"/>
            </w:tcBorders>
            <w:shd w:val="clear" w:color="auto" w:fill="auto"/>
            <w:noWrap/>
            <w:vAlign w:val="center"/>
            <w:hideMark/>
          </w:tcPr>
          <w:p w14:paraId="5B4D9EE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55,76</w:t>
            </w:r>
          </w:p>
        </w:tc>
        <w:tc>
          <w:tcPr>
            <w:tcW w:w="709" w:type="pct"/>
            <w:tcBorders>
              <w:top w:val="nil"/>
              <w:left w:val="nil"/>
              <w:bottom w:val="single" w:sz="4" w:space="0" w:color="auto"/>
              <w:right w:val="single" w:sz="4" w:space="0" w:color="auto"/>
            </w:tcBorders>
            <w:shd w:val="clear" w:color="auto" w:fill="auto"/>
            <w:noWrap/>
            <w:vAlign w:val="center"/>
            <w:hideMark/>
          </w:tcPr>
          <w:p w14:paraId="4BD652A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2.375,91</w:t>
            </w:r>
          </w:p>
        </w:tc>
        <w:tc>
          <w:tcPr>
            <w:tcW w:w="658" w:type="pct"/>
            <w:tcBorders>
              <w:top w:val="nil"/>
              <w:left w:val="nil"/>
              <w:bottom w:val="single" w:sz="4" w:space="0" w:color="auto"/>
              <w:right w:val="single" w:sz="4" w:space="0" w:color="auto"/>
            </w:tcBorders>
            <w:shd w:val="clear" w:color="auto" w:fill="auto"/>
            <w:noWrap/>
            <w:vAlign w:val="center"/>
            <w:hideMark/>
          </w:tcPr>
          <w:p w14:paraId="782D636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6.630</w:t>
            </w:r>
          </w:p>
        </w:tc>
        <w:tc>
          <w:tcPr>
            <w:tcW w:w="646" w:type="pct"/>
            <w:tcBorders>
              <w:top w:val="nil"/>
              <w:left w:val="nil"/>
              <w:bottom w:val="single" w:sz="4" w:space="0" w:color="auto"/>
              <w:right w:val="single" w:sz="4" w:space="0" w:color="auto"/>
            </w:tcBorders>
            <w:shd w:val="clear" w:color="auto" w:fill="auto"/>
            <w:noWrap/>
            <w:vAlign w:val="center"/>
            <w:hideMark/>
          </w:tcPr>
          <w:p w14:paraId="004B29A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867.206</w:t>
            </w:r>
          </w:p>
        </w:tc>
      </w:tr>
      <w:tr w:rsidR="009F6414" w:rsidRPr="00D32E50" w14:paraId="6FB9C9C3"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438AAF9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2046</w:t>
            </w:r>
          </w:p>
        </w:tc>
        <w:tc>
          <w:tcPr>
            <w:tcW w:w="507" w:type="pct"/>
            <w:tcBorders>
              <w:top w:val="nil"/>
              <w:left w:val="nil"/>
              <w:bottom w:val="single" w:sz="4" w:space="0" w:color="auto"/>
              <w:right w:val="single" w:sz="4" w:space="0" w:color="auto"/>
            </w:tcBorders>
            <w:shd w:val="clear" w:color="000000" w:fill="FFFFFF"/>
            <w:noWrap/>
            <w:vAlign w:val="center"/>
            <w:hideMark/>
          </w:tcPr>
          <w:p w14:paraId="3A7EE7EE"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16.274</w:t>
            </w:r>
          </w:p>
        </w:tc>
        <w:tc>
          <w:tcPr>
            <w:tcW w:w="557" w:type="pct"/>
            <w:tcBorders>
              <w:top w:val="nil"/>
              <w:left w:val="nil"/>
              <w:bottom w:val="single" w:sz="4" w:space="0" w:color="auto"/>
              <w:right w:val="single" w:sz="4" w:space="0" w:color="auto"/>
            </w:tcBorders>
            <w:shd w:val="clear" w:color="auto" w:fill="auto"/>
            <w:noWrap/>
            <w:vAlign w:val="center"/>
            <w:hideMark/>
          </w:tcPr>
          <w:p w14:paraId="3194788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27E03EB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37,40</w:t>
            </w:r>
          </w:p>
        </w:tc>
        <w:tc>
          <w:tcPr>
            <w:tcW w:w="811" w:type="pct"/>
            <w:tcBorders>
              <w:top w:val="nil"/>
              <w:left w:val="nil"/>
              <w:bottom w:val="single" w:sz="4" w:space="0" w:color="auto"/>
              <w:right w:val="single" w:sz="4" w:space="0" w:color="auto"/>
            </w:tcBorders>
            <w:shd w:val="clear" w:color="auto" w:fill="auto"/>
            <w:noWrap/>
            <w:vAlign w:val="center"/>
            <w:hideMark/>
          </w:tcPr>
          <w:p w14:paraId="60D3A9E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56,10</w:t>
            </w:r>
          </w:p>
        </w:tc>
        <w:tc>
          <w:tcPr>
            <w:tcW w:w="709" w:type="pct"/>
            <w:tcBorders>
              <w:top w:val="nil"/>
              <w:left w:val="nil"/>
              <w:bottom w:val="single" w:sz="4" w:space="0" w:color="auto"/>
              <w:right w:val="single" w:sz="4" w:space="0" w:color="auto"/>
            </w:tcBorders>
            <w:shd w:val="clear" w:color="auto" w:fill="auto"/>
            <w:noWrap/>
            <w:vAlign w:val="center"/>
            <w:hideMark/>
          </w:tcPr>
          <w:p w14:paraId="3329190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2.390,00</w:t>
            </w:r>
          </w:p>
        </w:tc>
        <w:tc>
          <w:tcPr>
            <w:tcW w:w="658" w:type="pct"/>
            <w:tcBorders>
              <w:top w:val="nil"/>
              <w:left w:val="nil"/>
              <w:bottom w:val="single" w:sz="4" w:space="0" w:color="auto"/>
              <w:right w:val="single" w:sz="4" w:space="0" w:color="auto"/>
            </w:tcBorders>
            <w:shd w:val="clear" w:color="auto" w:fill="auto"/>
            <w:noWrap/>
            <w:vAlign w:val="center"/>
            <w:hideMark/>
          </w:tcPr>
          <w:p w14:paraId="4AB2A1F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6.670</w:t>
            </w:r>
          </w:p>
        </w:tc>
        <w:tc>
          <w:tcPr>
            <w:tcW w:w="646" w:type="pct"/>
            <w:tcBorders>
              <w:top w:val="nil"/>
              <w:left w:val="nil"/>
              <w:bottom w:val="single" w:sz="4" w:space="0" w:color="auto"/>
              <w:right w:val="single" w:sz="4" w:space="0" w:color="auto"/>
            </w:tcBorders>
            <w:shd w:val="clear" w:color="auto" w:fill="auto"/>
            <w:noWrap/>
            <w:vAlign w:val="center"/>
            <w:hideMark/>
          </w:tcPr>
          <w:p w14:paraId="41FBB0C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872.351</w:t>
            </w:r>
          </w:p>
        </w:tc>
      </w:tr>
      <w:tr w:rsidR="009F6414" w:rsidRPr="00D32E50" w14:paraId="6A609B77"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457E274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2047</w:t>
            </w:r>
          </w:p>
        </w:tc>
        <w:tc>
          <w:tcPr>
            <w:tcW w:w="507" w:type="pct"/>
            <w:tcBorders>
              <w:top w:val="nil"/>
              <w:left w:val="nil"/>
              <w:bottom w:val="single" w:sz="4" w:space="0" w:color="auto"/>
              <w:right w:val="single" w:sz="4" w:space="0" w:color="auto"/>
            </w:tcBorders>
            <w:shd w:val="clear" w:color="000000" w:fill="FFFFFF"/>
            <w:noWrap/>
            <w:vAlign w:val="center"/>
            <w:hideMark/>
          </w:tcPr>
          <w:p w14:paraId="13B52510"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16.370</w:t>
            </w:r>
          </w:p>
        </w:tc>
        <w:tc>
          <w:tcPr>
            <w:tcW w:w="557" w:type="pct"/>
            <w:tcBorders>
              <w:top w:val="nil"/>
              <w:left w:val="nil"/>
              <w:bottom w:val="single" w:sz="4" w:space="0" w:color="auto"/>
              <w:right w:val="single" w:sz="4" w:space="0" w:color="auto"/>
            </w:tcBorders>
            <w:shd w:val="clear" w:color="auto" w:fill="auto"/>
            <w:noWrap/>
            <w:vAlign w:val="center"/>
            <w:hideMark/>
          </w:tcPr>
          <w:p w14:paraId="275B839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7CD5361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37,62</w:t>
            </w:r>
          </w:p>
        </w:tc>
        <w:tc>
          <w:tcPr>
            <w:tcW w:w="811" w:type="pct"/>
            <w:tcBorders>
              <w:top w:val="nil"/>
              <w:left w:val="nil"/>
              <w:bottom w:val="single" w:sz="4" w:space="0" w:color="auto"/>
              <w:right w:val="single" w:sz="4" w:space="0" w:color="auto"/>
            </w:tcBorders>
            <w:shd w:val="clear" w:color="auto" w:fill="auto"/>
            <w:noWrap/>
            <w:vAlign w:val="center"/>
            <w:hideMark/>
          </w:tcPr>
          <w:p w14:paraId="1A87F2B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56,43</w:t>
            </w:r>
          </w:p>
        </w:tc>
        <w:tc>
          <w:tcPr>
            <w:tcW w:w="709" w:type="pct"/>
            <w:tcBorders>
              <w:top w:val="nil"/>
              <w:left w:val="nil"/>
              <w:bottom w:val="single" w:sz="4" w:space="0" w:color="auto"/>
              <w:right w:val="single" w:sz="4" w:space="0" w:color="auto"/>
            </w:tcBorders>
            <w:shd w:val="clear" w:color="auto" w:fill="auto"/>
            <w:noWrap/>
            <w:vAlign w:val="center"/>
            <w:hideMark/>
          </w:tcPr>
          <w:p w14:paraId="6C76DCF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2.404,10</w:t>
            </w:r>
          </w:p>
        </w:tc>
        <w:tc>
          <w:tcPr>
            <w:tcW w:w="658" w:type="pct"/>
            <w:tcBorders>
              <w:top w:val="nil"/>
              <w:left w:val="nil"/>
              <w:bottom w:val="single" w:sz="4" w:space="0" w:color="auto"/>
              <w:right w:val="single" w:sz="4" w:space="0" w:color="auto"/>
            </w:tcBorders>
            <w:shd w:val="clear" w:color="auto" w:fill="auto"/>
            <w:noWrap/>
            <w:vAlign w:val="center"/>
            <w:hideMark/>
          </w:tcPr>
          <w:p w14:paraId="27091B4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6.709</w:t>
            </w:r>
          </w:p>
        </w:tc>
        <w:tc>
          <w:tcPr>
            <w:tcW w:w="646" w:type="pct"/>
            <w:tcBorders>
              <w:top w:val="nil"/>
              <w:left w:val="nil"/>
              <w:bottom w:val="single" w:sz="4" w:space="0" w:color="auto"/>
              <w:right w:val="single" w:sz="4" w:space="0" w:color="auto"/>
            </w:tcBorders>
            <w:shd w:val="clear" w:color="auto" w:fill="auto"/>
            <w:noWrap/>
            <w:vAlign w:val="center"/>
            <w:hideMark/>
          </w:tcPr>
          <w:p w14:paraId="236810F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877.497</w:t>
            </w:r>
          </w:p>
        </w:tc>
      </w:tr>
      <w:tr w:rsidR="009F6414" w:rsidRPr="00D32E50" w14:paraId="4732DC0B"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1739111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2048</w:t>
            </w:r>
          </w:p>
        </w:tc>
        <w:tc>
          <w:tcPr>
            <w:tcW w:w="507" w:type="pct"/>
            <w:tcBorders>
              <w:top w:val="nil"/>
              <w:left w:val="nil"/>
              <w:bottom w:val="single" w:sz="4" w:space="0" w:color="auto"/>
              <w:right w:val="single" w:sz="4" w:space="0" w:color="auto"/>
            </w:tcBorders>
            <w:shd w:val="clear" w:color="000000" w:fill="FFFFFF"/>
            <w:noWrap/>
            <w:vAlign w:val="center"/>
            <w:hideMark/>
          </w:tcPr>
          <w:p w14:paraId="0351E95E"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16.467</w:t>
            </w:r>
          </w:p>
        </w:tc>
        <w:tc>
          <w:tcPr>
            <w:tcW w:w="557" w:type="pct"/>
            <w:tcBorders>
              <w:top w:val="nil"/>
              <w:left w:val="nil"/>
              <w:bottom w:val="single" w:sz="4" w:space="0" w:color="auto"/>
              <w:right w:val="single" w:sz="4" w:space="0" w:color="auto"/>
            </w:tcBorders>
            <w:shd w:val="clear" w:color="auto" w:fill="auto"/>
            <w:noWrap/>
            <w:vAlign w:val="center"/>
            <w:hideMark/>
          </w:tcPr>
          <w:p w14:paraId="7872633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5755D57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37,84</w:t>
            </w:r>
          </w:p>
        </w:tc>
        <w:tc>
          <w:tcPr>
            <w:tcW w:w="811" w:type="pct"/>
            <w:tcBorders>
              <w:top w:val="nil"/>
              <w:left w:val="nil"/>
              <w:bottom w:val="single" w:sz="4" w:space="0" w:color="auto"/>
              <w:right w:val="single" w:sz="4" w:space="0" w:color="auto"/>
            </w:tcBorders>
            <w:shd w:val="clear" w:color="auto" w:fill="auto"/>
            <w:noWrap/>
            <w:vAlign w:val="center"/>
            <w:hideMark/>
          </w:tcPr>
          <w:p w14:paraId="12EAC03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56,76</w:t>
            </w:r>
          </w:p>
        </w:tc>
        <w:tc>
          <w:tcPr>
            <w:tcW w:w="709" w:type="pct"/>
            <w:tcBorders>
              <w:top w:val="nil"/>
              <w:left w:val="nil"/>
              <w:bottom w:val="single" w:sz="4" w:space="0" w:color="auto"/>
              <w:right w:val="single" w:sz="4" w:space="0" w:color="auto"/>
            </w:tcBorders>
            <w:shd w:val="clear" w:color="auto" w:fill="auto"/>
            <w:noWrap/>
            <w:vAlign w:val="center"/>
            <w:hideMark/>
          </w:tcPr>
          <w:p w14:paraId="52DC1E1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2.418,35</w:t>
            </w:r>
          </w:p>
        </w:tc>
        <w:tc>
          <w:tcPr>
            <w:tcW w:w="658" w:type="pct"/>
            <w:tcBorders>
              <w:top w:val="nil"/>
              <w:left w:val="nil"/>
              <w:bottom w:val="single" w:sz="4" w:space="0" w:color="auto"/>
              <w:right w:val="single" w:sz="4" w:space="0" w:color="auto"/>
            </w:tcBorders>
            <w:shd w:val="clear" w:color="auto" w:fill="auto"/>
            <w:noWrap/>
            <w:vAlign w:val="center"/>
            <w:hideMark/>
          </w:tcPr>
          <w:p w14:paraId="617A858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6.749</w:t>
            </w:r>
          </w:p>
        </w:tc>
        <w:tc>
          <w:tcPr>
            <w:tcW w:w="646" w:type="pct"/>
            <w:tcBorders>
              <w:top w:val="nil"/>
              <w:left w:val="nil"/>
              <w:bottom w:val="single" w:sz="4" w:space="0" w:color="auto"/>
              <w:right w:val="single" w:sz="4" w:space="0" w:color="auto"/>
            </w:tcBorders>
            <w:shd w:val="clear" w:color="auto" w:fill="auto"/>
            <w:noWrap/>
            <w:vAlign w:val="center"/>
            <w:hideMark/>
          </w:tcPr>
          <w:p w14:paraId="3462A3C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882.697</w:t>
            </w:r>
          </w:p>
        </w:tc>
      </w:tr>
      <w:tr w:rsidR="009F6414" w:rsidRPr="00D32E50" w14:paraId="7ED11959"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0530736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2049</w:t>
            </w:r>
          </w:p>
        </w:tc>
        <w:tc>
          <w:tcPr>
            <w:tcW w:w="507" w:type="pct"/>
            <w:tcBorders>
              <w:top w:val="nil"/>
              <w:left w:val="nil"/>
              <w:bottom w:val="single" w:sz="4" w:space="0" w:color="auto"/>
              <w:right w:val="single" w:sz="4" w:space="0" w:color="auto"/>
            </w:tcBorders>
            <w:shd w:val="clear" w:color="000000" w:fill="FFFFFF"/>
            <w:noWrap/>
            <w:vAlign w:val="center"/>
            <w:hideMark/>
          </w:tcPr>
          <w:p w14:paraId="2EC8155A"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16.564</w:t>
            </w:r>
          </w:p>
        </w:tc>
        <w:tc>
          <w:tcPr>
            <w:tcW w:w="557" w:type="pct"/>
            <w:tcBorders>
              <w:top w:val="nil"/>
              <w:left w:val="nil"/>
              <w:bottom w:val="single" w:sz="4" w:space="0" w:color="auto"/>
              <w:right w:val="single" w:sz="4" w:space="0" w:color="auto"/>
            </w:tcBorders>
            <w:shd w:val="clear" w:color="auto" w:fill="auto"/>
            <w:noWrap/>
            <w:vAlign w:val="center"/>
            <w:hideMark/>
          </w:tcPr>
          <w:p w14:paraId="4CE7FCD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7ADC2B4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38,06</w:t>
            </w:r>
          </w:p>
        </w:tc>
        <w:tc>
          <w:tcPr>
            <w:tcW w:w="811" w:type="pct"/>
            <w:tcBorders>
              <w:top w:val="nil"/>
              <w:left w:val="nil"/>
              <w:bottom w:val="single" w:sz="4" w:space="0" w:color="auto"/>
              <w:right w:val="single" w:sz="4" w:space="0" w:color="auto"/>
            </w:tcBorders>
            <w:shd w:val="clear" w:color="auto" w:fill="auto"/>
            <w:noWrap/>
            <w:vAlign w:val="center"/>
            <w:hideMark/>
          </w:tcPr>
          <w:p w14:paraId="6B746AA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57,09</w:t>
            </w:r>
          </w:p>
        </w:tc>
        <w:tc>
          <w:tcPr>
            <w:tcW w:w="709" w:type="pct"/>
            <w:tcBorders>
              <w:top w:val="nil"/>
              <w:left w:val="nil"/>
              <w:bottom w:val="single" w:sz="4" w:space="0" w:color="auto"/>
              <w:right w:val="single" w:sz="4" w:space="0" w:color="auto"/>
            </w:tcBorders>
            <w:shd w:val="clear" w:color="auto" w:fill="auto"/>
            <w:noWrap/>
            <w:vAlign w:val="center"/>
            <w:hideMark/>
          </w:tcPr>
          <w:p w14:paraId="6C2D57A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2.432,59</w:t>
            </w:r>
          </w:p>
        </w:tc>
        <w:tc>
          <w:tcPr>
            <w:tcW w:w="658" w:type="pct"/>
            <w:tcBorders>
              <w:top w:val="nil"/>
              <w:left w:val="nil"/>
              <w:bottom w:val="single" w:sz="4" w:space="0" w:color="auto"/>
              <w:right w:val="single" w:sz="4" w:space="0" w:color="auto"/>
            </w:tcBorders>
            <w:shd w:val="clear" w:color="auto" w:fill="auto"/>
            <w:noWrap/>
            <w:vAlign w:val="center"/>
            <w:hideMark/>
          </w:tcPr>
          <w:p w14:paraId="22893FD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6.789</w:t>
            </w:r>
          </w:p>
        </w:tc>
        <w:tc>
          <w:tcPr>
            <w:tcW w:w="646" w:type="pct"/>
            <w:tcBorders>
              <w:top w:val="nil"/>
              <w:left w:val="nil"/>
              <w:bottom w:val="single" w:sz="4" w:space="0" w:color="auto"/>
              <w:right w:val="single" w:sz="4" w:space="0" w:color="auto"/>
            </w:tcBorders>
            <w:shd w:val="clear" w:color="auto" w:fill="auto"/>
            <w:noWrap/>
            <w:vAlign w:val="center"/>
            <w:hideMark/>
          </w:tcPr>
          <w:p w14:paraId="0662292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887.897</w:t>
            </w:r>
          </w:p>
        </w:tc>
      </w:tr>
      <w:tr w:rsidR="009F6414" w:rsidRPr="00D32E50" w14:paraId="156DA290"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36C6724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2050</w:t>
            </w:r>
          </w:p>
        </w:tc>
        <w:tc>
          <w:tcPr>
            <w:tcW w:w="507" w:type="pct"/>
            <w:tcBorders>
              <w:top w:val="nil"/>
              <w:left w:val="nil"/>
              <w:bottom w:val="single" w:sz="4" w:space="0" w:color="auto"/>
              <w:right w:val="single" w:sz="4" w:space="0" w:color="auto"/>
            </w:tcBorders>
            <w:shd w:val="clear" w:color="000000" w:fill="FFFFFF"/>
            <w:noWrap/>
            <w:vAlign w:val="center"/>
            <w:hideMark/>
          </w:tcPr>
          <w:p w14:paraId="761AECE0"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16.662</w:t>
            </w:r>
          </w:p>
        </w:tc>
        <w:tc>
          <w:tcPr>
            <w:tcW w:w="557" w:type="pct"/>
            <w:tcBorders>
              <w:top w:val="nil"/>
              <w:left w:val="nil"/>
              <w:bottom w:val="single" w:sz="4" w:space="0" w:color="auto"/>
              <w:right w:val="single" w:sz="4" w:space="0" w:color="auto"/>
            </w:tcBorders>
            <w:shd w:val="clear" w:color="auto" w:fill="auto"/>
            <w:noWrap/>
            <w:vAlign w:val="center"/>
            <w:hideMark/>
          </w:tcPr>
          <w:p w14:paraId="01FE3A7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1115F96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38,29</w:t>
            </w:r>
          </w:p>
        </w:tc>
        <w:tc>
          <w:tcPr>
            <w:tcW w:w="811" w:type="pct"/>
            <w:tcBorders>
              <w:top w:val="nil"/>
              <w:left w:val="nil"/>
              <w:bottom w:val="single" w:sz="4" w:space="0" w:color="auto"/>
              <w:right w:val="single" w:sz="4" w:space="0" w:color="auto"/>
            </w:tcBorders>
            <w:shd w:val="clear" w:color="auto" w:fill="auto"/>
            <w:noWrap/>
            <w:vAlign w:val="center"/>
            <w:hideMark/>
          </w:tcPr>
          <w:p w14:paraId="130E3FF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57,44</w:t>
            </w:r>
          </w:p>
        </w:tc>
        <w:tc>
          <w:tcPr>
            <w:tcW w:w="709" w:type="pct"/>
            <w:tcBorders>
              <w:top w:val="nil"/>
              <w:left w:val="nil"/>
              <w:bottom w:val="single" w:sz="4" w:space="0" w:color="auto"/>
              <w:right w:val="single" w:sz="4" w:space="0" w:color="auto"/>
            </w:tcBorders>
            <w:shd w:val="clear" w:color="auto" w:fill="auto"/>
            <w:noWrap/>
            <w:vAlign w:val="center"/>
            <w:hideMark/>
          </w:tcPr>
          <w:p w14:paraId="24B892C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2.446,99</w:t>
            </w:r>
          </w:p>
        </w:tc>
        <w:tc>
          <w:tcPr>
            <w:tcW w:w="658" w:type="pct"/>
            <w:tcBorders>
              <w:top w:val="nil"/>
              <w:left w:val="nil"/>
              <w:bottom w:val="single" w:sz="4" w:space="0" w:color="auto"/>
              <w:right w:val="single" w:sz="4" w:space="0" w:color="auto"/>
            </w:tcBorders>
            <w:shd w:val="clear" w:color="auto" w:fill="auto"/>
            <w:noWrap/>
            <w:vAlign w:val="center"/>
            <w:hideMark/>
          </w:tcPr>
          <w:p w14:paraId="57E421B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6.829</w:t>
            </w:r>
          </w:p>
        </w:tc>
        <w:tc>
          <w:tcPr>
            <w:tcW w:w="646" w:type="pct"/>
            <w:tcBorders>
              <w:top w:val="nil"/>
              <w:left w:val="nil"/>
              <w:bottom w:val="single" w:sz="4" w:space="0" w:color="auto"/>
              <w:right w:val="single" w:sz="4" w:space="0" w:color="auto"/>
            </w:tcBorders>
            <w:shd w:val="clear" w:color="auto" w:fill="auto"/>
            <w:noWrap/>
            <w:vAlign w:val="center"/>
            <w:hideMark/>
          </w:tcPr>
          <w:p w14:paraId="65EECE4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893.150</w:t>
            </w:r>
          </w:p>
        </w:tc>
      </w:tr>
      <w:tr w:rsidR="009F6414" w:rsidRPr="00D32E50" w14:paraId="7FA96719"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2A023D7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2051</w:t>
            </w:r>
          </w:p>
        </w:tc>
        <w:tc>
          <w:tcPr>
            <w:tcW w:w="507" w:type="pct"/>
            <w:tcBorders>
              <w:top w:val="nil"/>
              <w:left w:val="nil"/>
              <w:bottom w:val="single" w:sz="4" w:space="0" w:color="auto"/>
              <w:right w:val="single" w:sz="4" w:space="0" w:color="auto"/>
            </w:tcBorders>
            <w:shd w:val="clear" w:color="000000" w:fill="FFFFFF"/>
            <w:noWrap/>
            <w:vAlign w:val="center"/>
            <w:hideMark/>
          </w:tcPr>
          <w:p w14:paraId="32FBC456"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16.761</w:t>
            </w:r>
          </w:p>
        </w:tc>
        <w:tc>
          <w:tcPr>
            <w:tcW w:w="557" w:type="pct"/>
            <w:tcBorders>
              <w:top w:val="nil"/>
              <w:left w:val="nil"/>
              <w:bottom w:val="single" w:sz="4" w:space="0" w:color="auto"/>
              <w:right w:val="single" w:sz="4" w:space="0" w:color="auto"/>
            </w:tcBorders>
            <w:shd w:val="clear" w:color="auto" w:fill="auto"/>
            <w:noWrap/>
            <w:vAlign w:val="center"/>
            <w:hideMark/>
          </w:tcPr>
          <w:p w14:paraId="7FA7D82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651B4F5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38,51</w:t>
            </w:r>
          </w:p>
        </w:tc>
        <w:tc>
          <w:tcPr>
            <w:tcW w:w="811" w:type="pct"/>
            <w:tcBorders>
              <w:top w:val="nil"/>
              <w:left w:val="nil"/>
              <w:bottom w:val="single" w:sz="4" w:space="0" w:color="auto"/>
              <w:right w:val="single" w:sz="4" w:space="0" w:color="auto"/>
            </w:tcBorders>
            <w:shd w:val="clear" w:color="auto" w:fill="auto"/>
            <w:noWrap/>
            <w:vAlign w:val="center"/>
            <w:hideMark/>
          </w:tcPr>
          <w:p w14:paraId="63C099D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57,77</w:t>
            </w:r>
          </w:p>
        </w:tc>
        <w:tc>
          <w:tcPr>
            <w:tcW w:w="709" w:type="pct"/>
            <w:tcBorders>
              <w:top w:val="nil"/>
              <w:left w:val="nil"/>
              <w:bottom w:val="single" w:sz="4" w:space="0" w:color="auto"/>
              <w:right w:val="single" w:sz="4" w:space="0" w:color="auto"/>
            </w:tcBorders>
            <w:shd w:val="clear" w:color="auto" w:fill="auto"/>
            <w:noWrap/>
            <w:vAlign w:val="center"/>
            <w:hideMark/>
          </w:tcPr>
          <w:p w14:paraId="6EDAE55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2.461,53</w:t>
            </w:r>
          </w:p>
        </w:tc>
        <w:tc>
          <w:tcPr>
            <w:tcW w:w="658" w:type="pct"/>
            <w:tcBorders>
              <w:top w:val="nil"/>
              <w:left w:val="nil"/>
              <w:bottom w:val="single" w:sz="4" w:space="0" w:color="auto"/>
              <w:right w:val="single" w:sz="4" w:space="0" w:color="auto"/>
            </w:tcBorders>
            <w:shd w:val="clear" w:color="auto" w:fill="auto"/>
            <w:noWrap/>
            <w:vAlign w:val="center"/>
            <w:hideMark/>
          </w:tcPr>
          <w:p w14:paraId="5E9DD7D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6.869</w:t>
            </w:r>
          </w:p>
        </w:tc>
        <w:tc>
          <w:tcPr>
            <w:tcW w:w="646" w:type="pct"/>
            <w:tcBorders>
              <w:top w:val="nil"/>
              <w:left w:val="nil"/>
              <w:bottom w:val="single" w:sz="4" w:space="0" w:color="auto"/>
              <w:right w:val="single" w:sz="4" w:space="0" w:color="auto"/>
            </w:tcBorders>
            <w:shd w:val="clear" w:color="auto" w:fill="auto"/>
            <w:noWrap/>
            <w:vAlign w:val="center"/>
            <w:hideMark/>
          </w:tcPr>
          <w:p w14:paraId="686ED9E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898.457</w:t>
            </w:r>
          </w:p>
        </w:tc>
      </w:tr>
      <w:tr w:rsidR="009F6414" w:rsidRPr="00D32E50" w14:paraId="2A2B8F45"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20E52C8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2052</w:t>
            </w:r>
          </w:p>
        </w:tc>
        <w:tc>
          <w:tcPr>
            <w:tcW w:w="507" w:type="pct"/>
            <w:tcBorders>
              <w:top w:val="nil"/>
              <w:left w:val="nil"/>
              <w:bottom w:val="single" w:sz="4" w:space="0" w:color="auto"/>
              <w:right w:val="single" w:sz="4" w:space="0" w:color="auto"/>
            </w:tcBorders>
            <w:shd w:val="clear" w:color="000000" w:fill="FFFFFF"/>
            <w:noWrap/>
            <w:vAlign w:val="center"/>
            <w:hideMark/>
          </w:tcPr>
          <w:p w14:paraId="12EA4064"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16.860</w:t>
            </w:r>
          </w:p>
        </w:tc>
        <w:tc>
          <w:tcPr>
            <w:tcW w:w="557" w:type="pct"/>
            <w:tcBorders>
              <w:top w:val="nil"/>
              <w:left w:val="nil"/>
              <w:bottom w:val="single" w:sz="4" w:space="0" w:color="auto"/>
              <w:right w:val="single" w:sz="4" w:space="0" w:color="auto"/>
            </w:tcBorders>
            <w:shd w:val="clear" w:color="auto" w:fill="auto"/>
            <w:noWrap/>
            <w:vAlign w:val="center"/>
            <w:hideMark/>
          </w:tcPr>
          <w:p w14:paraId="3FB4EDC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1B12E70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38,74</w:t>
            </w:r>
          </w:p>
        </w:tc>
        <w:tc>
          <w:tcPr>
            <w:tcW w:w="811" w:type="pct"/>
            <w:tcBorders>
              <w:top w:val="nil"/>
              <w:left w:val="nil"/>
              <w:bottom w:val="single" w:sz="4" w:space="0" w:color="auto"/>
              <w:right w:val="single" w:sz="4" w:space="0" w:color="auto"/>
            </w:tcBorders>
            <w:shd w:val="clear" w:color="auto" w:fill="auto"/>
            <w:noWrap/>
            <w:vAlign w:val="center"/>
            <w:hideMark/>
          </w:tcPr>
          <w:p w14:paraId="3F34C09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58,11</w:t>
            </w:r>
          </w:p>
        </w:tc>
        <w:tc>
          <w:tcPr>
            <w:tcW w:w="709" w:type="pct"/>
            <w:tcBorders>
              <w:top w:val="nil"/>
              <w:left w:val="nil"/>
              <w:bottom w:val="single" w:sz="4" w:space="0" w:color="auto"/>
              <w:right w:val="single" w:sz="4" w:space="0" w:color="auto"/>
            </w:tcBorders>
            <w:shd w:val="clear" w:color="auto" w:fill="auto"/>
            <w:noWrap/>
            <w:vAlign w:val="center"/>
            <w:hideMark/>
          </w:tcPr>
          <w:p w14:paraId="65CC652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2.476,06</w:t>
            </w:r>
          </w:p>
        </w:tc>
        <w:tc>
          <w:tcPr>
            <w:tcW w:w="658" w:type="pct"/>
            <w:tcBorders>
              <w:top w:val="nil"/>
              <w:left w:val="nil"/>
              <w:bottom w:val="single" w:sz="4" w:space="0" w:color="auto"/>
              <w:right w:val="single" w:sz="4" w:space="0" w:color="auto"/>
            </w:tcBorders>
            <w:shd w:val="clear" w:color="auto" w:fill="auto"/>
            <w:noWrap/>
            <w:vAlign w:val="center"/>
            <w:hideMark/>
          </w:tcPr>
          <w:p w14:paraId="6D5140E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6.910</w:t>
            </w:r>
          </w:p>
        </w:tc>
        <w:tc>
          <w:tcPr>
            <w:tcW w:w="646" w:type="pct"/>
            <w:tcBorders>
              <w:top w:val="nil"/>
              <w:left w:val="nil"/>
              <w:bottom w:val="single" w:sz="4" w:space="0" w:color="auto"/>
              <w:right w:val="single" w:sz="4" w:space="0" w:color="auto"/>
            </w:tcBorders>
            <w:shd w:val="clear" w:color="auto" w:fill="auto"/>
            <w:noWrap/>
            <w:vAlign w:val="center"/>
            <w:hideMark/>
          </w:tcPr>
          <w:p w14:paraId="6134303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903.763</w:t>
            </w:r>
          </w:p>
        </w:tc>
      </w:tr>
      <w:tr w:rsidR="009F6414" w:rsidRPr="00D32E50" w14:paraId="007A8522"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64240E4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2053</w:t>
            </w:r>
          </w:p>
        </w:tc>
        <w:tc>
          <w:tcPr>
            <w:tcW w:w="507" w:type="pct"/>
            <w:tcBorders>
              <w:top w:val="nil"/>
              <w:left w:val="nil"/>
              <w:bottom w:val="single" w:sz="4" w:space="0" w:color="auto"/>
              <w:right w:val="single" w:sz="4" w:space="0" w:color="auto"/>
            </w:tcBorders>
            <w:shd w:val="clear" w:color="000000" w:fill="FFFFFF"/>
            <w:noWrap/>
            <w:vAlign w:val="center"/>
            <w:hideMark/>
          </w:tcPr>
          <w:p w14:paraId="56439254"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16.959</w:t>
            </w:r>
          </w:p>
        </w:tc>
        <w:tc>
          <w:tcPr>
            <w:tcW w:w="557" w:type="pct"/>
            <w:tcBorders>
              <w:top w:val="nil"/>
              <w:left w:val="nil"/>
              <w:bottom w:val="single" w:sz="4" w:space="0" w:color="auto"/>
              <w:right w:val="single" w:sz="4" w:space="0" w:color="auto"/>
            </w:tcBorders>
            <w:shd w:val="clear" w:color="auto" w:fill="auto"/>
            <w:noWrap/>
            <w:vAlign w:val="center"/>
            <w:hideMark/>
          </w:tcPr>
          <w:p w14:paraId="79517BA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4600A48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38,97</w:t>
            </w:r>
          </w:p>
        </w:tc>
        <w:tc>
          <w:tcPr>
            <w:tcW w:w="811" w:type="pct"/>
            <w:tcBorders>
              <w:top w:val="nil"/>
              <w:left w:val="nil"/>
              <w:bottom w:val="single" w:sz="4" w:space="0" w:color="auto"/>
              <w:right w:val="single" w:sz="4" w:space="0" w:color="auto"/>
            </w:tcBorders>
            <w:shd w:val="clear" w:color="auto" w:fill="auto"/>
            <w:noWrap/>
            <w:vAlign w:val="center"/>
            <w:hideMark/>
          </w:tcPr>
          <w:p w14:paraId="21B4D58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58,46</w:t>
            </w:r>
          </w:p>
        </w:tc>
        <w:tc>
          <w:tcPr>
            <w:tcW w:w="709" w:type="pct"/>
            <w:tcBorders>
              <w:top w:val="nil"/>
              <w:left w:val="nil"/>
              <w:bottom w:val="single" w:sz="4" w:space="0" w:color="auto"/>
              <w:right w:val="single" w:sz="4" w:space="0" w:color="auto"/>
            </w:tcBorders>
            <w:shd w:val="clear" w:color="auto" w:fill="auto"/>
            <w:noWrap/>
            <w:vAlign w:val="center"/>
            <w:hideMark/>
          </w:tcPr>
          <w:p w14:paraId="3170EAB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2.490,60</w:t>
            </w:r>
          </w:p>
        </w:tc>
        <w:tc>
          <w:tcPr>
            <w:tcW w:w="658" w:type="pct"/>
            <w:tcBorders>
              <w:top w:val="nil"/>
              <w:left w:val="nil"/>
              <w:bottom w:val="single" w:sz="4" w:space="0" w:color="auto"/>
              <w:right w:val="single" w:sz="4" w:space="0" w:color="auto"/>
            </w:tcBorders>
            <w:shd w:val="clear" w:color="auto" w:fill="auto"/>
            <w:noWrap/>
            <w:vAlign w:val="center"/>
            <w:hideMark/>
          </w:tcPr>
          <w:p w14:paraId="53E8872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6.950</w:t>
            </w:r>
          </w:p>
        </w:tc>
        <w:tc>
          <w:tcPr>
            <w:tcW w:w="646" w:type="pct"/>
            <w:tcBorders>
              <w:top w:val="nil"/>
              <w:left w:val="nil"/>
              <w:bottom w:val="single" w:sz="4" w:space="0" w:color="auto"/>
              <w:right w:val="single" w:sz="4" w:space="0" w:color="auto"/>
            </w:tcBorders>
            <w:shd w:val="clear" w:color="auto" w:fill="auto"/>
            <w:noWrap/>
            <w:vAlign w:val="center"/>
            <w:hideMark/>
          </w:tcPr>
          <w:p w14:paraId="1A95D0D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909.070</w:t>
            </w:r>
          </w:p>
        </w:tc>
      </w:tr>
      <w:tr w:rsidR="009F6414" w:rsidRPr="00D32E50" w14:paraId="275E313A"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77520A7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2054</w:t>
            </w:r>
          </w:p>
        </w:tc>
        <w:tc>
          <w:tcPr>
            <w:tcW w:w="507" w:type="pct"/>
            <w:tcBorders>
              <w:top w:val="nil"/>
              <w:left w:val="nil"/>
              <w:bottom w:val="single" w:sz="4" w:space="0" w:color="auto"/>
              <w:right w:val="single" w:sz="4" w:space="0" w:color="auto"/>
            </w:tcBorders>
            <w:shd w:val="clear" w:color="000000" w:fill="FFFFFF"/>
            <w:noWrap/>
            <w:vAlign w:val="center"/>
            <w:hideMark/>
          </w:tcPr>
          <w:p w14:paraId="21688260"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17.060</w:t>
            </w:r>
          </w:p>
        </w:tc>
        <w:tc>
          <w:tcPr>
            <w:tcW w:w="557" w:type="pct"/>
            <w:tcBorders>
              <w:top w:val="nil"/>
              <w:left w:val="nil"/>
              <w:bottom w:val="single" w:sz="4" w:space="0" w:color="auto"/>
              <w:right w:val="single" w:sz="4" w:space="0" w:color="auto"/>
            </w:tcBorders>
            <w:shd w:val="clear" w:color="auto" w:fill="auto"/>
            <w:noWrap/>
            <w:vAlign w:val="center"/>
            <w:hideMark/>
          </w:tcPr>
          <w:p w14:paraId="415E67B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5DBE360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39,20</w:t>
            </w:r>
          </w:p>
        </w:tc>
        <w:tc>
          <w:tcPr>
            <w:tcW w:w="811" w:type="pct"/>
            <w:tcBorders>
              <w:top w:val="nil"/>
              <w:left w:val="nil"/>
              <w:bottom w:val="single" w:sz="4" w:space="0" w:color="auto"/>
              <w:right w:val="single" w:sz="4" w:space="0" w:color="auto"/>
            </w:tcBorders>
            <w:shd w:val="clear" w:color="auto" w:fill="auto"/>
            <w:noWrap/>
            <w:vAlign w:val="center"/>
            <w:hideMark/>
          </w:tcPr>
          <w:p w14:paraId="652B236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58,80</w:t>
            </w:r>
          </w:p>
        </w:tc>
        <w:tc>
          <w:tcPr>
            <w:tcW w:w="709" w:type="pct"/>
            <w:tcBorders>
              <w:top w:val="nil"/>
              <w:left w:val="nil"/>
              <w:bottom w:val="single" w:sz="4" w:space="0" w:color="auto"/>
              <w:right w:val="single" w:sz="4" w:space="0" w:color="auto"/>
            </w:tcBorders>
            <w:shd w:val="clear" w:color="auto" w:fill="auto"/>
            <w:noWrap/>
            <w:vAlign w:val="center"/>
            <w:hideMark/>
          </w:tcPr>
          <w:p w14:paraId="42FADC9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2.505,44</w:t>
            </w:r>
          </w:p>
        </w:tc>
        <w:tc>
          <w:tcPr>
            <w:tcW w:w="658" w:type="pct"/>
            <w:tcBorders>
              <w:top w:val="nil"/>
              <w:left w:val="nil"/>
              <w:bottom w:val="single" w:sz="4" w:space="0" w:color="auto"/>
              <w:right w:val="single" w:sz="4" w:space="0" w:color="auto"/>
            </w:tcBorders>
            <w:shd w:val="clear" w:color="auto" w:fill="auto"/>
            <w:noWrap/>
            <w:vAlign w:val="center"/>
            <w:hideMark/>
          </w:tcPr>
          <w:p w14:paraId="2CEE994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6.992</w:t>
            </w:r>
          </w:p>
        </w:tc>
        <w:tc>
          <w:tcPr>
            <w:tcW w:w="646" w:type="pct"/>
            <w:tcBorders>
              <w:top w:val="nil"/>
              <w:left w:val="nil"/>
              <w:bottom w:val="single" w:sz="4" w:space="0" w:color="auto"/>
              <w:right w:val="single" w:sz="4" w:space="0" w:color="auto"/>
            </w:tcBorders>
            <w:shd w:val="clear" w:color="auto" w:fill="auto"/>
            <w:noWrap/>
            <w:vAlign w:val="center"/>
            <w:hideMark/>
          </w:tcPr>
          <w:p w14:paraId="587BFB2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914.484</w:t>
            </w:r>
          </w:p>
        </w:tc>
      </w:tr>
      <w:tr w:rsidR="009F6414" w:rsidRPr="00D32E50" w14:paraId="6DA7F93A"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63934AC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2055</w:t>
            </w:r>
          </w:p>
        </w:tc>
        <w:tc>
          <w:tcPr>
            <w:tcW w:w="507" w:type="pct"/>
            <w:tcBorders>
              <w:top w:val="nil"/>
              <w:left w:val="nil"/>
              <w:bottom w:val="single" w:sz="4" w:space="0" w:color="auto"/>
              <w:right w:val="single" w:sz="4" w:space="0" w:color="auto"/>
            </w:tcBorders>
            <w:shd w:val="clear" w:color="000000" w:fill="FFFFFF"/>
            <w:noWrap/>
            <w:vAlign w:val="center"/>
            <w:hideMark/>
          </w:tcPr>
          <w:p w14:paraId="24A94DF3"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17.161</w:t>
            </w:r>
          </w:p>
        </w:tc>
        <w:tc>
          <w:tcPr>
            <w:tcW w:w="557" w:type="pct"/>
            <w:tcBorders>
              <w:top w:val="nil"/>
              <w:left w:val="nil"/>
              <w:bottom w:val="single" w:sz="4" w:space="0" w:color="auto"/>
              <w:right w:val="single" w:sz="4" w:space="0" w:color="auto"/>
            </w:tcBorders>
            <w:shd w:val="clear" w:color="auto" w:fill="auto"/>
            <w:noWrap/>
            <w:vAlign w:val="center"/>
            <w:hideMark/>
          </w:tcPr>
          <w:p w14:paraId="0E2034F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049C27A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39,43</w:t>
            </w:r>
          </w:p>
        </w:tc>
        <w:tc>
          <w:tcPr>
            <w:tcW w:w="811" w:type="pct"/>
            <w:tcBorders>
              <w:top w:val="nil"/>
              <w:left w:val="nil"/>
              <w:bottom w:val="single" w:sz="4" w:space="0" w:color="auto"/>
              <w:right w:val="single" w:sz="4" w:space="0" w:color="auto"/>
            </w:tcBorders>
            <w:shd w:val="clear" w:color="auto" w:fill="auto"/>
            <w:noWrap/>
            <w:vAlign w:val="center"/>
            <w:hideMark/>
          </w:tcPr>
          <w:p w14:paraId="75AA995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59,15</w:t>
            </w:r>
          </w:p>
        </w:tc>
        <w:tc>
          <w:tcPr>
            <w:tcW w:w="709" w:type="pct"/>
            <w:tcBorders>
              <w:top w:val="nil"/>
              <w:left w:val="nil"/>
              <w:bottom w:val="single" w:sz="4" w:space="0" w:color="auto"/>
              <w:right w:val="single" w:sz="4" w:space="0" w:color="auto"/>
            </w:tcBorders>
            <w:shd w:val="clear" w:color="auto" w:fill="auto"/>
            <w:noWrap/>
            <w:vAlign w:val="center"/>
            <w:hideMark/>
          </w:tcPr>
          <w:p w14:paraId="2CC9B71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2.520,27</w:t>
            </w:r>
          </w:p>
        </w:tc>
        <w:tc>
          <w:tcPr>
            <w:tcW w:w="658" w:type="pct"/>
            <w:tcBorders>
              <w:top w:val="nil"/>
              <w:left w:val="nil"/>
              <w:bottom w:val="single" w:sz="4" w:space="0" w:color="auto"/>
              <w:right w:val="single" w:sz="4" w:space="0" w:color="auto"/>
            </w:tcBorders>
            <w:shd w:val="clear" w:color="auto" w:fill="auto"/>
            <w:noWrap/>
            <w:vAlign w:val="center"/>
            <w:hideMark/>
          </w:tcPr>
          <w:p w14:paraId="5181930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7.033</w:t>
            </w:r>
          </w:p>
        </w:tc>
        <w:tc>
          <w:tcPr>
            <w:tcW w:w="646" w:type="pct"/>
            <w:tcBorders>
              <w:top w:val="nil"/>
              <w:left w:val="nil"/>
              <w:bottom w:val="single" w:sz="4" w:space="0" w:color="auto"/>
              <w:right w:val="single" w:sz="4" w:space="0" w:color="auto"/>
            </w:tcBorders>
            <w:shd w:val="clear" w:color="auto" w:fill="auto"/>
            <w:noWrap/>
            <w:vAlign w:val="center"/>
            <w:hideMark/>
          </w:tcPr>
          <w:p w14:paraId="72F2F4D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919.898</w:t>
            </w:r>
          </w:p>
        </w:tc>
      </w:tr>
      <w:tr w:rsidR="009F6414" w:rsidRPr="00D32E50" w14:paraId="225FB17B"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6011228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2056</w:t>
            </w:r>
          </w:p>
        </w:tc>
        <w:tc>
          <w:tcPr>
            <w:tcW w:w="507" w:type="pct"/>
            <w:tcBorders>
              <w:top w:val="nil"/>
              <w:left w:val="nil"/>
              <w:bottom w:val="single" w:sz="4" w:space="0" w:color="auto"/>
              <w:right w:val="single" w:sz="4" w:space="0" w:color="auto"/>
            </w:tcBorders>
            <w:shd w:val="clear" w:color="000000" w:fill="FFFFFF"/>
            <w:noWrap/>
            <w:vAlign w:val="center"/>
            <w:hideMark/>
          </w:tcPr>
          <w:p w14:paraId="0C6663A5"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17.262</w:t>
            </w:r>
          </w:p>
        </w:tc>
        <w:tc>
          <w:tcPr>
            <w:tcW w:w="557" w:type="pct"/>
            <w:tcBorders>
              <w:top w:val="nil"/>
              <w:left w:val="nil"/>
              <w:bottom w:val="single" w:sz="4" w:space="0" w:color="auto"/>
              <w:right w:val="single" w:sz="4" w:space="0" w:color="auto"/>
            </w:tcBorders>
            <w:shd w:val="clear" w:color="auto" w:fill="auto"/>
            <w:noWrap/>
            <w:vAlign w:val="center"/>
            <w:hideMark/>
          </w:tcPr>
          <w:p w14:paraId="4F09792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397A6AB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39,67</w:t>
            </w:r>
          </w:p>
        </w:tc>
        <w:tc>
          <w:tcPr>
            <w:tcW w:w="811" w:type="pct"/>
            <w:tcBorders>
              <w:top w:val="nil"/>
              <w:left w:val="nil"/>
              <w:bottom w:val="single" w:sz="4" w:space="0" w:color="auto"/>
              <w:right w:val="single" w:sz="4" w:space="0" w:color="auto"/>
            </w:tcBorders>
            <w:shd w:val="clear" w:color="auto" w:fill="auto"/>
            <w:noWrap/>
            <w:vAlign w:val="center"/>
            <w:hideMark/>
          </w:tcPr>
          <w:p w14:paraId="285CF79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59,51</w:t>
            </w:r>
          </w:p>
        </w:tc>
        <w:tc>
          <w:tcPr>
            <w:tcW w:w="709" w:type="pct"/>
            <w:tcBorders>
              <w:top w:val="nil"/>
              <w:left w:val="nil"/>
              <w:bottom w:val="single" w:sz="4" w:space="0" w:color="auto"/>
              <w:right w:val="single" w:sz="4" w:space="0" w:color="auto"/>
            </w:tcBorders>
            <w:shd w:val="clear" w:color="auto" w:fill="auto"/>
            <w:noWrap/>
            <w:vAlign w:val="center"/>
            <w:hideMark/>
          </w:tcPr>
          <w:p w14:paraId="119391D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2.535,10</w:t>
            </w:r>
          </w:p>
        </w:tc>
        <w:tc>
          <w:tcPr>
            <w:tcW w:w="658" w:type="pct"/>
            <w:tcBorders>
              <w:top w:val="nil"/>
              <w:left w:val="nil"/>
              <w:bottom w:val="single" w:sz="4" w:space="0" w:color="auto"/>
              <w:right w:val="single" w:sz="4" w:space="0" w:color="auto"/>
            </w:tcBorders>
            <w:shd w:val="clear" w:color="auto" w:fill="auto"/>
            <w:noWrap/>
            <w:vAlign w:val="center"/>
            <w:hideMark/>
          </w:tcPr>
          <w:p w14:paraId="654F604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7.075</w:t>
            </w:r>
          </w:p>
        </w:tc>
        <w:tc>
          <w:tcPr>
            <w:tcW w:w="646" w:type="pct"/>
            <w:tcBorders>
              <w:top w:val="nil"/>
              <w:left w:val="nil"/>
              <w:bottom w:val="single" w:sz="4" w:space="0" w:color="auto"/>
              <w:right w:val="single" w:sz="4" w:space="0" w:color="auto"/>
            </w:tcBorders>
            <w:shd w:val="clear" w:color="auto" w:fill="auto"/>
            <w:noWrap/>
            <w:vAlign w:val="center"/>
            <w:hideMark/>
          </w:tcPr>
          <w:p w14:paraId="312CE52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925.312</w:t>
            </w:r>
          </w:p>
        </w:tc>
      </w:tr>
      <w:tr w:rsidR="009F6414" w:rsidRPr="00D32E50" w14:paraId="43C86668"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4C288AE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2057</w:t>
            </w:r>
          </w:p>
        </w:tc>
        <w:tc>
          <w:tcPr>
            <w:tcW w:w="507" w:type="pct"/>
            <w:tcBorders>
              <w:top w:val="nil"/>
              <w:left w:val="nil"/>
              <w:bottom w:val="single" w:sz="4" w:space="0" w:color="auto"/>
              <w:right w:val="single" w:sz="4" w:space="0" w:color="auto"/>
            </w:tcBorders>
            <w:shd w:val="clear" w:color="000000" w:fill="FFFFFF"/>
            <w:noWrap/>
            <w:vAlign w:val="center"/>
            <w:hideMark/>
          </w:tcPr>
          <w:p w14:paraId="4A64D9B7"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17.365</w:t>
            </w:r>
          </w:p>
        </w:tc>
        <w:tc>
          <w:tcPr>
            <w:tcW w:w="557" w:type="pct"/>
            <w:tcBorders>
              <w:top w:val="nil"/>
              <w:left w:val="nil"/>
              <w:bottom w:val="single" w:sz="4" w:space="0" w:color="auto"/>
              <w:right w:val="single" w:sz="4" w:space="0" w:color="auto"/>
            </w:tcBorders>
            <w:shd w:val="clear" w:color="auto" w:fill="auto"/>
            <w:noWrap/>
            <w:vAlign w:val="center"/>
            <w:hideMark/>
          </w:tcPr>
          <w:p w14:paraId="1A01249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38E65A6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39,90</w:t>
            </w:r>
          </w:p>
        </w:tc>
        <w:tc>
          <w:tcPr>
            <w:tcW w:w="811" w:type="pct"/>
            <w:tcBorders>
              <w:top w:val="nil"/>
              <w:left w:val="nil"/>
              <w:bottom w:val="single" w:sz="4" w:space="0" w:color="auto"/>
              <w:right w:val="single" w:sz="4" w:space="0" w:color="auto"/>
            </w:tcBorders>
            <w:shd w:val="clear" w:color="auto" w:fill="auto"/>
            <w:noWrap/>
            <w:vAlign w:val="center"/>
            <w:hideMark/>
          </w:tcPr>
          <w:p w14:paraId="7827D4B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59,85</w:t>
            </w:r>
          </w:p>
        </w:tc>
        <w:tc>
          <w:tcPr>
            <w:tcW w:w="709" w:type="pct"/>
            <w:tcBorders>
              <w:top w:val="nil"/>
              <w:left w:val="nil"/>
              <w:bottom w:val="single" w:sz="4" w:space="0" w:color="auto"/>
              <w:right w:val="single" w:sz="4" w:space="0" w:color="auto"/>
            </w:tcBorders>
            <w:shd w:val="clear" w:color="auto" w:fill="auto"/>
            <w:noWrap/>
            <w:vAlign w:val="center"/>
            <w:hideMark/>
          </w:tcPr>
          <w:p w14:paraId="2B17AD5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2.550,23</w:t>
            </w:r>
          </w:p>
        </w:tc>
        <w:tc>
          <w:tcPr>
            <w:tcW w:w="658" w:type="pct"/>
            <w:tcBorders>
              <w:top w:val="nil"/>
              <w:left w:val="nil"/>
              <w:bottom w:val="single" w:sz="4" w:space="0" w:color="auto"/>
              <w:right w:val="single" w:sz="4" w:space="0" w:color="auto"/>
            </w:tcBorders>
            <w:shd w:val="clear" w:color="auto" w:fill="auto"/>
            <w:noWrap/>
            <w:vAlign w:val="center"/>
            <w:hideMark/>
          </w:tcPr>
          <w:p w14:paraId="4661EC6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7.117</w:t>
            </w:r>
          </w:p>
        </w:tc>
        <w:tc>
          <w:tcPr>
            <w:tcW w:w="646" w:type="pct"/>
            <w:tcBorders>
              <w:top w:val="nil"/>
              <w:left w:val="nil"/>
              <w:bottom w:val="single" w:sz="4" w:space="0" w:color="auto"/>
              <w:right w:val="single" w:sz="4" w:space="0" w:color="auto"/>
            </w:tcBorders>
            <w:shd w:val="clear" w:color="auto" w:fill="auto"/>
            <w:noWrap/>
            <w:vAlign w:val="center"/>
            <w:hideMark/>
          </w:tcPr>
          <w:p w14:paraId="35B6E05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930.833</w:t>
            </w:r>
          </w:p>
        </w:tc>
      </w:tr>
      <w:tr w:rsidR="009F6414" w:rsidRPr="00D32E50" w14:paraId="317AB3F1"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7A0D7B9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2058</w:t>
            </w:r>
          </w:p>
        </w:tc>
        <w:tc>
          <w:tcPr>
            <w:tcW w:w="507" w:type="pct"/>
            <w:tcBorders>
              <w:top w:val="nil"/>
              <w:left w:val="nil"/>
              <w:bottom w:val="single" w:sz="4" w:space="0" w:color="auto"/>
              <w:right w:val="single" w:sz="4" w:space="0" w:color="auto"/>
            </w:tcBorders>
            <w:shd w:val="clear" w:color="000000" w:fill="FFFFFF"/>
            <w:noWrap/>
            <w:vAlign w:val="center"/>
            <w:hideMark/>
          </w:tcPr>
          <w:p w14:paraId="724B71EC"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17.467</w:t>
            </w:r>
          </w:p>
        </w:tc>
        <w:tc>
          <w:tcPr>
            <w:tcW w:w="557" w:type="pct"/>
            <w:tcBorders>
              <w:top w:val="nil"/>
              <w:left w:val="nil"/>
              <w:bottom w:val="single" w:sz="4" w:space="0" w:color="auto"/>
              <w:right w:val="single" w:sz="4" w:space="0" w:color="auto"/>
            </w:tcBorders>
            <w:shd w:val="clear" w:color="auto" w:fill="auto"/>
            <w:noWrap/>
            <w:vAlign w:val="center"/>
            <w:hideMark/>
          </w:tcPr>
          <w:p w14:paraId="535E66B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6798522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40,14</w:t>
            </w:r>
          </w:p>
        </w:tc>
        <w:tc>
          <w:tcPr>
            <w:tcW w:w="811" w:type="pct"/>
            <w:tcBorders>
              <w:top w:val="nil"/>
              <w:left w:val="nil"/>
              <w:bottom w:val="single" w:sz="4" w:space="0" w:color="auto"/>
              <w:right w:val="single" w:sz="4" w:space="0" w:color="auto"/>
            </w:tcBorders>
            <w:shd w:val="clear" w:color="auto" w:fill="auto"/>
            <w:noWrap/>
            <w:vAlign w:val="center"/>
            <w:hideMark/>
          </w:tcPr>
          <w:p w14:paraId="5995694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60,21</w:t>
            </w:r>
          </w:p>
        </w:tc>
        <w:tc>
          <w:tcPr>
            <w:tcW w:w="709" w:type="pct"/>
            <w:tcBorders>
              <w:top w:val="nil"/>
              <w:left w:val="nil"/>
              <w:bottom w:val="single" w:sz="4" w:space="0" w:color="auto"/>
              <w:right w:val="single" w:sz="4" w:space="0" w:color="auto"/>
            </w:tcBorders>
            <w:shd w:val="clear" w:color="auto" w:fill="auto"/>
            <w:noWrap/>
            <w:vAlign w:val="center"/>
            <w:hideMark/>
          </w:tcPr>
          <w:p w14:paraId="53F5B0D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2.565,21</w:t>
            </w:r>
          </w:p>
        </w:tc>
        <w:tc>
          <w:tcPr>
            <w:tcW w:w="658" w:type="pct"/>
            <w:tcBorders>
              <w:top w:val="nil"/>
              <w:left w:val="nil"/>
              <w:bottom w:val="single" w:sz="4" w:space="0" w:color="auto"/>
              <w:right w:val="single" w:sz="4" w:space="0" w:color="auto"/>
            </w:tcBorders>
            <w:shd w:val="clear" w:color="auto" w:fill="auto"/>
            <w:noWrap/>
            <w:vAlign w:val="center"/>
            <w:hideMark/>
          </w:tcPr>
          <w:p w14:paraId="138D602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7.159</w:t>
            </w:r>
          </w:p>
        </w:tc>
        <w:tc>
          <w:tcPr>
            <w:tcW w:w="646" w:type="pct"/>
            <w:tcBorders>
              <w:top w:val="nil"/>
              <w:left w:val="nil"/>
              <w:bottom w:val="single" w:sz="4" w:space="0" w:color="auto"/>
              <w:right w:val="single" w:sz="4" w:space="0" w:color="auto"/>
            </w:tcBorders>
            <w:shd w:val="clear" w:color="auto" w:fill="auto"/>
            <w:noWrap/>
            <w:vAlign w:val="center"/>
            <w:hideMark/>
          </w:tcPr>
          <w:p w14:paraId="31AF69C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936.301</w:t>
            </w:r>
          </w:p>
        </w:tc>
      </w:tr>
      <w:tr w:rsidR="009F6414" w:rsidRPr="00D32E50" w14:paraId="7C7CE7DC" w14:textId="77777777">
        <w:trPr>
          <w:trHeight w:val="20"/>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4B55EF8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2059</w:t>
            </w:r>
          </w:p>
        </w:tc>
        <w:tc>
          <w:tcPr>
            <w:tcW w:w="507" w:type="pct"/>
            <w:tcBorders>
              <w:top w:val="nil"/>
              <w:left w:val="nil"/>
              <w:bottom w:val="single" w:sz="4" w:space="0" w:color="auto"/>
              <w:right w:val="single" w:sz="4" w:space="0" w:color="auto"/>
            </w:tcBorders>
            <w:shd w:val="clear" w:color="000000" w:fill="FFFFFF"/>
            <w:noWrap/>
            <w:vAlign w:val="center"/>
            <w:hideMark/>
          </w:tcPr>
          <w:p w14:paraId="3AD3ED9B"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17.571</w:t>
            </w:r>
          </w:p>
        </w:tc>
        <w:tc>
          <w:tcPr>
            <w:tcW w:w="557" w:type="pct"/>
            <w:tcBorders>
              <w:top w:val="nil"/>
              <w:left w:val="nil"/>
              <w:bottom w:val="single" w:sz="4" w:space="0" w:color="auto"/>
              <w:right w:val="single" w:sz="4" w:space="0" w:color="auto"/>
            </w:tcBorders>
            <w:shd w:val="clear" w:color="auto" w:fill="auto"/>
            <w:noWrap/>
            <w:vAlign w:val="center"/>
            <w:hideMark/>
          </w:tcPr>
          <w:p w14:paraId="6F4F370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w:t>
            </w:r>
          </w:p>
        </w:tc>
        <w:tc>
          <w:tcPr>
            <w:tcW w:w="709" w:type="pct"/>
            <w:tcBorders>
              <w:top w:val="nil"/>
              <w:left w:val="nil"/>
              <w:bottom w:val="single" w:sz="4" w:space="0" w:color="auto"/>
              <w:right w:val="single" w:sz="4" w:space="0" w:color="auto"/>
            </w:tcBorders>
            <w:shd w:val="clear" w:color="auto" w:fill="auto"/>
            <w:noWrap/>
            <w:vAlign w:val="center"/>
            <w:hideMark/>
          </w:tcPr>
          <w:p w14:paraId="4CFF4B6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40,38</w:t>
            </w:r>
          </w:p>
        </w:tc>
        <w:tc>
          <w:tcPr>
            <w:tcW w:w="811" w:type="pct"/>
            <w:tcBorders>
              <w:top w:val="nil"/>
              <w:left w:val="nil"/>
              <w:bottom w:val="single" w:sz="4" w:space="0" w:color="auto"/>
              <w:right w:val="single" w:sz="4" w:space="0" w:color="auto"/>
            </w:tcBorders>
            <w:shd w:val="clear" w:color="auto" w:fill="auto"/>
            <w:noWrap/>
            <w:vAlign w:val="center"/>
            <w:hideMark/>
          </w:tcPr>
          <w:p w14:paraId="78FCA76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60,57</w:t>
            </w:r>
          </w:p>
        </w:tc>
        <w:tc>
          <w:tcPr>
            <w:tcW w:w="709" w:type="pct"/>
            <w:tcBorders>
              <w:top w:val="nil"/>
              <w:left w:val="nil"/>
              <w:bottom w:val="single" w:sz="4" w:space="0" w:color="auto"/>
              <w:right w:val="single" w:sz="4" w:space="0" w:color="auto"/>
            </w:tcBorders>
            <w:shd w:val="clear" w:color="auto" w:fill="auto"/>
            <w:noWrap/>
            <w:vAlign w:val="center"/>
            <w:hideMark/>
          </w:tcPr>
          <w:p w14:paraId="0FAFE7D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2.580,48</w:t>
            </w:r>
          </w:p>
        </w:tc>
        <w:tc>
          <w:tcPr>
            <w:tcW w:w="658" w:type="pct"/>
            <w:tcBorders>
              <w:top w:val="nil"/>
              <w:left w:val="nil"/>
              <w:bottom w:val="single" w:sz="4" w:space="0" w:color="auto"/>
              <w:right w:val="single" w:sz="4" w:space="0" w:color="auto"/>
            </w:tcBorders>
            <w:shd w:val="clear" w:color="auto" w:fill="auto"/>
            <w:noWrap/>
            <w:vAlign w:val="center"/>
            <w:hideMark/>
          </w:tcPr>
          <w:p w14:paraId="6A5E555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7.201</w:t>
            </w:r>
          </w:p>
        </w:tc>
        <w:tc>
          <w:tcPr>
            <w:tcW w:w="646" w:type="pct"/>
            <w:tcBorders>
              <w:top w:val="nil"/>
              <w:left w:val="nil"/>
              <w:bottom w:val="single" w:sz="4" w:space="0" w:color="auto"/>
              <w:right w:val="single" w:sz="4" w:space="0" w:color="auto"/>
            </w:tcBorders>
            <w:shd w:val="clear" w:color="auto" w:fill="auto"/>
            <w:noWrap/>
            <w:vAlign w:val="center"/>
            <w:hideMark/>
          </w:tcPr>
          <w:p w14:paraId="3FFD88F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941.876</w:t>
            </w:r>
          </w:p>
        </w:tc>
      </w:tr>
    </w:tbl>
    <w:p w14:paraId="5ED7EB97" w14:textId="77777777" w:rsidR="009F6414" w:rsidRPr="00D32E50" w:rsidRDefault="009F6414" w:rsidP="009F6414">
      <w:pPr>
        <w:pStyle w:val="Legenda"/>
        <w:rPr>
          <w:rFonts w:ascii="Times New Roman" w:hAnsi="Times New Roman" w:cs="Times New Roman"/>
        </w:rPr>
      </w:pPr>
      <w:bookmarkStart w:id="69" w:name="_Toc132830014"/>
    </w:p>
    <w:p w14:paraId="1C75E5AF" w14:textId="77777777" w:rsidR="009F6414" w:rsidRPr="00D32E50" w:rsidRDefault="009F6414" w:rsidP="009F6414">
      <w:pPr>
        <w:rPr>
          <w:rFonts w:ascii="Times New Roman" w:hAnsi="Times New Roman" w:cs="Times New Roman"/>
        </w:rPr>
      </w:pPr>
    </w:p>
    <w:p w14:paraId="4719761B" w14:textId="77777777" w:rsidR="009F6414" w:rsidRPr="00D32E50" w:rsidRDefault="009F6414" w:rsidP="009F6414">
      <w:pPr>
        <w:pStyle w:val="Legenda"/>
        <w:jc w:val="both"/>
        <w:rPr>
          <w:rFonts w:ascii="Times New Roman" w:hAnsi="Times New Roman" w:cs="Times New Roman"/>
        </w:rPr>
      </w:pPr>
      <w:bookmarkStart w:id="70" w:name="_Ref150411442"/>
      <w:bookmarkStart w:id="71" w:name="_Toc150451645"/>
      <w:bookmarkEnd w:id="69"/>
    </w:p>
    <w:p w14:paraId="36D4D0D6" w14:textId="6DED264C" w:rsidR="009F6414" w:rsidRPr="00D32E50" w:rsidRDefault="009F6414" w:rsidP="009F6414">
      <w:pPr>
        <w:pStyle w:val="Legenda"/>
        <w:rPr>
          <w:rFonts w:ascii="Times New Roman" w:hAnsi="Times New Roman" w:cs="Times New Roman"/>
        </w:rPr>
      </w:pPr>
      <w:bookmarkStart w:id="72" w:name="_Toc163726952"/>
      <w:r w:rsidRPr="00D32E50">
        <w:rPr>
          <w:rFonts w:ascii="Times New Roman" w:hAnsi="Times New Roman" w:cs="Times New Roman"/>
        </w:rPr>
        <w:t xml:space="preserve">Tabela </w:t>
      </w:r>
      <w:bookmarkEnd w:id="70"/>
      <w:r w:rsidR="00082362">
        <w:rPr>
          <w:rFonts w:ascii="Times New Roman" w:hAnsi="Times New Roman" w:cs="Times New Roman"/>
        </w:rPr>
        <w:t>10</w:t>
      </w:r>
      <w:r w:rsidRPr="00D32E50">
        <w:rPr>
          <w:rFonts w:ascii="Times New Roman" w:hAnsi="Times New Roman" w:cs="Times New Roman"/>
        </w:rPr>
        <w:t xml:space="preserve"> - Projeção do SES</w:t>
      </w:r>
      <w:bookmarkEnd w:id="71"/>
      <w:bookmarkEnd w:id="72"/>
    </w:p>
    <w:tbl>
      <w:tblPr>
        <w:tblW w:w="5000" w:type="pct"/>
        <w:tblCellMar>
          <w:left w:w="70" w:type="dxa"/>
          <w:right w:w="70" w:type="dxa"/>
        </w:tblCellMar>
        <w:tblLook w:val="04A0" w:firstRow="1" w:lastRow="0" w:firstColumn="1" w:lastColumn="0" w:noHBand="0" w:noVBand="1"/>
      </w:tblPr>
      <w:tblGrid>
        <w:gridCol w:w="1326"/>
        <w:gridCol w:w="1553"/>
        <w:gridCol w:w="2270"/>
        <w:gridCol w:w="1772"/>
        <w:gridCol w:w="2040"/>
        <w:gridCol w:w="2639"/>
        <w:gridCol w:w="2393"/>
      </w:tblGrid>
      <w:tr w:rsidR="009F6414" w:rsidRPr="00D32E50" w14:paraId="50CE2C84" w14:textId="77777777">
        <w:trPr>
          <w:trHeight w:val="690"/>
          <w:tblHeader/>
        </w:trPr>
        <w:tc>
          <w:tcPr>
            <w:tcW w:w="47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C723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Ano</w:t>
            </w:r>
          </w:p>
        </w:tc>
        <w:tc>
          <w:tcPr>
            <w:tcW w:w="555" w:type="pct"/>
            <w:tcBorders>
              <w:top w:val="single" w:sz="4" w:space="0" w:color="auto"/>
              <w:left w:val="nil"/>
              <w:bottom w:val="single" w:sz="4" w:space="0" w:color="auto"/>
              <w:right w:val="single" w:sz="4" w:space="0" w:color="auto"/>
            </w:tcBorders>
            <w:shd w:val="clear" w:color="000000" w:fill="F2F2F2"/>
            <w:vAlign w:val="center"/>
            <w:hideMark/>
          </w:tcPr>
          <w:p w14:paraId="7E9684F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População urbana (</w:t>
            </w:r>
            <w:proofErr w:type="spellStart"/>
            <w:r w:rsidRPr="00D32E50">
              <w:rPr>
                <w:rFonts w:ascii="Times New Roman" w:eastAsia="Times New Roman" w:hAnsi="Times New Roman" w:cs="Times New Roman"/>
                <w:color w:val="000000"/>
                <w:sz w:val="18"/>
                <w:szCs w:val="18"/>
                <w:lang w:eastAsia="pt-BR"/>
              </w:rPr>
              <w:t>hab</w:t>
            </w:r>
            <w:proofErr w:type="spellEnd"/>
            <w:r w:rsidRPr="00D32E50">
              <w:rPr>
                <w:rFonts w:ascii="Times New Roman" w:eastAsia="Times New Roman" w:hAnsi="Times New Roman" w:cs="Times New Roman"/>
                <w:color w:val="000000"/>
                <w:sz w:val="18"/>
                <w:szCs w:val="18"/>
                <w:lang w:eastAsia="pt-BR"/>
              </w:rPr>
              <w:t>)</w:t>
            </w:r>
          </w:p>
        </w:tc>
        <w:tc>
          <w:tcPr>
            <w:tcW w:w="811" w:type="pct"/>
            <w:tcBorders>
              <w:top w:val="single" w:sz="4" w:space="0" w:color="auto"/>
              <w:left w:val="nil"/>
              <w:bottom w:val="single" w:sz="4" w:space="0" w:color="auto"/>
              <w:right w:val="single" w:sz="4" w:space="0" w:color="auto"/>
            </w:tcBorders>
            <w:shd w:val="clear" w:color="000000" w:fill="F2F2F2"/>
            <w:vAlign w:val="center"/>
            <w:hideMark/>
          </w:tcPr>
          <w:p w14:paraId="6F77E18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sz w:val="18"/>
                <w:szCs w:val="18"/>
                <w:lang w:eastAsia="pt-BR"/>
              </w:rPr>
              <w:t>Cobertura de limpeza programada (%)</w:t>
            </w:r>
          </w:p>
        </w:tc>
        <w:tc>
          <w:tcPr>
            <w:tcW w:w="633" w:type="pct"/>
            <w:tcBorders>
              <w:top w:val="single" w:sz="4" w:space="0" w:color="auto"/>
              <w:left w:val="nil"/>
              <w:bottom w:val="single" w:sz="4" w:space="0" w:color="auto"/>
              <w:right w:val="single" w:sz="4" w:space="0" w:color="auto"/>
            </w:tcBorders>
            <w:shd w:val="clear" w:color="000000" w:fill="F2F2F2"/>
            <w:vAlign w:val="center"/>
            <w:hideMark/>
          </w:tcPr>
          <w:p w14:paraId="6513E42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Economias de esgoto (</w:t>
            </w:r>
            <w:proofErr w:type="spellStart"/>
            <w:r w:rsidRPr="00D32E50">
              <w:rPr>
                <w:rFonts w:ascii="Times New Roman" w:eastAsia="Times New Roman" w:hAnsi="Times New Roman" w:cs="Times New Roman"/>
                <w:color w:val="000000"/>
                <w:sz w:val="18"/>
                <w:szCs w:val="18"/>
                <w:lang w:eastAsia="pt-BR"/>
              </w:rPr>
              <w:t>econ</w:t>
            </w:r>
            <w:proofErr w:type="spellEnd"/>
            <w:r w:rsidRPr="00D32E50">
              <w:rPr>
                <w:rFonts w:ascii="Times New Roman" w:eastAsia="Times New Roman" w:hAnsi="Times New Roman" w:cs="Times New Roman"/>
                <w:color w:val="000000"/>
                <w:sz w:val="18"/>
                <w:szCs w:val="18"/>
                <w:lang w:eastAsia="pt-BR"/>
              </w:rPr>
              <w:t>)</w:t>
            </w:r>
          </w:p>
        </w:tc>
        <w:tc>
          <w:tcPr>
            <w:tcW w:w="729" w:type="pct"/>
            <w:tcBorders>
              <w:top w:val="single" w:sz="4" w:space="0" w:color="auto"/>
              <w:left w:val="nil"/>
              <w:bottom w:val="single" w:sz="4" w:space="0" w:color="auto"/>
              <w:right w:val="single" w:sz="4" w:space="0" w:color="auto"/>
            </w:tcBorders>
            <w:shd w:val="clear" w:color="000000" w:fill="F2F2F2"/>
            <w:vAlign w:val="center"/>
            <w:hideMark/>
          </w:tcPr>
          <w:p w14:paraId="4724FD4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Vazão média de tratamento (L/s)</w:t>
            </w:r>
          </w:p>
        </w:tc>
        <w:tc>
          <w:tcPr>
            <w:tcW w:w="943" w:type="pct"/>
            <w:tcBorders>
              <w:top w:val="single" w:sz="4" w:space="0" w:color="auto"/>
              <w:left w:val="nil"/>
              <w:bottom w:val="single" w:sz="4" w:space="0" w:color="auto"/>
              <w:right w:val="single" w:sz="4" w:space="0" w:color="auto"/>
            </w:tcBorders>
            <w:shd w:val="clear" w:color="000000" w:fill="F2F2F2"/>
            <w:vAlign w:val="center"/>
            <w:hideMark/>
          </w:tcPr>
          <w:p w14:paraId="7115FE8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Econ. faturadas – limpeza programada (</w:t>
            </w:r>
            <w:proofErr w:type="spellStart"/>
            <w:r w:rsidRPr="00D32E50">
              <w:rPr>
                <w:rFonts w:ascii="Times New Roman" w:eastAsia="Times New Roman" w:hAnsi="Times New Roman" w:cs="Times New Roman"/>
                <w:color w:val="000000"/>
                <w:sz w:val="18"/>
                <w:szCs w:val="18"/>
                <w:lang w:eastAsia="pt-BR"/>
              </w:rPr>
              <w:t>econ</w:t>
            </w:r>
            <w:proofErr w:type="spellEnd"/>
            <w:r w:rsidRPr="00D32E50">
              <w:rPr>
                <w:rFonts w:ascii="Times New Roman" w:eastAsia="Times New Roman" w:hAnsi="Times New Roman" w:cs="Times New Roman"/>
                <w:color w:val="000000"/>
                <w:sz w:val="18"/>
                <w:szCs w:val="18"/>
                <w:lang w:eastAsia="pt-BR"/>
              </w:rPr>
              <w:t>)</w:t>
            </w:r>
          </w:p>
        </w:tc>
        <w:tc>
          <w:tcPr>
            <w:tcW w:w="855" w:type="pct"/>
            <w:tcBorders>
              <w:top w:val="single" w:sz="4" w:space="0" w:color="auto"/>
              <w:left w:val="nil"/>
              <w:bottom w:val="single" w:sz="4" w:space="0" w:color="auto"/>
              <w:right w:val="single" w:sz="4" w:space="0" w:color="auto"/>
            </w:tcBorders>
            <w:shd w:val="clear" w:color="000000" w:fill="F2F2F2"/>
            <w:vAlign w:val="center"/>
            <w:hideMark/>
          </w:tcPr>
          <w:p w14:paraId="73D1C06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Volume faturado (m³ a.a.)</w:t>
            </w:r>
          </w:p>
        </w:tc>
      </w:tr>
      <w:tr w:rsidR="009F6414" w:rsidRPr="00D32E50" w14:paraId="14047B74"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108EB7B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2025</w:t>
            </w:r>
          </w:p>
        </w:tc>
        <w:tc>
          <w:tcPr>
            <w:tcW w:w="555" w:type="pct"/>
            <w:tcBorders>
              <w:top w:val="nil"/>
              <w:left w:val="nil"/>
              <w:bottom w:val="single" w:sz="4" w:space="0" w:color="auto"/>
              <w:right w:val="single" w:sz="4" w:space="0" w:color="auto"/>
            </w:tcBorders>
            <w:shd w:val="clear" w:color="auto" w:fill="auto"/>
            <w:noWrap/>
            <w:vAlign w:val="center"/>
            <w:hideMark/>
          </w:tcPr>
          <w:p w14:paraId="4E2AD9A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14.377</w:t>
            </w:r>
          </w:p>
        </w:tc>
        <w:tc>
          <w:tcPr>
            <w:tcW w:w="811" w:type="pct"/>
            <w:tcBorders>
              <w:top w:val="nil"/>
              <w:left w:val="nil"/>
              <w:bottom w:val="single" w:sz="4" w:space="0" w:color="auto"/>
              <w:right w:val="single" w:sz="4" w:space="0" w:color="auto"/>
            </w:tcBorders>
            <w:shd w:val="clear" w:color="auto" w:fill="auto"/>
            <w:noWrap/>
            <w:vAlign w:val="center"/>
            <w:hideMark/>
          </w:tcPr>
          <w:p w14:paraId="5CED6E6E"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0,00</w:t>
            </w:r>
          </w:p>
        </w:tc>
        <w:tc>
          <w:tcPr>
            <w:tcW w:w="633" w:type="pct"/>
            <w:tcBorders>
              <w:top w:val="nil"/>
              <w:left w:val="nil"/>
              <w:bottom w:val="single" w:sz="4" w:space="0" w:color="auto"/>
              <w:right w:val="single" w:sz="4" w:space="0" w:color="auto"/>
            </w:tcBorders>
            <w:shd w:val="clear" w:color="auto" w:fill="auto"/>
            <w:noWrap/>
            <w:vAlign w:val="center"/>
            <w:hideMark/>
          </w:tcPr>
          <w:p w14:paraId="1BB24EB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0</w:t>
            </w:r>
          </w:p>
        </w:tc>
        <w:tc>
          <w:tcPr>
            <w:tcW w:w="729" w:type="pct"/>
            <w:tcBorders>
              <w:top w:val="nil"/>
              <w:left w:val="nil"/>
              <w:bottom w:val="single" w:sz="4" w:space="0" w:color="auto"/>
              <w:right w:val="single" w:sz="4" w:space="0" w:color="auto"/>
            </w:tcBorders>
            <w:shd w:val="clear" w:color="auto" w:fill="auto"/>
            <w:noWrap/>
            <w:vAlign w:val="center"/>
            <w:hideMark/>
          </w:tcPr>
          <w:p w14:paraId="2282E41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0,00</w:t>
            </w:r>
          </w:p>
        </w:tc>
        <w:tc>
          <w:tcPr>
            <w:tcW w:w="943" w:type="pct"/>
            <w:tcBorders>
              <w:top w:val="nil"/>
              <w:left w:val="nil"/>
              <w:bottom w:val="single" w:sz="4" w:space="0" w:color="auto"/>
              <w:right w:val="single" w:sz="4" w:space="0" w:color="auto"/>
            </w:tcBorders>
            <w:shd w:val="clear" w:color="auto" w:fill="auto"/>
            <w:noWrap/>
            <w:vAlign w:val="center"/>
            <w:hideMark/>
          </w:tcPr>
          <w:p w14:paraId="12758B9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0</w:t>
            </w:r>
          </w:p>
        </w:tc>
        <w:tc>
          <w:tcPr>
            <w:tcW w:w="855" w:type="pct"/>
            <w:tcBorders>
              <w:top w:val="nil"/>
              <w:left w:val="nil"/>
              <w:bottom w:val="single" w:sz="4" w:space="0" w:color="auto"/>
              <w:right w:val="single" w:sz="4" w:space="0" w:color="auto"/>
            </w:tcBorders>
            <w:shd w:val="clear" w:color="auto" w:fill="auto"/>
            <w:noWrap/>
            <w:vAlign w:val="center"/>
            <w:hideMark/>
          </w:tcPr>
          <w:p w14:paraId="4278168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w:t>
            </w:r>
          </w:p>
        </w:tc>
      </w:tr>
      <w:tr w:rsidR="009F6414" w:rsidRPr="00D32E50" w14:paraId="665A2F38"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0B00DF2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2026</w:t>
            </w:r>
          </w:p>
        </w:tc>
        <w:tc>
          <w:tcPr>
            <w:tcW w:w="555" w:type="pct"/>
            <w:tcBorders>
              <w:top w:val="nil"/>
              <w:left w:val="nil"/>
              <w:bottom w:val="single" w:sz="4" w:space="0" w:color="auto"/>
              <w:right w:val="single" w:sz="4" w:space="0" w:color="auto"/>
            </w:tcBorders>
            <w:shd w:val="clear" w:color="auto" w:fill="auto"/>
            <w:noWrap/>
            <w:vAlign w:val="center"/>
            <w:hideMark/>
          </w:tcPr>
          <w:p w14:paraId="3B7D454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14.463</w:t>
            </w:r>
          </w:p>
        </w:tc>
        <w:tc>
          <w:tcPr>
            <w:tcW w:w="811" w:type="pct"/>
            <w:tcBorders>
              <w:top w:val="nil"/>
              <w:left w:val="nil"/>
              <w:bottom w:val="single" w:sz="4" w:space="0" w:color="auto"/>
              <w:right w:val="single" w:sz="4" w:space="0" w:color="auto"/>
            </w:tcBorders>
            <w:shd w:val="clear" w:color="auto" w:fill="auto"/>
            <w:noWrap/>
            <w:vAlign w:val="center"/>
            <w:hideMark/>
          </w:tcPr>
          <w:p w14:paraId="4FD80039"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0,00</w:t>
            </w:r>
          </w:p>
        </w:tc>
        <w:tc>
          <w:tcPr>
            <w:tcW w:w="633" w:type="pct"/>
            <w:tcBorders>
              <w:top w:val="nil"/>
              <w:left w:val="nil"/>
              <w:bottom w:val="single" w:sz="4" w:space="0" w:color="auto"/>
              <w:right w:val="single" w:sz="4" w:space="0" w:color="auto"/>
            </w:tcBorders>
            <w:shd w:val="clear" w:color="auto" w:fill="auto"/>
            <w:noWrap/>
            <w:vAlign w:val="center"/>
            <w:hideMark/>
          </w:tcPr>
          <w:p w14:paraId="2C8D6A7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0</w:t>
            </w:r>
          </w:p>
        </w:tc>
        <w:tc>
          <w:tcPr>
            <w:tcW w:w="729" w:type="pct"/>
            <w:tcBorders>
              <w:top w:val="nil"/>
              <w:left w:val="nil"/>
              <w:bottom w:val="single" w:sz="4" w:space="0" w:color="auto"/>
              <w:right w:val="single" w:sz="4" w:space="0" w:color="auto"/>
            </w:tcBorders>
            <w:shd w:val="clear" w:color="auto" w:fill="auto"/>
            <w:noWrap/>
            <w:vAlign w:val="center"/>
            <w:hideMark/>
          </w:tcPr>
          <w:p w14:paraId="483A365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0,00</w:t>
            </w:r>
          </w:p>
        </w:tc>
        <w:tc>
          <w:tcPr>
            <w:tcW w:w="943" w:type="pct"/>
            <w:tcBorders>
              <w:top w:val="nil"/>
              <w:left w:val="nil"/>
              <w:bottom w:val="single" w:sz="4" w:space="0" w:color="auto"/>
              <w:right w:val="single" w:sz="4" w:space="0" w:color="auto"/>
            </w:tcBorders>
            <w:shd w:val="clear" w:color="auto" w:fill="auto"/>
            <w:noWrap/>
            <w:vAlign w:val="center"/>
            <w:hideMark/>
          </w:tcPr>
          <w:p w14:paraId="7C42882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0</w:t>
            </w:r>
          </w:p>
        </w:tc>
        <w:tc>
          <w:tcPr>
            <w:tcW w:w="855" w:type="pct"/>
            <w:tcBorders>
              <w:top w:val="nil"/>
              <w:left w:val="nil"/>
              <w:bottom w:val="single" w:sz="4" w:space="0" w:color="auto"/>
              <w:right w:val="single" w:sz="4" w:space="0" w:color="auto"/>
            </w:tcBorders>
            <w:shd w:val="clear" w:color="auto" w:fill="auto"/>
            <w:noWrap/>
            <w:vAlign w:val="center"/>
            <w:hideMark/>
          </w:tcPr>
          <w:p w14:paraId="1F6E525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w:t>
            </w:r>
          </w:p>
        </w:tc>
      </w:tr>
      <w:tr w:rsidR="009F6414" w:rsidRPr="00D32E50" w14:paraId="245EBF65"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2CD2601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2027</w:t>
            </w:r>
          </w:p>
        </w:tc>
        <w:tc>
          <w:tcPr>
            <w:tcW w:w="555" w:type="pct"/>
            <w:tcBorders>
              <w:top w:val="nil"/>
              <w:left w:val="nil"/>
              <w:bottom w:val="single" w:sz="4" w:space="0" w:color="auto"/>
              <w:right w:val="single" w:sz="4" w:space="0" w:color="auto"/>
            </w:tcBorders>
            <w:shd w:val="clear" w:color="auto" w:fill="auto"/>
            <w:noWrap/>
            <w:vAlign w:val="center"/>
            <w:hideMark/>
          </w:tcPr>
          <w:p w14:paraId="1DBD500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14.548</w:t>
            </w:r>
          </w:p>
        </w:tc>
        <w:tc>
          <w:tcPr>
            <w:tcW w:w="811" w:type="pct"/>
            <w:tcBorders>
              <w:top w:val="nil"/>
              <w:left w:val="nil"/>
              <w:bottom w:val="single" w:sz="4" w:space="0" w:color="auto"/>
              <w:right w:val="single" w:sz="4" w:space="0" w:color="auto"/>
            </w:tcBorders>
            <w:shd w:val="clear" w:color="auto" w:fill="auto"/>
            <w:noWrap/>
            <w:vAlign w:val="center"/>
            <w:hideMark/>
          </w:tcPr>
          <w:p w14:paraId="02B34E06"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15,28</w:t>
            </w:r>
          </w:p>
        </w:tc>
        <w:tc>
          <w:tcPr>
            <w:tcW w:w="633" w:type="pct"/>
            <w:tcBorders>
              <w:top w:val="nil"/>
              <w:left w:val="nil"/>
              <w:bottom w:val="single" w:sz="4" w:space="0" w:color="auto"/>
              <w:right w:val="single" w:sz="4" w:space="0" w:color="auto"/>
            </w:tcBorders>
            <w:shd w:val="clear" w:color="auto" w:fill="auto"/>
            <w:noWrap/>
            <w:vAlign w:val="center"/>
            <w:hideMark/>
          </w:tcPr>
          <w:p w14:paraId="33C4E1D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911</w:t>
            </w:r>
          </w:p>
        </w:tc>
        <w:tc>
          <w:tcPr>
            <w:tcW w:w="729" w:type="pct"/>
            <w:tcBorders>
              <w:top w:val="nil"/>
              <w:left w:val="nil"/>
              <w:bottom w:val="single" w:sz="4" w:space="0" w:color="auto"/>
              <w:right w:val="single" w:sz="4" w:space="0" w:color="auto"/>
            </w:tcBorders>
            <w:shd w:val="clear" w:color="auto" w:fill="auto"/>
            <w:noWrap/>
            <w:vAlign w:val="center"/>
            <w:hideMark/>
          </w:tcPr>
          <w:p w14:paraId="2319E98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3,06</w:t>
            </w:r>
          </w:p>
        </w:tc>
        <w:tc>
          <w:tcPr>
            <w:tcW w:w="943" w:type="pct"/>
            <w:tcBorders>
              <w:top w:val="nil"/>
              <w:left w:val="nil"/>
              <w:bottom w:val="single" w:sz="4" w:space="0" w:color="auto"/>
              <w:right w:val="single" w:sz="4" w:space="0" w:color="auto"/>
            </w:tcBorders>
            <w:shd w:val="clear" w:color="auto" w:fill="auto"/>
            <w:noWrap/>
            <w:vAlign w:val="center"/>
            <w:hideMark/>
          </w:tcPr>
          <w:p w14:paraId="341FBAE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911</w:t>
            </w:r>
          </w:p>
        </w:tc>
        <w:tc>
          <w:tcPr>
            <w:tcW w:w="855" w:type="pct"/>
            <w:tcBorders>
              <w:top w:val="nil"/>
              <w:left w:val="nil"/>
              <w:bottom w:val="single" w:sz="4" w:space="0" w:color="auto"/>
              <w:right w:val="single" w:sz="4" w:space="0" w:color="auto"/>
            </w:tcBorders>
            <w:shd w:val="clear" w:color="auto" w:fill="auto"/>
            <w:noWrap/>
            <w:vAlign w:val="center"/>
            <w:hideMark/>
          </w:tcPr>
          <w:p w14:paraId="4051FCD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119.162</w:t>
            </w:r>
          </w:p>
        </w:tc>
      </w:tr>
      <w:tr w:rsidR="009F6414" w:rsidRPr="00D32E50" w14:paraId="29B9871D"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61E14B0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2028</w:t>
            </w:r>
          </w:p>
        </w:tc>
        <w:tc>
          <w:tcPr>
            <w:tcW w:w="555" w:type="pct"/>
            <w:tcBorders>
              <w:top w:val="nil"/>
              <w:left w:val="nil"/>
              <w:bottom w:val="single" w:sz="4" w:space="0" w:color="auto"/>
              <w:right w:val="single" w:sz="4" w:space="0" w:color="auto"/>
            </w:tcBorders>
            <w:shd w:val="clear" w:color="auto" w:fill="auto"/>
            <w:noWrap/>
            <w:vAlign w:val="center"/>
            <w:hideMark/>
          </w:tcPr>
          <w:p w14:paraId="1B07198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14.634</w:t>
            </w:r>
          </w:p>
        </w:tc>
        <w:tc>
          <w:tcPr>
            <w:tcW w:w="811" w:type="pct"/>
            <w:tcBorders>
              <w:top w:val="nil"/>
              <w:left w:val="nil"/>
              <w:bottom w:val="single" w:sz="4" w:space="0" w:color="auto"/>
              <w:right w:val="single" w:sz="4" w:space="0" w:color="auto"/>
            </w:tcBorders>
            <w:shd w:val="clear" w:color="auto" w:fill="auto"/>
            <w:noWrap/>
            <w:vAlign w:val="center"/>
            <w:hideMark/>
          </w:tcPr>
          <w:p w14:paraId="7A6AA09C"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36,28</w:t>
            </w:r>
          </w:p>
        </w:tc>
        <w:tc>
          <w:tcPr>
            <w:tcW w:w="633" w:type="pct"/>
            <w:tcBorders>
              <w:top w:val="nil"/>
              <w:left w:val="nil"/>
              <w:bottom w:val="single" w:sz="4" w:space="0" w:color="auto"/>
              <w:right w:val="single" w:sz="4" w:space="0" w:color="auto"/>
            </w:tcBorders>
            <w:shd w:val="clear" w:color="auto" w:fill="auto"/>
            <w:noWrap/>
            <w:vAlign w:val="center"/>
            <w:hideMark/>
          </w:tcPr>
          <w:p w14:paraId="67A081B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2.176</w:t>
            </w:r>
          </w:p>
        </w:tc>
        <w:tc>
          <w:tcPr>
            <w:tcW w:w="729" w:type="pct"/>
            <w:tcBorders>
              <w:top w:val="nil"/>
              <w:left w:val="nil"/>
              <w:bottom w:val="single" w:sz="4" w:space="0" w:color="auto"/>
              <w:right w:val="single" w:sz="4" w:space="0" w:color="auto"/>
            </w:tcBorders>
            <w:shd w:val="clear" w:color="auto" w:fill="auto"/>
            <w:noWrap/>
            <w:vAlign w:val="center"/>
            <w:hideMark/>
          </w:tcPr>
          <w:p w14:paraId="139C81C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7,32</w:t>
            </w:r>
          </w:p>
        </w:tc>
        <w:tc>
          <w:tcPr>
            <w:tcW w:w="943" w:type="pct"/>
            <w:tcBorders>
              <w:top w:val="nil"/>
              <w:left w:val="nil"/>
              <w:bottom w:val="single" w:sz="4" w:space="0" w:color="auto"/>
              <w:right w:val="single" w:sz="4" w:space="0" w:color="auto"/>
            </w:tcBorders>
            <w:shd w:val="clear" w:color="auto" w:fill="auto"/>
            <w:noWrap/>
            <w:vAlign w:val="center"/>
            <w:hideMark/>
          </w:tcPr>
          <w:p w14:paraId="762B694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2.176</w:t>
            </w:r>
          </w:p>
        </w:tc>
        <w:tc>
          <w:tcPr>
            <w:tcW w:w="855" w:type="pct"/>
            <w:tcBorders>
              <w:top w:val="nil"/>
              <w:left w:val="nil"/>
              <w:bottom w:val="single" w:sz="4" w:space="0" w:color="auto"/>
              <w:right w:val="single" w:sz="4" w:space="0" w:color="auto"/>
            </w:tcBorders>
            <w:shd w:val="clear" w:color="auto" w:fill="auto"/>
            <w:noWrap/>
            <w:vAlign w:val="center"/>
            <w:hideMark/>
          </w:tcPr>
          <w:p w14:paraId="7A7305F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284.584</w:t>
            </w:r>
          </w:p>
        </w:tc>
      </w:tr>
      <w:tr w:rsidR="009F6414" w:rsidRPr="00D32E50" w14:paraId="37A87643"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4D81330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2029</w:t>
            </w:r>
          </w:p>
        </w:tc>
        <w:tc>
          <w:tcPr>
            <w:tcW w:w="555" w:type="pct"/>
            <w:tcBorders>
              <w:top w:val="nil"/>
              <w:left w:val="nil"/>
              <w:bottom w:val="single" w:sz="4" w:space="0" w:color="auto"/>
              <w:right w:val="single" w:sz="4" w:space="0" w:color="auto"/>
            </w:tcBorders>
            <w:shd w:val="clear" w:color="auto" w:fill="auto"/>
            <w:noWrap/>
            <w:vAlign w:val="center"/>
            <w:hideMark/>
          </w:tcPr>
          <w:p w14:paraId="708FAF6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14.721</w:t>
            </w:r>
          </w:p>
        </w:tc>
        <w:tc>
          <w:tcPr>
            <w:tcW w:w="811" w:type="pct"/>
            <w:tcBorders>
              <w:top w:val="nil"/>
              <w:left w:val="nil"/>
              <w:bottom w:val="single" w:sz="4" w:space="0" w:color="auto"/>
              <w:right w:val="single" w:sz="4" w:space="0" w:color="auto"/>
            </w:tcBorders>
            <w:shd w:val="clear" w:color="auto" w:fill="auto"/>
            <w:noWrap/>
            <w:vAlign w:val="center"/>
            <w:hideMark/>
          </w:tcPr>
          <w:p w14:paraId="53488856"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57,28</w:t>
            </w:r>
          </w:p>
        </w:tc>
        <w:tc>
          <w:tcPr>
            <w:tcW w:w="633" w:type="pct"/>
            <w:tcBorders>
              <w:top w:val="nil"/>
              <w:left w:val="nil"/>
              <w:bottom w:val="single" w:sz="4" w:space="0" w:color="auto"/>
              <w:right w:val="single" w:sz="4" w:space="0" w:color="auto"/>
            </w:tcBorders>
            <w:shd w:val="clear" w:color="auto" w:fill="auto"/>
            <w:noWrap/>
            <w:vAlign w:val="center"/>
            <w:hideMark/>
          </w:tcPr>
          <w:p w14:paraId="20A3329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3.456</w:t>
            </w:r>
          </w:p>
        </w:tc>
        <w:tc>
          <w:tcPr>
            <w:tcW w:w="729" w:type="pct"/>
            <w:tcBorders>
              <w:top w:val="nil"/>
              <w:left w:val="nil"/>
              <w:bottom w:val="single" w:sz="4" w:space="0" w:color="auto"/>
              <w:right w:val="single" w:sz="4" w:space="0" w:color="auto"/>
            </w:tcBorders>
            <w:shd w:val="clear" w:color="auto" w:fill="auto"/>
            <w:noWrap/>
            <w:vAlign w:val="center"/>
            <w:hideMark/>
          </w:tcPr>
          <w:p w14:paraId="2FD7D10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11,63</w:t>
            </w:r>
          </w:p>
        </w:tc>
        <w:tc>
          <w:tcPr>
            <w:tcW w:w="943" w:type="pct"/>
            <w:tcBorders>
              <w:top w:val="nil"/>
              <w:left w:val="nil"/>
              <w:bottom w:val="single" w:sz="4" w:space="0" w:color="auto"/>
              <w:right w:val="single" w:sz="4" w:space="0" w:color="auto"/>
            </w:tcBorders>
            <w:shd w:val="clear" w:color="auto" w:fill="auto"/>
            <w:noWrap/>
            <w:vAlign w:val="center"/>
            <w:hideMark/>
          </w:tcPr>
          <w:p w14:paraId="057A9FA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3.456</w:t>
            </w:r>
          </w:p>
        </w:tc>
        <w:tc>
          <w:tcPr>
            <w:tcW w:w="855" w:type="pct"/>
            <w:tcBorders>
              <w:top w:val="nil"/>
              <w:left w:val="nil"/>
              <w:bottom w:val="single" w:sz="4" w:space="0" w:color="auto"/>
              <w:right w:val="single" w:sz="4" w:space="0" w:color="auto"/>
            </w:tcBorders>
            <w:shd w:val="clear" w:color="auto" w:fill="auto"/>
            <w:noWrap/>
            <w:vAlign w:val="center"/>
            <w:hideMark/>
          </w:tcPr>
          <w:p w14:paraId="4C4CC18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451.989</w:t>
            </w:r>
          </w:p>
        </w:tc>
      </w:tr>
      <w:tr w:rsidR="009F6414" w:rsidRPr="00D32E50" w14:paraId="1A741DCC"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54CDC09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2030</w:t>
            </w:r>
          </w:p>
        </w:tc>
        <w:tc>
          <w:tcPr>
            <w:tcW w:w="555" w:type="pct"/>
            <w:tcBorders>
              <w:top w:val="nil"/>
              <w:left w:val="nil"/>
              <w:bottom w:val="single" w:sz="4" w:space="0" w:color="auto"/>
              <w:right w:val="single" w:sz="4" w:space="0" w:color="auto"/>
            </w:tcBorders>
            <w:shd w:val="clear" w:color="auto" w:fill="auto"/>
            <w:noWrap/>
            <w:vAlign w:val="center"/>
            <w:hideMark/>
          </w:tcPr>
          <w:p w14:paraId="7462D31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14.808</w:t>
            </w:r>
          </w:p>
        </w:tc>
        <w:tc>
          <w:tcPr>
            <w:tcW w:w="811" w:type="pct"/>
            <w:tcBorders>
              <w:top w:val="nil"/>
              <w:left w:val="nil"/>
              <w:bottom w:val="single" w:sz="4" w:space="0" w:color="auto"/>
              <w:right w:val="single" w:sz="4" w:space="0" w:color="auto"/>
            </w:tcBorders>
            <w:shd w:val="clear" w:color="auto" w:fill="auto"/>
            <w:noWrap/>
            <w:vAlign w:val="center"/>
            <w:hideMark/>
          </w:tcPr>
          <w:p w14:paraId="0E49494A"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78,28</w:t>
            </w:r>
          </w:p>
        </w:tc>
        <w:tc>
          <w:tcPr>
            <w:tcW w:w="633" w:type="pct"/>
            <w:tcBorders>
              <w:top w:val="nil"/>
              <w:left w:val="nil"/>
              <w:bottom w:val="single" w:sz="4" w:space="0" w:color="auto"/>
              <w:right w:val="single" w:sz="4" w:space="0" w:color="auto"/>
            </w:tcBorders>
            <w:shd w:val="clear" w:color="auto" w:fill="auto"/>
            <w:noWrap/>
            <w:vAlign w:val="center"/>
            <w:hideMark/>
          </w:tcPr>
          <w:p w14:paraId="2C8D623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4.751</w:t>
            </w:r>
          </w:p>
        </w:tc>
        <w:tc>
          <w:tcPr>
            <w:tcW w:w="729" w:type="pct"/>
            <w:tcBorders>
              <w:top w:val="nil"/>
              <w:left w:val="nil"/>
              <w:bottom w:val="single" w:sz="4" w:space="0" w:color="auto"/>
              <w:right w:val="single" w:sz="4" w:space="0" w:color="auto"/>
            </w:tcBorders>
            <w:shd w:val="clear" w:color="auto" w:fill="auto"/>
            <w:noWrap/>
            <w:vAlign w:val="center"/>
            <w:hideMark/>
          </w:tcPr>
          <w:p w14:paraId="46FEAD8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15,98</w:t>
            </w:r>
          </w:p>
        </w:tc>
        <w:tc>
          <w:tcPr>
            <w:tcW w:w="943" w:type="pct"/>
            <w:tcBorders>
              <w:top w:val="nil"/>
              <w:left w:val="nil"/>
              <w:bottom w:val="single" w:sz="4" w:space="0" w:color="auto"/>
              <w:right w:val="single" w:sz="4" w:space="0" w:color="auto"/>
            </w:tcBorders>
            <w:shd w:val="clear" w:color="auto" w:fill="auto"/>
            <w:noWrap/>
            <w:vAlign w:val="center"/>
            <w:hideMark/>
          </w:tcPr>
          <w:p w14:paraId="3353048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4.751</w:t>
            </w:r>
          </w:p>
        </w:tc>
        <w:tc>
          <w:tcPr>
            <w:tcW w:w="855" w:type="pct"/>
            <w:tcBorders>
              <w:top w:val="nil"/>
              <w:left w:val="nil"/>
              <w:bottom w:val="single" w:sz="4" w:space="0" w:color="auto"/>
              <w:right w:val="single" w:sz="4" w:space="0" w:color="auto"/>
            </w:tcBorders>
            <w:shd w:val="clear" w:color="auto" w:fill="auto"/>
            <w:noWrap/>
            <w:vAlign w:val="center"/>
            <w:hideMark/>
          </w:tcPr>
          <w:p w14:paraId="12E29B7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621.378</w:t>
            </w:r>
          </w:p>
        </w:tc>
      </w:tr>
      <w:tr w:rsidR="009F6414" w:rsidRPr="00D32E50" w14:paraId="52E0B80E"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73A7D99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2031</w:t>
            </w:r>
          </w:p>
        </w:tc>
        <w:tc>
          <w:tcPr>
            <w:tcW w:w="555" w:type="pct"/>
            <w:tcBorders>
              <w:top w:val="nil"/>
              <w:left w:val="nil"/>
              <w:bottom w:val="single" w:sz="4" w:space="0" w:color="auto"/>
              <w:right w:val="single" w:sz="4" w:space="0" w:color="auto"/>
            </w:tcBorders>
            <w:shd w:val="clear" w:color="auto" w:fill="auto"/>
            <w:noWrap/>
            <w:vAlign w:val="center"/>
            <w:hideMark/>
          </w:tcPr>
          <w:p w14:paraId="0953AF2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14.895</w:t>
            </w:r>
          </w:p>
        </w:tc>
        <w:tc>
          <w:tcPr>
            <w:tcW w:w="811" w:type="pct"/>
            <w:tcBorders>
              <w:top w:val="nil"/>
              <w:left w:val="nil"/>
              <w:bottom w:val="single" w:sz="4" w:space="0" w:color="auto"/>
              <w:right w:val="single" w:sz="4" w:space="0" w:color="auto"/>
            </w:tcBorders>
            <w:shd w:val="clear" w:color="auto" w:fill="auto"/>
            <w:noWrap/>
            <w:vAlign w:val="center"/>
            <w:hideMark/>
          </w:tcPr>
          <w:p w14:paraId="6A734CA6"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83,85</w:t>
            </w:r>
          </w:p>
        </w:tc>
        <w:tc>
          <w:tcPr>
            <w:tcW w:w="633" w:type="pct"/>
            <w:tcBorders>
              <w:top w:val="nil"/>
              <w:left w:val="nil"/>
              <w:bottom w:val="single" w:sz="4" w:space="0" w:color="auto"/>
              <w:right w:val="single" w:sz="4" w:space="0" w:color="auto"/>
            </w:tcBorders>
            <w:shd w:val="clear" w:color="auto" w:fill="auto"/>
            <w:noWrap/>
            <w:vAlign w:val="center"/>
            <w:hideMark/>
          </w:tcPr>
          <w:p w14:paraId="6450623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5.118</w:t>
            </w:r>
          </w:p>
        </w:tc>
        <w:tc>
          <w:tcPr>
            <w:tcW w:w="729" w:type="pct"/>
            <w:tcBorders>
              <w:top w:val="nil"/>
              <w:left w:val="nil"/>
              <w:bottom w:val="single" w:sz="4" w:space="0" w:color="auto"/>
              <w:right w:val="single" w:sz="4" w:space="0" w:color="auto"/>
            </w:tcBorders>
            <w:shd w:val="clear" w:color="auto" w:fill="auto"/>
            <w:noWrap/>
            <w:vAlign w:val="center"/>
            <w:hideMark/>
          </w:tcPr>
          <w:p w14:paraId="7AD4664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17,22</w:t>
            </w:r>
          </w:p>
        </w:tc>
        <w:tc>
          <w:tcPr>
            <w:tcW w:w="943" w:type="pct"/>
            <w:tcBorders>
              <w:top w:val="nil"/>
              <w:left w:val="nil"/>
              <w:bottom w:val="single" w:sz="4" w:space="0" w:color="auto"/>
              <w:right w:val="single" w:sz="4" w:space="0" w:color="auto"/>
            </w:tcBorders>
            <w:shd w:val="clear" w:color="auto" w:fill="auto"/>
            <w:noWrap/>
            <w:vAlign w:val="center"/>
            <w:hideMark/>
          </w:tcPr>
          <w:p w14:paraId="4165195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5.118</w:t>
            </w:r>
          </w:p>
        </w:tc>
        <w:tc>
          <w:tcPr>
            <w:tcW w:w="855" w:type="pct"/>
            <w:tcBorders>
              <w:top w:val="nil"/>
              <w:left w:val="nil"/>
              <w:bottom w:val="single" w:sz="4" w:space="0" w:color="auto"/>
              <w:right w:val="single" w:sz="4" w:space="0" w:color="auto"/>
            </w:tcBorders>
            <w:shd w:val="clear" w:color="auto" w:fill="auto"/>
            <w:noWrap/>
            <w:vAlign w:val="center"/>
            <w:hideMark/>
          </w:tcPr>
          <w:p w14:paraId="5E89431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669.460</w:t>
            </w:r>
          </w:p>
        </w:tc>
      </w:tr>
      <w:tr w:rsidR="009F6414" w:rsidRPr="00D32E50" w14:paraId="2D9D65D9"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1201C8F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2032</w:t>
            </w:r>
          </w:p>
        </w:tc>
        <w:tc>
          <w:tcPr>
            <w:tcW w:w="555" w:type="pct"/>
            <w:tcBorders>
              <w:top w:val="nil"/>
              <w:left w:val="nil"/>
              <w:bottom w:val="single" w:sz="4" w:space="0" w:color="auto"/>
              <w:right w:val="single" w:sz="4" w:space="0" w:color="auto"/>
            </w:tcBorders>
            <w:shd w:val="clear" w:color="auto" w:fill="auto"/>
            <w:noWrap/>
            <w:vAlign w:val="center"/>
            <w:hideMark/>
          </w:tcPr>
          <w:p w14:paraId="6987FB2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14.983</w:t>
            </w:r>
          </w:p>
        </w:tc>
        <w:tc>
          <w:tcPr>
            <w:tcW w:w="811" w:type="pct"/>
            <w:tcBorders>
              <w:top w:val="nil"/>
              <w:left w:val="nil"/>
              <w:bottom w:val="single" w:sz="4" w:space="0" w:color="auto"/>
              <w:right w:val="single" w:sz="4" w:space="0" w:color="auto"/>
            </w:tcBorders>
            <w:shd w:val="clear" w:color="auto" w:fill="auto"/>
            <w:noWrap/>
            <w:vAlign w:val="center"/>
            <w:hideMark/>
          </w:tcPr>
          <w:p w14:paraId="20BA18CD"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89,42</w:t>
            </w:r>
          </w:p>
        </w:tc>
        <w:tc>
          <w:tcPr>
            <w:tcW w:w="633" w:type="pct"/>
            <w:tcBorders>
              <w:top w:val="nil"/>
              <w:left w:val="nil"/>
              <w:bottom w:val="single" w:sz="4" w:space="0" w:color="auto"/>
              <w:right w:val="single" w:sz="4" w:space="0" w:color="auto"/>
            </w:tcBorders>
            <w:shd w:val="clear" w:color="auto" w:fill="auto"/>
            <w:noWrap/>
            <w:vAlign w:val="center"/>
            <w:hideMark/>
          </w:tcPr>
          <w:p w14:paraId="1E5634F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5.491</w:t>
            </w:r>
          </w:p>
        </w:tc>
        <w:tc>
          <w:tcPr>
            <w:tcW w:w="729" w:type="pct"/>
            <w:tcBorders>
              <w:top w:val="nil"/>
              <w:left w:val="nil"/>
              <w:bottom w:val="single" w:sz="4" w:space="0" w:color="auto"/>
              <w:right w:val="single" w:sz="4" w:space="0" w:color="auto"/>
            </w:tcBorders>
            <w:shd w:val="clear" w:color="auto" w:fill="auto"/>
            <w:noWrap/>
            <w:vAlign w:val="center"/>
            <w:hideMark/>
          </w:tcPr>
          <w:p w14:paraId="6C3A759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18,47</w:t>
            </w:r>
          </w:p>
        </w:tc>
        <w:tc>
          <w:tcPr>
            <w:tcW w:w="943" w:type="pct"/>
            <w:tcBorders>
              <w:top w:val="nil"/>
              <w:left w:val="nil"/>
              <w:bottom w:val="single" w:sz="4" w:space="0" w:color="auto"/>
              <w:right w:val="single" w:sz="4" w:space="0" w:color="auto"/>
            </w:tcBorders>
            <w:shd w:val="clear" w:color="auto" w:fill="auto"/>
            <w:noWrap/>
            <w:vAlign w:val="center"/>
            <w:hideMark/>
          </w:tcPr>
          <w:p w14:paraId="19BE12D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5.491</w:t>
            </w:r>
          </w:p>
        </w:tc>
        <w:tc>
          <w:tcPr>
            <w:tcW w:w="855" w:type="pct"/>
            <w:tcBorders>
              <w:top w:val="nil"/>
              <w:left w:val="nil"/>
              <w:bottom w:val="single" w:sz="4" w:space="0" w:color="auto"/>
              <w:right w:val="single" w:sz="4" w:space="0" w:color="auto"/>
            </w:tcBorders>
            <w:shd w:val="clear" w:color="auto" w:fill="auto"/>
            <w:noWrap/>
            <w:vAlign w:val="center"/>
            <w:hideMark/>
          </w:tcPr>
          <w:p w14:paraId="2BE5E56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718.186</w:t>
            </w:r>
          </w:p>
        </w:tc>
      </w:tr>
      <w:tr w:rsidR="009F6414" w:rsidRPr="00D32E50" w14:paraId="4223EBBE"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0A5904B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2033</w:t>
            </w:r>
          </w:p>
        </w:tc>
        <w:tc>
          <w:tcPr>
            <w:tcW w:w="555" w:type="pct"/>
            <w:tcBorders>
              <w:top w:val="nil"/>
              <w:left w:val="nil"/>
              <w:bottom w:val="single" w:sz="4" w:space="0" w:color="auto"/>
              <w:right w:val="single" w:sz="4" w:space="0" w:color="auto"/>
            </w:tcBorders>
            <w:shd w:val="clear" w:color="auto" w:fill="auto"/>
            <w:noWrap/>
            <w:vAlign w:val="center"/>
            <w:hideMark/>
          </w:tcPr>
          <w:p w14:paraId="14175E0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15.072</w:t>
            </w:r>
          </w:p>
        </w:tc>
        <w:tc>
          <w:tcPr>
            <w:tcW w:w="811" w:type="pct"/>
            <w:tcBorders>
              <w:top w:val="nil"/>
              <w:left w:val="nil"/>
              <w:bottom w:val="single" w:sz="4" w:space="0" w:color="auto"/>
              <w:right w:val="single" w:sz="4" w:space="0" w:color="auto"/>
            </w:tcBorders>
            <w:shd w:val="clear" w:color="auto" w:fill="auto"/>
            <w:noWrap/>
            <w:vAlign w:val="center"/>
            <w:hideMark/>
          </w:tcPr>
          <w:p w14:paraId="5F7F72E2"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37672C5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5.868</w:t>
            </w:r>
          </w:p>
        </w:tc>
        <w:tc>
          <w:tcPr>
            <w:tcW w:w="729" w:type="pct"/>
            <w:tcBorders>
              <w:top w:val="nil"/>
              <w:left w:val="nil"/>
              <w:bottom w:val="single" w:sz="4" w:space="0" w:color="auto"/>
              <w:right w:val="single" w:sz="4" w:space="0" w:color="auto"/>
            </w:tcBorders>
            <w:shd w:val="clear" w:color="auto" w:fill="auto"/>
            <w:noWrap/>
            <w:vAlign w:val="center"/>
            <w:hideMark/>
          </w:tcPr>
          <w:p w14:paraId="0C1D7A4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19,74</w:t>
            </w:r>
          </w:p>
        </w:tc>
        <w:tc>
          <w:tcPr>
            <w:tcW w:w="943" w:type="pct"/>
            <w:tcBorders>
              <w:top w:val="nil"/>
              <w:left w:val="nil"/>
              <w:bottom w:val="single" w:sz="4" w:space="0" w:color="auto"/>
              <w:right w:val="single" w:sz="4" w:space="0" w:color="auto"/>
            </w:tcBorders>
            <w:shd w:val="clear" w:color="auto" w:fill="auto"/>
            <w:noWrap/>
            <w:vAlign w:val="center"/>
            <w:hideMark/>
          </w:tcPr>
          <w:p w14:paraId="61E79EE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5.868</w:t>
            </w:r>
          </w:p>
        </w:tc>
        <w:tc>
          <w:tcPr>
            <w:tcW w:w="855" w:type="pct"/>
            <w:tcBorders>
              <w:top w:val="nil"/>
              <w:left w:val="nil"/>
              <w:bottom w:val="single" w:sz="4" w:space="0" w:color="auto"/>
              <w:right w:val="single" w:sz="4" w:space="0" w:color="auto"/>
            </w:tcBorders>
            <w:shd w:val="clear" w:color="auto" w:fill="auto"/>
            <w:noWrap/>
            <w:vAlign w:val="center"/>
            <w:hideMark/>
          </w:tcPr>
          <w:p w14:paraId="0DC7B97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767.502</w:t>
            </w:r>
          </w:p>
        </w:tc>
      </w:tr>
      <w:tr w:rsidR="009F6414" w:rsidRPr="00D32E50" w14:paraId="55615B73"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7717B11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2034</w:t>
            </w:r>
          </w:p>
        </w:tc>
        <w:tc>
          <w:tcPr>
            <w:tcW w:w="555" w:type="pct"/>
            <w:tcBorders>
              <w:top w:val="nil"/>
              <w:left w:val="nil"/>
              <w:bottom w:val="single" w:sz="4" w:space="0" w:color="auto"/>
              <w:right w:val="single" w:sz="4" w:space="0" w:color="auto"/>
            </w:tcBorders>
            <w:shd w:val="clear" w:color="auto" w:fill="auto"/>
            <w:noWrap/>
            <w:vAlign w:val="center"/>
            <w:hideMark/>
          </w:tcPr>
          <w:p w14:paraId="62F27E4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15.161</w:t>
            </w:r>
          </w:p>
        </w:tc>
        <w:tc>
          <w:tcPr>
            <w:tcW w:w="811" w:type="pct"/>
            <w:tcBorders>
              <w:top w:val="nil"/>
              <w:left w:val="nil"/>
              <w:bottom w:val="single" w:sz="4" w:space="0" w:color="auto"/>
              <w:right w:val="single" w:sz="4" w:space="0" w:color="auto"/>
            </w:tcBorders>
            <w:shd w:val="clear" w:color="auto" w:fill="auto"/>
            <w:noWrap/>
            <w:vAlign w:val="center"/>
            <w:hideMark/>
          </w:tcPr>
          <w:p w14:paraId="0BE2397D"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00C43AE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5.903</w:t>
            </w:r>
          </w:p>
        </w:tc>
        <w:tc>
          <w:tcPr>
            <w:tcW w:w="729" w:type="pct"/>
            <w:tcBorders>
              <w:top w:val="nil"/>
              <w:left w:val="nil"/>
              <w:bottom w:val="single" w:sz="4" w:space="0" w:color="auto"/>
              <w:right w:val="single" w:sz="4" w:space="0" w:color="auto"/>
            </w:tcBorders>
            <w:shd w:val="clear" w:color="auto" w:fill="auto"/>
            <w:noWrap/>
            <w:vAlign w:val="center"/>
            <w:hideMark/>
          </w:tcPr>
          <w:p w14:paraId="0314057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19,86</w:t>
            </w:r>
          </w:p>
        </w:tc>
        <w:tc>
          <w:tcPr>
            <w:tcW w:w="943" w:type="pct"/>
            <w:tcBorders>
              <w:top w:val="nil"/>
              <w:left w:val="nil"/>
              <w:bottom w:val="single" w:sz="4" w:space="0" w:color="auto"/>
              <w:right w:val="single" w:sz="4" w:space="0" w:color="auto"/>
            </w:tcBorders>
            <w:shd w:val="clear" w:color="auto" w:fill="auto"/>
            <w:noWrap/>
            <w:vAlign w:val="center"/>
            <w:hideMark/>
          </w:tcPr>
          <w:p w14:paraId="32214D8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5.903</w:t>
            </w:r>
          </w:p>
        </w:tc>
        <w:tc>
          <w:tcPr>
            <w:tcW w:w="855" w:type="pct"/>
            <w:tcBorders>
              <w:top w:val="nil"/>
              <w:left w:val="nil"/>
              <w:bottom w:val="single" w:sz="4" w:space="0" w:color="auto"/>
              <w:right w:val="single" w:sz="4" w:space="0" w:color="auto"/>
            </w:tcBorders>
            <w:shd w:val="clear" w:color="auto" w:fill="auto"/>
            <w:noWrap/>
            <w:vAlign w:val="center"/>
            <w:hideMark/>
          </w:tcPr>
          <w:p w14:paraId="42A880C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772.058</w:t>
            </w:r>
          </w:p>
        </w:tc>
      </w:tr>
      <w:tr w:rsidR="009F6414" w:rsidRPr="00D32E50" w14:paraId="15334544" w14:textId="77777777">
        <w:trPr>
          <w:trHeight w:val="85"/>
        </w:trPr>
        <w:tc>
          <w:tcPr>
            <w:tcW w:w="47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E246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2035</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6F37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15.251</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6B541"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4721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5.938</w:t>
            </w:r>
          </w:p>
        </w:tc>
        <w:tc>
          <w:tcPr>
            <w:tcW w:w="7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93FA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19,97</w:t>
            </w:r>
          </w:p>
        </w:tc>
        <w:tc>
          <w:tcPr>
            <w:tcW w:w="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FA6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5.938</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3251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776.615</w:t>
            </w:r>
          </w:p>
        </w:tc>
      </w:tr>
      <w:tr w:rsidR="009F6414" w:rsidRPr="00D32E50" w14:paraId="1C6AFBDD" w14:textId="77777777">
        <w:trPr>
          <w:trHeight w:val="85"/>
        </w:trPr>
        <w:tc>
          <w:tcPr>
            <w:tcW w:w="47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F50E0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2036</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0C7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15.341</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57D6"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9B88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5.973</w:t>
            </w:r>
          </w:p>
        </w:tc>
        <w:tc>
          <w:tcPr>
            <w:tcW w:w="7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A1DB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20,09</w:t>
            </w:r>
          </w:p>
        </w:tc>
        <w:tc>
          <w:tcPr>
            <w:tcW w:w="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1DDA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5.973</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20F8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781.225</w:t>
            </w:r>
          </w:p>
        </w:tc>
      </w:tr>
      <w:tr w:rsidR="009F6414" w:rsidRPr="00D32E50" w14:paraId="0DCEFB07" w14:textId="77777777">
        <w:trPr>
          <w:trHeight w:val="85"/>
        </w:trPr>
        <w:tc>
          <w:tcPr>
            <w:tcW w:w="47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D169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2037</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84E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15.432</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17B2A"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EC26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6.008</w:t>
            </w:r>
          </w:p>
        </w:tc>
        <w:tc>
          <w:tcPr>
            <w:tcW w:w="7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5334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20,21</w:t>
            </w:r>
          </w:p>
        </w:tc>
        <w:tc>
          <w:tcPr>
            <w:tcW w:w="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EB4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6.008</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BF83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785.835</w:t>
            </w:r>
          </w:p>
        </w:tc>
      </w:tr>
      <w:tr w:rsidR="009F6414" w:rsidRPr="00D32E50" w14:paraId="3B347335" w14:textId="77777777">
        <w:trPr>
          <w:trHeight w:val="85"/>
        </w:trPr>
        <w:tc>
          <w:tcPr>
            <w:tcW w:w="47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80FE3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2038</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67A5EA3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15.523</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14:paraId="6317E09A"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14:paraId="261067D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6.044</w:t>
            </w:r>
          </w:p>
        </w:tc>
        <w:tc>
          <w:tcPr>
            <w:tcW w:w="729" w:type="pct"/>
            <w:tcBorders>
              <w:top w:val="single" w:sz="4" w:space="0" w:color="auto"/>
              <w:left w:val="nil"/>
              <w:bottom w:val="single" w:sz="4" w:space="0" w:color="auto"/>
              <w:right w:val="single" w:sz="4" w:space="0" w:color="auto"/>
            </w:tcBorders>
            <w:shd w:val="clear" w:color="auto" w:fill="auto"/>
            <w:noWrap/>
            <w:vAlign w:val="center"/>
            <w:hideMark/>
          </w:tcPr>
          <w:p w14:paraId="5E6D3CA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20,33</w:t>
            </w:r>
          </w:p>
        </w:tc>
        <w:tc>
          <w:tcPr>
            <w:tcW w:w="943" w:type="pct"/>
            <w:tcBorders>
              <w:top w:val="single" w:sz="4" w:space="0" w:color="auto"/>
              <w:left w:val="nil"/>
              <w:bottom w:val="single" w:sz="4" w:space="0" w:color="auto"/>
              <w:right w:val="single" w:sz="4" w:space="0" w:color="auto"/>
            </w:tcBorders>
            <w:shd w:val="clear" w:color="auto" w:fill="auto"/>
            <w:noWrap/>
            <w:vAlign w:val="center"/>
            <w:hideMark/>
          </w:tcPr>
          <w:p w14:paraId="1FBDF6A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6.044</w:t>
            </w:r>
          </w:p>
        </w:tc>
        <w:tc>
          <w:tcPr>
            <w:tcW w:w="855" w:type="pct"/>
            <w:tcBorders>
              <w:top w:val="single" w:sz="4" w:space="0" w:color="auto"/>
              <w:left w:val="nil"/>
              <w:bottom w:val="single" w:sz="4" w:space="0" w:color="auto"/>
              <w:right w:val="single" w:sz="4" w:space="0" w:color="auto"/>
            </w:tcBorders>
            <w:shd w:val="clear" w:color="auto" w:fill="auto"/>
            <w:noWrap/>
            <w:vAlign w:val="center"/>
            <w:hideMark/>
          </w:tcPr>
          <w:p w14:paraId="55ABCF1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790.498</w:t>
            </w:r>
          </w:p>
        </w:tc>
      </w:tr>
      <w:tr w:rsidR="009F6414" w:rsidRPr="00D32E50" w14:paraId="01B35339" w14:textId="77777777">
        <w:trPr>
          <w:trHeight w:val="85"/>
        </w:trPr>
        <w:tc>
          <w:tcPr>
            <w:tcW w:w="47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34878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2039</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084026A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15.615</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14:paraId="2016A723"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14:paraId="2016A97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6.080</w:t>
            </w:r>
          </w:p>
        </w:tc>
        <w:tc>
          <w:tcPr>
            <w:tcW w:w="729" w:type="pct"/>
            <w:tcBorders>
              <w:top w:val="single" w:sz="4" w:space="0" w:color="auto"/>
              <w:left w:val="nil"/>
              <w:bottom w:val="single" w:sz="4" w:space="0" w:color="auto"/>
              <w:right w:val="single" w:sz="4" w:space="0" w:color="auto"/>
            </w:tcBorders>
            <w:shd w:val="clear" w:color="auto" w:fill="auto"/>
            <w:noWrap/>
            <w:vAlign w:val="center"/>
            <w:hideMark/>
          </w:tcPr>
          <w:p w14:paraId="20709D4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20,45</w:t>
            </w:r>
          </w:p>
        </w:tc>
        <w:tc>
          <w:tcPr>
            <w:tcW w:w="943" w:type="pct"/>
            <w:tcBorders>
              <w:top w:val="single" w:sz="4" w:space="0" w:color="auto"/>
              <w:left w:val="nil"/>
              <w:bottom w:val="single" w:sz="4" w:space="0" w:color="auto"/>
              <w:right w:val="single" w:sz="4" w:space="0" w:color="auto"/>
            </w:tcBorders>
            <w:shd w:val="clear" w:color="auto" w:fill="auto"/>
            <w:noWrap/>
            <w:vAlign w:val="center"/>
            <w:hideMark/>
          </w:tcPr>
          <w:p w14:paraId="1B4DFB6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6.080</w:t>
            </w:r>
          </w:p>
        </w:tc>
        <w:tc>
          <w:tcPr>
            <w:tcW w:w="855" w:type="pct"/>
            <w:tcBorders>
              <w:top w:val="single" w:sz="4" w:space="0" w:color="auto"/>
              <w:left w:val="nil"/>
              <w:bottom w:val="single" w:sz="4" w:space="0" w:color="auto"/>
              <w:right w:val="single" w:sz="4" w:space="0" w:color="auto"/>
            </w:tcBorders>
            <w:shd w:val="clear" w:color="auto" w:fill="auto"/>
            <w:noWrap/>
            <w:vAlign w:val="center"/>
            <w:hideMark/>
          </w:tcPr>
          <w:p w14:paraId="19B2F6D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795.162</w:t>
            </w:r>
          </w:p>
        </w:tc>
      </w:tr>
      <w:tr w:rsidR="009F6414" w:rsidRPr="00D32E50" w14:paraId="2E63288E"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578C540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2040</w:t>
            </w:r>
          </w:p>
        </w:tc>
        <w:tc>
          <w:tcPr>
            <w:tcW w:w="555" w:type="pct"/>
            <w:tcBorders>
              <w:top w:val="nil"/>
              <w:left w:val="nil"/>
              <w:bottom w:val="single" w:sz="4" w:space="0" w:color="auto"/>
              <w:right w:val="single" w:sz="4" w:space="0" w:color="auto"/>
            </w:tcBorders>
            <w:shd w:val="clear" w:color="auto" w:fill="auto"/>
            <w:noWrap/>
            <w:vAlign w:val="center"/>
            <w:hideMark/>
          </w:tcPr>
          <w:p w14:paraId="3D804B5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15.708</w:t>
            </w:r>
          </w:p>
        </w:tc>
        <w:tc>
          <w:tcPr>
            <w:tcW w:w="811" w:type="pct"/>
            <w:tcBorders>
              <w:top w:val="nil"/>
              <w:left w:val="nil"/>
              <w:bottom w:val="single" w:sz="4" w:space="0" w:color="auto"/>
              <w:right w:val="single" w:sz="4" w:space="0" w:color="auto"/>
            </w:tcBorders>
            <w:shd w:val="clear" w:color="auto" w:fill="auto"/>
            <w:noWrap/>
            <w:vAlign w:val="center"/>
            <w:hideMark/>
          </w:tcPr>
          <w:p w14:paraId="7DD80FD0"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64E3A76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6.116</w:t>
            </w:r>
          </w:p>
        </w:tc>
        <w:tc>
          <w:tcPr>
            <w:tcW w:w="729" w:type="pct"/>
            <w:tcBorders>
              <w:top w:val="nil"/>
              <w:left w:val="nil"/>
              <w:bottom w:val="single" w:sz="4" w:space="0" w:color="auto"/>
              <w:right w:val="single" w:sz="4" w:space="0" w:color="auto"/>
            </w:tcBorders>
            <w:shd w:val="clear" w:color="auto" w:fill="auto"/>
            <w:noWrap/>
            <w:vAlign w:val="center"/>
            <w:hideMark/>
          </w:tcPr>
          <w:p w14:paraId="0C99282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20,57</w:t>
            </w:r>
          </w:p>
        </w:tc>
        <w:tc>
          <w:tcPr>
            <w:tcW w:w="943" w:type="pct"/>
            <w:tcBorders>
              <w:top w:val="nil"/>
              <w:left w:val="nil"/>
              <w:bottom w:val="single" w:sz="4" w:space="0" w:color="auto"/>
              <w:right w:val="single" w:sz="4" w:space="0" w:color="auto"/>
            </w:tcBorders>
            <w:shd w:val="clear" w:color="auto" w:fill="auto"/>
            <w:noWrap/>
            <w:vAlign w:val="center"/>
            <w:hideMark/>
          </w:tcPr>
          <w:p w14:paraId="6AA639E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6.116</w:t>
            </w:r>
          </w:p>
        </w:tc>
        <w:tc>
          <w:tcPr>
            <w:tcW w:w="855" w:type="pct"/>
            <w:tcBorders>
              <w:top w:val="nil"/>
              <w:left w:val="nil"/>
              <w:bottom w:val="single" w:sz="4" w:space="0" w:color="auto"/>
              <w:right w:val="single" w:sz="4" w:space="0" w:color="auto"/>
            </w:tcBorders>
            <w:shd w:val="clear" w:color="auto" w:fill="auto"/>
            <w:noWrap/>
            <w:vAlign w:val="center"/>
            <w:hideMark/>
          </w:tcPr>
          <w:p w14:paraId="0609508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799.932</w:t>
            </w:r>
          </w:p>
        </w:tc>
      </w:tr>
      <w:tr w:rsidR="009F6414" w:rsidRPr="00D32E50" w14:paraId="228159E5"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2D179D7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2041</w:t>
            </w:r>
          </w:p>
        </w:tc>
        <w:tc>
          <w:tcPr>
            <w:tcW w:w="555" w:type="pct"/>
            <w:tcBorders>
              <w:top w:val="nil"/>
              <w:left w:val="nil"/>
              <w:bottom w:val="single" w:sz="4" w:space="0" w:color="auto"/>
              <w:right w:val="single" w:sz="4" w:space="0" w:color="auto"/>
            </w:tcBorders>
            <w:shd w:val="clear" w:color="auto" w:fill="auto"/>
            <w:noWrap/>
            <w:vAlign w:val="center"/>
            <w:hideMark/>
          </w:tcPr>
          <w:p w14:paraId="7DFFA0F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15.801</w:t>
            </w:r>
          </w:p>
        </w:tc>
        <w:tc>
          <w:tcPr>
            <w:tcW w:w="811" w:type="pct"/>
            <w:tcBorders>
              <w:top w:val="nil"/>
              <w:left w:val="nil"/>
              <w:bottom w:val="single" w:sz="4" w:space="0" w:color="auto"/>
              <w:right w:val="single" w:sz="4" w:space="0" w:color="auto"/>
            </w:tcBorders>
            <w:shd w:val="clear" w:color="auto" w:fill="auto"/>
            <w:noWrap/>
            <w:vAlign w:val="center"/>
            <w:hideMark/>
          </w:tcPr>
          <w:p w14:paraId="52CEDDF3"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6525925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6.152</w:t>
            </w:r>
          </w:p>
        </w:tc>
        <w:tc>
          <w:tcPr>
            <w:tcW w:w="729" w:type="pct"/>
            <w:tcBorders>
              <w:top w:val="nil"/>
              <w:left w:val="nil"/>
              <w:bottom w:val="single" w:sz="4" w:space="0" w:color="auto"/>
              <w:right w:val="single" w:sz="4" w:space="0" w:color="auto"/>
            </w:tcBorders>
            <w:shd w:val="clear" w:color="auto" w:fill="auto"/>
            <w:noWrap/>
            <w:vAlign w:val="center"/>
            <w:hideMark/>
          </w:tcPr>
          <w:p w14:paraId="6D6CC08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20,70</w:t>
            </w:r>
          </w:p>
        </w:tc>
        <w:tc>
          <w:tcPr>
            <w:tcW w:w="943" w:type="pct"/>
            <w:tcBorders>
              <w:top w:val="nil"/>
              <w:left w:val="nil"/>
              <w:bottom w:val="single" w:sz="4" w:space="0" w:color="auto"/>
              <w:right w:val="single" w:sz="4" w:space="0" w:color="auto"/>
            </w:tcBorders>
            <w:shd w:val="clear" w:color="auto" w:fill="auto"/>
            <w:noWrap/>
            <w:vAlign w:val="center"/>
            <w:hideMark/>
          </w:tcPr>
          <w:p w14:paraId="002273C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6.152</w:t>
            </w:r>
          </w:p>
        </w:tc>
        <w:tc>
          <w:tcPr>
            <w:tcW w:w="855" w:type="pct"/>
            <w:tcBorders>
              <w:top w:val="nil"/>
              <w:left w:val="nil"/>
              <w:bottom w:val="single" w:sz="4" w:space="0" w:color="auto"/>
              <w:right w:val="single" w:sz="4" w:space="0" w:color="auto"/>
            </w:tcBorders>
            <w:shd w:val="clear" w:color="auto" w:fill="auto"/>
            <w:noWrap/>
            <w:vAlign w:val="center"/>
            <w:hideMark/>
          </w:tcPr>
          <w:p w14:paraId="44C05B7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804.650</w:t>
            </w:r>
          </w:p>
        </w:tc>
      </w:tr>
      <w:tr w:rsidR="009F6414" w:rsidRPr="00D32E50" w14:paraId="717ADEA6"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5762658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2042</w:t>
            </w:r>
          </w:p>
        </w:tc>
        <w:tc>
          <w:tcPr>
            <w:tcW w:w="555" w:type="pct"/>
            <w:tcBorders>
              <w:top w:val="nil"/>
              <w:left w:val="nil"/>
              <w:bottom w:val="single" w:sz="4" w:space="0" w:color="auto"/>
              <w:right w:val="single" w:sz="4" w:space="0" w:color="auto"/>
            </w:tcBorders>
            <w:shd w:val="clear" w:color="auto" w:fill="auto"/>
            <w:noWrap/>
            <w:vAlign w:val="center"/>
            <w:hideMark/>
          </w:tcPr>
          <w:p w14:paraId="74DCF25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15.894</w:t>
            </w:r>
          </w:p>
        </w:tc>
        <w:tc>
          <w:tcPr>
            <w:tcW w:w="811" w:type="pct"/>
            <w:tcBorders>
              <w:top w:val="nil"/>
              <w:left w:val="nil"/>
              <w:bottom w:val="single" w:sz="4" w:space="0" w:color="auto"/>
              <w:right w:val="single" w:sz="4" w:space="0" w:color="auto"/>
            </w:tcBorders>
            <w:shd w:val="clear" w:color="auto" w:fill="auto"/>
            <w:noWrap/>
            <w:vAlign w:val="center"/>
            <w:hideMark/>
          </w:tcPr>
          <w:p w14:paraId="5B4A8DDC"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5631140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6.188</w:t>
            </w:r>
          </w:p>
        </w:tc>
        <w:tc>
          <w:tcPr>
            <w:tcW w:w="729" w:type="pct"/>
            <w:tcBorders>
              <w:top w:val="nil"/>
              <w:left w:val="nil"/>
              <w:bottom w:val="single" w:sz="4" w:space="0" w:color="auto"/>
              <w:right w:val="single" w:sz="4" w:space="0" w:color="auto"/>
            </w:tcBorders>
            <w:shd w:val="clear" w:color="auto" w:fill="auto"/>
            <w:noWrap/>
            <w:vAlign w:val="center"/>
            <w:hideMark/>
          </w:tcPr>
          <w:p w14:paraId="33DB1C7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20,82</w:t>
            </w:r>
          </w:p>
        </w:tc>
        <w:tc>
          <w:tcPr>
            <w:tcW w:w="943" w:type="pct"/>
            <w:tcBorders>
              <w:top w:val="nil"/>
              <w:left w:val="nil"/>
              <w:bottom w:val="single" w:sz="4" w:space="0" w:color="auto"/>
              <w:right w:val="single" w:sz="4" w:space="0" w:color="auto"/>
            </w:tcBorders>
            <w:shd w:val="clear" w:color="auto" w:fill="auto"/>
            <w:noWrap/>
            <w:vAlign w:val="center"/>
            <w:hideMark/>
          </w:tcPr>
          <w:p w14:paraId="77E0416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6.188</w:t>
            </w:r>
          </w:p>
        </w:tc>
        <w:tc>
          <w:tcPr>
            <w:tcW w:w="855" w:type="pct"/>
            <w:tcBorders>
              <w:top w:val="nil"/>
              <w:left w:val="nil"/>
              <w:bottom w:val="single" w:sz="4" w:space="0" w:color="auto"/>
              <w:right w:val="single" w:sz="4" w:space="0" w:color="auto"/>
            </w:tcBorders>
            <w:shd w:val="clear" w:color="auto" w:fill="auto"/>
            <w:noWrap/>
            <w:vAlign w:val="center"/>
            <w:hideMark/>
          </w:tcPr>
          <w:p w14:paraId="713AA28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809.367</w:t>
            </w:r>
          </w:p>
        </w:tc>
      </w:tr>
      <w:tr w:rsidR="009F6414" w:rsidRPr="00D32E50" w14:paraId="6A83E6E3"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11BC880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2043</w:t>
            </w:r>
          </w:p>
        </w:tc>
        <w:tc>
          <w:tcPr>
            <w:tcW w:w="555" w:type="pct"/>
            <w:tcBorders>
              <w:top w:val="nil"/>
              <w:left w:val="nil"/>
              <w:bottom w:val="single" w:sz="4" w:space="0" w:color="auto"/>
              <w:right w:val="single" w:sz="4" w:space="0" w:color="auto"/>
            </w:tcBorders>
            <w:shd w:val="clear" w:color="auto" w:fill="auto"/>
            <w:noWrap/>
            <w:vAlign w:val="center"/>
            <w:hideMark/>
          </w:tcPr>
          <w:p w14:paraId="08BA786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15.988</w:t>
            </w:r>
          </w:p>
        </w:tc>
        <w:tc>
          <w:tcPr>
            <w:tcW w:w="811" w:type="pct"/>
            <w:tcBorders>
              <w:top w:val="nil"/>
              <w:left w:val="nil"/>
              <w:bottom w:val="single" w:sz="4" w:space="0" w:color="auto"/>
              <w:right w:val="single" w:sz="4" w:space="0" w:color="auto"/>
            </w:tcBorders>
            <w:shd w:val="clear" w:color="auto" w:fill="auto"/>
            <w:noWrap/>
            <w:vAlign w:val="center"/>
            <w:hideMark/>
          </w:tcPr>
          <w:p w14:paraId="74A948A0"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1D541A1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6.225</w:t>
            </w:r>
          </w:p>
        </w:tc>
        <w:tc>
          <w:tcPr>
            <w:tcW w:w="729" w:type="pct"/>
            <w:tcBorders>
              <w:top w:val="nil"/>
              <w:left w:val="nil"/>
              <w:bottom w:val="single" w:sz="4" w:space="0" w:color="auto"/>
              <w:right w:val="single" w:sz="4" w:space="0" w:color="auto"/>
            </w:tcBorders>
            <w:shd w:val="clear" w:color="auto" w:fill="auto"/>
            <w:noWrap/>
            <w:vAlign w:val="center"/>
            <w:hideMark/>
          </w:tcPr>
          <w:p w14:paraId="3E79907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20,94</w:t>
            </w:r>
          </w:p>
        </w:tc>
        <w:tc>
          <w:tcPr>
            <w:tcW w:w="943" w:type="pct"/>
            <w:tcBorders>
              <w:top w:val="nil"/>
              <w:left w:val="nil"/>
              <w:bottom w:val="single" w:sz="4" w:space="0" w:color="auto"/>
              <w:right w:val="single" w:sz="4" w:space="0" w:color="auto"/>
            </w:tcBorders>
            <w:shd w:val="clear" w:color="auto" w:fill="auto"/>
            <w:noWrap/>
            <w:vAlign w:val="center"/>
            <w:hideMark/>
          </w:tcPr>
          <w:p w14:paraId="58A8E4B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6.225</w:t>
            </w:r>
          </w:p>
        </w:tc>
        <w:tc>
          <w:tcPr>
            <w:tcW w:w="855" w:type="pct"/>
            <w:tcBorders>
              <w:top w:val="nil"/>
              <w:left w:val="nil"/>
              <w:bottom w:val="single" w:sz="4" w:space="0" w:color="auto"/>
              <w:right w:val="single" w:sz="4" w:space="0" w:color="auto"/>
            </w:tcBorders>
            <w:shd w:val="clear" w:color="auto" w:fill="auto"/>
            <w:noWrap/>
            <w:vAlign w:val="center"/>
            <w:hideMark/>
          </w:tcPr>
          <w:p w14:paraId="625B7AD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814.191</w:t>
            </w:r>
          </w:p>
        </w:tc>
      </w:tr>
      <w:tr w:rsidR="009F6414" w:rsidRPr="00D32E50" w14:paraId="571DA31E"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613D846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2044</w:t>
            </w:r>
          </w:p>
        </w:tc>
        <w:tc>
          <w:tcPr>
            <w:tcW w:w="555" w:type="pct"/>
            <w:tcBorders>
              <w:top w:val="nil"/>
              <w:left w:val="nil"/>
              <w:bottom w:val="single" w:sz="4" w:space="0" w:color="auto"/>
              <w:right w:val="single" w:sz="4" w:space="0" w:color="auto"/>
            </w:tcBorders>
            <w:shd w:val="clear" w:color="auto" w:fill="auto"/>
            <w:noWrap/>
            <w:vAlign w:val="center"/>
            <w:hideMark/>
          </w:tcPr>
          <w:p w14:paraId="100E545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16.083</w:t>
            </w:r>
          </w:p>
        </w:tc>
        <w:tc>
          <w:tcPr>
            <w:tcW w:w="811" w:type="pct"/>
            <w:tcBorders>
              <w:top w:val="nil"/>
              <w:left w:val="nil"/>
              <w:bottom w:val="single" w:sz="4" w:space="0" w:color="auto"/>
              <w:right w:val="single" w:sz="4" w:space="0" w:color="auto"/>
            </w:tcBorders>
            <w:shd w:val="clear" w:color="auto" w:fill="auto"/>
            <w:noWrap/>
            <w:vAlign w:val="center"/>
            <w:hideMark/>
          </w:tcPr>
          <w:p w14:paraId="10C75CEA"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4B442A6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6.262</w:t>
            </w:r>
          </w:p>
        </w:tc>
        <w:tc>
          <w:tcPr>
            <w:tcW w:w="729" w:type="pct"/>
            <w:tcBorders>
              <w:top w:val="nil"/>
              <w:left w:val="nil"/>
              <w:bottom w:val="single" w:sz="4" w:space="0" w:color="auto"/>
              <w:right w:val="single" w:sz="4" w:space="0" w:color="auto"/>
            </w:tcBorders>
            <w:shd w:val="clear" w:color="auto" w:fill="auto"/>
            <w:noWrap/>
            <w:vAlign w:val="center"/>
            <w:hideMark/>
          </w:tcPr>
          <w:p w14:paraId="111C013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21,07</w:t>
            </w:r>
          </w:p>
        </w:tc>
        <w:tc>
          <w:tcPr>
            <w:tcW w:w="943" w:type="pct"/>
            <w:tcBorders>
              <w:top w:val="nil"/>
              <w:left w:val="nil"/>
              <w:bottom w:val="single" w:sz="4" w:space="0" w:color="auto"/>
              <w:right w:val="single" w:sz="4" w:space="0" w:color="auto"/>
            </w:tcBorders>
            <w:shd w:val="clear" w:color="auto" w:fill="auto"/>
            <w:noWrap/>
            <w:vAlign w:val="center"/>
            <w:hideMark/>
          </w:tcPr>
          <w:p w14:paraId="7A66A91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6.262</w:t>
            </w:r>
          </w:p>
        </w:tc>
        <w:tc>
          <w:tcPr>
            <w:tcW w:w="855" w:type="pct"/>
            <w:tcBorders>
              <w:top w:val="nil"/>
              <w:left w:val="nil"/>
              <w:bottom w:val="single" w:sz="4" w:space="0" w:color="auto"/>
              <w:right w:val="single" w:sz="4" w:space="0" w:color="auto"/>
            </w:tcBorders>
            <w:shd w:val="clear" w:color="auto" w:fill="auto"/>
            <w:noWrap/>
            <w:vAlign w:val="center"/>
            <w:hideMark/>
          </w:tcPr>
          <w:p w14:paraId="4F71AD9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819.016</w:t>
            </w:r>
          </w:p>
        </w:tc>
      </w:tr>
      <w:tr w:rsidR="009F6414" w:rsidRPr="00D32E50" w14:paraId="6F36D34F"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27079C4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2045</w:t>
            </w:r>
          </w:p>
        </w:tc>
        <w:tc>
          <w:tcPr>
            <w:tcW w:w="555" w:type="pct"/>
            <w:tcBorders>
              <w:top w:val="nil"/>
              <w:left w:val="nil"/>
              <w:bottom w:val="single" w:sz="4" w:space="0" w:color="auto"/>
              <w:right w:val="single" w:sz="4" w:space="0" w:color="auto"/>
            </w:tcBorders>
            <w:shd w:val="clear" w:color="auto" w:fill="auto"/>
            <w:noWrap/>
            <w:vAlign w:val="center"/>
            <w:hideMark/>
          </w:tcPr>
          <w:p w14:paraId="6A0221B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16.178</w:t>
            </w:r>
          </w:p>
        </w:tc>
        <w:tc>
          <w:tcPr>
            <w:tcW w:w="811" w:type="pct"/>
            <w:tcBorders>
              <w:top w:val="nil"/>
              <w:left w:val="nil"/>
              <w:bottom w:val="single" w:sz="4" w:space="0" w:color="auto"/>
              <w:right w:val="single" w:sz="4" w:space="0" w:color="auto"/>
            </w:tcBorders>
            <w:shd w:val="clear" w:color="auto" w:fill="auto"/>
            <w:noWrap/>
            <w:vAlign w:val="center"/>
            <w:hideMark/>
          </w:tcPr>
          <w:p w14:paraId="6ED50502"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7D2E042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6.299</w:t>
            </w:r>
          </w:p>
        </w:tc>
        <w:tc>
          <w:tcPr>
            <w:tcW w:w="729" w:type="pct"/>
            <w:tcBorders>
              <w:top w:val="nil"/>
              <w:left w:val="nil"/>
              <w:bottom w:val="single" w:sz="4" w:space="0" w:color="auto"/>
              <w:right w:val="single" w:sz="4" w:space="0" w:color="auto"/>
            </w:tcBorders>
            <w:shd w:val="clear" w:color="auto" w:fill="auto"/>
            <w:noWrap/>
            <w:vAlign w:val="center"/>
            <w:hideMark/>
          </w:tcPr>
          <w:p w14:paraId="696231B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21,19</w:t>
            </w:r>
          </w:p>
        </w:tc>
        <w:tc>
          <w:tcPr>
            <w:tcW w:w="943" w:type="pct"/>
            <w:tcBorders>
              <w:top w:val="nil"/>
              <w:left w:val="nil"/>
              <w:bottom w:val="single" w:sz="4" w:space="0" w:color="auto"/>
              <w:right w:val="single" w:sz="4" w:space="0" w:color="auto"/>
            </w:tcBorders>
            <w:shd w:val="clear" w:color="auto" w:fill="auto"/>
            <w:noWrap/>
            <w:vAlign w:val="center"/>
            <w:hideMark/>
          </w:tcPr>
          <w:p w14:paraId="7719584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6.299</w:t>
            </w:r>
          </w:p>
        </w:tc>
        <w:tc>
          <w:tcPr>
            <w:tcW w:w="855" w:type="pct"/>
            <w:tcBorders>
              <w:top w:val="nil"/>
              <w:left w:val="nil"/>
              <w:bottom w:val="single" w:sz="4" w:space="0" w:color="auto"/>
              <w:right w:val="single" w:sz="4" w:space="0" w:color="auto"/>
            </w:tcBorders>
            <w:shd w:val="clear" w:color="auto" w:fill="auto"/>
            <w:noWrap/>
            <w:vAlign w:val="center"/>
            <w:hideMark/>
          </w:tcPr>
          <w:p w14:paraId="225D454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823.840</w:t>
            </w:r>
          </w:p>
        </w:tc>
      </w:tr>
      <w:tr w:rsidR="009F6414" w:rsidRPr="00D32E50" w14:paraId="7F9B8A31"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255571D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2046</w:t>
            </w:r>
          </w:p>
        </w:tc>
        <w:tc>
          <w:tcPr>
            <w:tcW w:w="555" w:type="pct"/>
            <w:tcBorders>
              <w:top w:val="nil"/>
              <w:left w:val="nil"/>
              <w:bottom w:val="single" w:sz="4" w:space="0" w:color="auto"/>
              <w:right w:val="single" w:sz="4" w:space="0" w:color="auto"/>
            </w:tcBorders>
            <w:shd w:val="clear" w:color="auto" w:fill="auto"/>
            <w:noWrap/>
            <w:vAlign w:val="center"/>
            <w:hideMark/>
          </w:tcPr>
          <w:p w14:paraId="59FD0D8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16.274</w:t>
            </w:r>
          </w:p>
        </w:tc>
        <w:tc>
          <w:tcPr>
            <w:tcW w:w="811" w:type="pct"/>
            <w:tcBorders>
              <w:top w:val="nil"/>
              <w:left w:val="nil"/>
              <w:bottom w:val="single" w:sz="4" w:space="0" w:color="auto"/>
              <w:right w:val="single" w:sz="4" w:space="0" w:color="auto"/>
            </w:tcBorders>
            <w:shd w:val="clear" w:color="auto" w:fill="auto"/>
            <w:noWrap/>
            <w:vAlign w:val="center"/>
            <w:hideMark/>
          </w:tcPr>
          <w:p w14:paraId="5BFE1997"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3E288C4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6.336</w:t>
            </w:r>
          </w:p>
        </w:tc>
        <w:tc>
          <w:tcPr>
            <w:tcW w:w="729" w:type="pct"/>
            <w:tcBorders>
              <w:top w:val="nil"/>
              <w:left w:val="nil"/>
              <w:bottom w:val="single" w:sz="4" w:space="0" w:color="auto"/>
              <w:right w:val="single" w:sz="4" w:space="0" w:color="auto"/>
            </w:tcBorders>
            <w:shd w:val="clear" w:color="auto" w:fill="auto"/>
            <w:noWrap/>
            <w:vAlign w:val="center"/>
            <w:hideMark/>
          </w:tcPr>
          <w:p w14:paraId="3499374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21,31</w:t>
            </w:r>
          </w:p>
        </w:tc>
        <w:tc>
          <w:tcPr>
            <w:tcW w:w="943" w:type="pct"/>
            <w:tcBorders>
              <w:top w:val="nil"/>
              <w:left w:val="nil"/>
              <w:bottom w:val="single" w:sz="4" w:space="0" w:color="auto"/>
              <w:right w:val="single" w:sz="4" w:space="0" w:color="auto"/>
            </w:tcBorders>
            <w:shd w:val="clear" w:color="auto" w:fill="auto"/>
            <w:noWrap/>
            <w:vAlign w:val="center"/>
            <w:hideMark/>
          </w:tcPr>
          <w:p w14:paraId="74EAC2A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6.336</w:t>
            </w:r>
          </w:p>
        </w:tc>
        <w:tc>
          <w:tcPr>
            <w:tcW w:w="855" w:type="pct"/>
            <w:tcBorders>
              <w:top w:val="nil"/>
              <w:left w:val="nil"/>
              <w:bottom w:val="single" w:sz="4" w:space="0" w:color="auto"/>
              <w:right w:val="single" w:sz="4" w:space="0" w:color="auto"/>
            </w:tcBorders>
            <w:shd w:val="clear" w:color="auto" w:fill="auto"/>
            <w:noWrap/>
            <w:vAlign w:val="center"/>
            <w:hideMark/>
          </w:tcPr>
          <w:p w14:paraId="6D3AB0B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828.718</w:t>
            </w:r>
          </w:p>
        </w:tc>
      </w:tr>
      <w:tr w:rsidR="009F6414" w:rsidRPr="00D32E50" w14:paraId="1DCBF4C4"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0D116EE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2047</w:t>
            </w:r>
          </w:p>
        </w:tc>
        <w:tc>
          <w:tcPr>
            <w:tcW w:w="555" w:type="pct"/>
            <w:tcBorders>
              <w:top w:val="nil"/>
              <w:left w:val="nil"/>
              <w:bottom w:val="single" w:sz="4" w:space="0" w:color="auto"/>
              <w:right w:val="single" w:sz="4" w:space="0" w:color="auto"/>
            </w:tcBorders>
            <w:shd w:val="clear" w:color="auto" w:fill="auto"/>
            <w:noWrap/>
            <w:vAlign w:val="center"/>
            <w:hideMark/>
          </w:tcPr>
          <w:p w14:paraId="70D8DD3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16.370</w:t>
            </w:r>
          </w:p>
        </w:tc>
        <w:tc>
          <w:tcPr>
            <w:tcW w:w="811" w:type="pct"/>
            <w:tcBorders>
              <w:top w:val="nil"/>
              <w:left w:val="nil"/>
              <w:bottom w:val="single" w:sz="4" w:space="0" w:color="auto"/>
              <w:right w:val="single" w:sz="4" w:space="0" w:color="auto"/>
            </w:tcBorders>
            <w:shd w:val="clear" w:color="auto" w:fill="auto"/>
            <w:noWrap/>
            <w:vAlign w:val="center"/>
            <w:hideMark/>
          </w:tcPr>
          <w:p w14:paraId="4AACBCB6"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5FD071A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6.374</w:t>
            </w:r>
          </w:p>
        </w:tc>
        <w:tc>
          <w:tcPr>
            <w:tcW w:w="729" w:type="pct"/>
            <w:tcBorders>
              <w:top w:val="nil"/>
              <w:left w:val="nil"/>
              <w:bottom w:val="single" w:sz="4" w:space="0" w:color="auto"/>
              <w:right w:val="single" w:sz="4" w:space="0" w:color="auto"/>
            </w:tcBorders>
            <w:shd w:val="clear" w:color="auto" w:fill="auto"/>
            <w:noWrap/>
            <w:vAlign w:val="center"/>
            <w:hideMark/>
          </w:tcPr>
          <w:p w14:paraId="5AA4DDD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21,44</w:t>
            </w:r>
          </w:p>
        </w:tc>
        <w:tc>
          <w:tcPr>
            <w:tcW w:w="943" w:type="pct"/>
            <w:tcBorders>
              <w:top w:val="nil"/>
              <w:left w:val="nil"/>
              <w:bottom w:val="single" w:sz="4" w:space="0" w:color="auto"/>
              <w:right w:val="single" w:sz="4" w:space="0" w:color="auto"/>
            </w:tcBorders>
            <w:shd w:val="clear" w:color="auto" w:fill="auto"/>
            <w:noWrap/>
            <w:vAlign w:val="center"/>
            <w:hideMark/>
          </w:tcPr>
          <w:p w14:paraId="01DFA0E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6.374</w:t>
            </w:r>
          </w:p>
        </w:tc>
        <w:tc>
          <w:tcPr>
            <w:tcW w:w="855" w:type="pct"/>
            <w:tcBorders>
              <w:top w:val="nil"/>
              <w:left w:val="nil"/>
              <w:bottom w:val="single" w:sz="4" w:space="0" w:color="auto"/>
              <w:right w:val="single" w:sz="4" w:space="0" w:color="auto"/>
            </w:tcBorders>
            <w:shd w:val="clear" w:color="auto" w:fill="auto"/>
            <w:noWrap/>
            <w:vAlign w:val="center"/>
            <w:hideMark/>
          </w:tcPr>
          <w:p w14:paraId="7B2D8EC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833.649</w:t>
            </w:r>
          </w:p>
        </w:tc>
      </w:tr>
      <w:tr w:rsidR="009F6414" w:rsidRPr="00D32E50" w14:paraId="19AFB2FD"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3479C6B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2048</w:t>
            </w:r>
          </w:p>
        </w:tc>
        <w:tc>
          <w:tcPr>
            <w:tcW w:w="555" w:type="pct"/>
            <w:tcBorders>
              <w:top w:val="nil"/>
              <w:left w:val="nil"/>
              <w:bottom w:val="single" w:sz="4" w:space="0" w:color="auto"/>
              <w:right w:val="single" w:sz="4" w:space="0" w:color="auto"/>
            </w:tcBorders>
            <w:shd w:val="clear" w:color="auto" w:fill="auto"/>
            <w:noWrap/>
            <w:vAlign w:val="center"/>
            <w:hideMark/>
          </w:tcPr>
          <w:p w14:paraId="3EC9273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16.467</w:t>
            </w:r>
          </w:p>
        </w:tc>
        <w:tc>
          <w:tcPr>
            <w:tcW w:w="811" w:type="pct"/>
            <w:tcBorders>
              <w:top w:val="nil"/>
              <w:left w:val="nil"/>
              <w:bottom w:val="single" w:sz="4" w:space="0" w:color="auto"/>
              <w:right w:val="single" w:sz="4" w:space="0" w:color="auto"/>
            </w:tcBorders>
            <w:shd w:val="clear" w:color="auto" w:fill="auto"/>
            <w:noWrap/>
            <w:vAlign w:val="center"/>
            <w:hideMark/>
          </w:tcPr>
          <w:p w14:paraId="45F1F618"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6E7AC86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6.411</w:t>
            </w:r>
          </w:p>
        </w:tc>
        <w:tc>
          <w:tcPr>
            <w:tcW w:w="729" w:type="pct"/>
            <w:tcBorders>
              <w:top w:val="nil"/>
              <w:left w:val="nil"/>
              <w:bottom w:val="single" w:sz="4" w:space="0" w:color="auto"/>
              <w:right w:val="single" w:sz="4" w:space="0" w:color="auto"/>
            </w:tcBorders>
            <w:shd w:val="clear" w:color="auto" w:fill="auto"/>
            <w:noWrap/>
            <w:vAlign w:val="center"/>
            <w:hideMark/>
          </w:tcPr>
          <w:p w14:paraId="77667DB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21,57</w:t>
            </w:r>
          </w:p>
        </w:tc>
        <w:tc>
          <w:tcPr>
            <w:tcW w:w="943" w:type="pct"/>
            <w:tcBorders>
              <w:top w:val="nil"/>
              <w:left w:val="nil"/>
              <w:bottom w:val="single" w:sz="4" w:space="0" w:color="auto"/>
              <w:right w:val="single" w:sz="4" w:space="0" w:color="auto"/>
            </w:tcBorders>
            <w:shd w:val="clear" w:color="auto" w:fill="auto"/>
            <w:noWrap/>
            <w:vAlign w:val="center"/>
            <w:hideMark/>
          </w:tcPr>
          <w:p w14:paraId="31F1CA2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6.411</w:t>
            </w:r>
          </w:p>
        </w:tc>
        <w:tc>
          <w:tcPr>
            <w:tcW w:w="855" w:type="pct"/>
            <w:tcBorders>
              <w:top w:val="nil"/>
              <w:left w:val="nil"/>
              <w:bottom w:val="single" w:sz="4" w:space="0" w:color="auto"/>
              <w:right w:val="single" w:sz="4" w:space="0" w:color="auto"/>
            </w:tcBorders>
            <w:shd w:val="clear" w:color="auto" w:fill="auto"/>
            <w:noWrap/>
            <w:vAlign w:val="center"/>
            <w:hideMark/>
          </w:tcPr>
          <w:p w14:paraId="23E4C03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838.581</w:t>
            </w:r>
          </w:p>
        </w:tc>
      </w:tr>
      <w:tr w:rsidR="009F6414" w:rsidRPr="00D32E50" w14:paraId="6E894E24"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04724AB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2049</w:t>
            </w:r>
          </w:p>
        </w:tc>
        <w:tc>
          <w:tcPr>
            <w:tcW w:w="555" w:type="pct"/>
            <w:tcBorders>
              <w:top w:val="nil"/>
              <w:left w:val="nil"/>
              <w:bottom w:val="single" w:sz="4" w:space="0" w:color="auto"/>
              <w:right w:val="single" w:sz="4" w:space="0" w:color="auto"/>
            </w:tcBorders>
            <w:shd w:val="clear" w:color="auto" w:fill="auto"/>
            <w:noWrap/>
            <w:vAlign w:val="center"/>
            <w:hideMark/>
          </w:tcPr>
          <w:p w14:paraId="2FA7ECF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16.564</w:t>
            </w:r>
          </w:p>
        </w:tc>
        <w:tc>
          <w:tcPr>
            <w:tcW w:w="811" w:type="pct"/>
            <w:tcBorders>
              <w:top w:val="nil"/>
              <w:left w:val="nil"/>
              <w:bottom w:val="single" w:sz="4" w:space="0" w:color="auto"/>
              <w:right w:val="single" w:sz="4" w:space="0" w:color="auto"/>
            </w:tcBorders>
            <w:shd w:val="clear" w:color="auto" w:fill="auto"/>
            <w:noWrap/>
            <w:vAlign w:val="center"/>
            <w:hideMark/>
          </w:tcPr>
          <w:p w14:paraId="5839E3CB"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3FE4C17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6.449</w:t>
            </w:r>
          </w:p>
        </w:tc>
        <w:tc>
          <w:tcPr>
            <w:tcW w:w="729" w:type="pct"/>
            <w:tcBorders>
              <w:top w:val="nil"/>
              <w:left w:val="nil"/>
              <w:bottom w:val="single" w:sz="4" w:space="0" w:color="auto"/>
              <w:right w:val="single" w:sz="4" w:space="0" w:color="auto"/>
            </w:tcBorders>
            <w:shd w:val="clear" w:color="auto" w:fill="auto"/>
            <w:noWrap/>
            <w:vAlign w:val="center"/>
            <w:hideMark/>
          </w:tcPr>
          <w:p w14:paraId="45DE6FC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21,70</w:t>
            </w:r>
          </w:p>
        </w:tc>
        <w:tc>
          <w:tcPr>
            <w:tcW w:w="943" w:type="pct"/>
            <w:tcBorders>
              <w:top w:val="nil"/>
              <w:left w:val="nil"/>
              <w:bottom w:val="single" w:sz="4" w:space="0" w:color="auto"/>
              <w:right w:val="single" w:sz="4" w:space="0" w:color="auto"/>
            </w:tcBorders>
            <w:shd w:val="clear" w:color="auto" w:fill="auto"/>
            <w:noWrap/>
            <w:vAlign w:val="center"/>
            <w:hideMark/>
          </w:tcPr>
          <w:p w14:paraId="01723F8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6.449</w:t>
            </w:r>
          </w:p>
        </w:tc>
        <w:tc>
          <w:tcPr>
            <w:tcW w:w="855" w:type="pct"/>
            <w:tcBorders>
              <w:top w:val="nil"/>
              <w:left w:val="nil"/>
              <w:bottom w:val="single" w:sz="4" w:space="0" w:color="auto"/>
              <w:right w:val="single" w:sz="4" w:space="0" w:color="auto"/>
            </w:tcBorders>
            <w:shd w:val="clear" w:color="auto" w:fill="auto"/>
            <w:noWrap/>
            <w:vAlign w:val="center"/>
            <w:hideMark/>
          </w:tcPr>
          <w:p w14:paraId="16FC77B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843.513</w:t>
            </w:r>
          </w:p>
        </w:tc>
      </w:tr>
      <w:tr w:rsidR="009F6414" w:rsidRPr="00D32E50" w14:paraId="55D360E0"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2487BC4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2050</w:t>
            </w:r>
          </w:p>
        </w:tc>
        <w:tc>
          <w:tcPr>
            <w:tcW w:w="555" w:type="pct"/>
            <w:tcBorders>
              <w:top w:val="nil"/>
              <w:left w:val="nil"/>
              <w:bottom w:val="single" w:sz="4" w:space="0" w:color="auto"/>
              <w:right w:val="single" w:sz="4" w:space="0" w:color="auto"/>
            </w:tcBorders>
            <w:shd w:val="clear" w:color="auto" w:fill="auto"/>
            <w:noWrap/>
            <w:vAlign w:val="center"/>
            <w:hideMark/>
          </w:tcPr>
          <w:p w14:paraId="064F593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16.662</w:t>
            </w:r>
          </w:p>
        </w:tc>
        <w:tc>
          <w:tcPr>
            <w:tcW w:w="811" w:type="pct"/>
            <w:tcBorders>
              <w:top w:val="nil"/>
              <w:left w:val="nil"/>
              <w:bottom w:val="single" w:sz="4" w:space="0" w:color="auto"/>
              <w:right w:val="single" w:sz="4" w:space="0" w:color="auto"/>
            </w:tcBorders>
            <w:shd w:val="clear" w:color="auto" w:fill="auto"/>
            <w:noWrap/>
            <w:vAlign w:val="center"/>
            <w:hideMark/>
          </w:tcPr>
          <w:p w14:paraId="2D1DA5BD"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656BFD9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6.487</w:t>
            </w:r>
          </w:p>
        </w:tc>
        <w:tc>
          <w:tcPr>
            <w:tcW w:w="729" w:type="pct"/>
            <w:tcBorders>
              <w:top w:val="nil"/>
              <w:left w:val="nil"/>
              <w:bottom w:val="single" w:sz="4" w:space="0" w:color="auto"/>
              <w:right w:val="single" w:sz="4" w:space="0" w:color="auto"/>
            </w:tcBorders>
            <w:shd w:val="clear" w:color="auto" w:fill="auto"/>
            <w:noWrap/>
            <w:vAlign w:val="center"/>
            <w:hideMark/>
          </w:tcPr>
          <w:p w14:paraId="7AEC004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21,82</w:t>
            </w:r>
          </w:p>
        </w:tc>
        <w:tc>
          <w:tcPr>
            <w:tcW w:w="943" w:type="pct"/>
            <w:tcBorders>
              <w:top w:val="nil"/>
              <w:left w:val="nil"/>
              <w:bottom w:val="single" w:sz="4" w:space="0" w:color="auto"/>
              <w:right w:val="single" w:sz="4" w:space="0" w:color="auto"/>
            </w:tcBorders>
            <w:shd w:val="clear" w:color="auto" w:fill="auto"/>
            <w:noWrap/>
            <w:vAlign w:val="center"/>
            <w:hideMark/>
          </w:tcPr>
          <w:p w14:paraId="4AD300F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6.487</w:t>
            </w:r>
          </w:p>
        </w:tc>
        <w:tc>
          <w:tcPr>
            <w:tcW w:w="855" w:type="pct"/>
            <w:tcBorders>
              <w:top w:val="nil"/>
              <w:left w:val="nil"/>
              <w:bottom w:val="single" w:sz="4" w:space="0" w:color="auto"/>
              <w:right w:val="single" w:sz="4" w:space="0" w:color="auto"/>
            </w:tcBorders>
            <w:shd w:val="clear" w:color="auto" w:fill="auto"/>
            <w:noWrap/>
            <w:vAlign w:val="center"/>
            <w:hideMark/>
          </w:tcPr>
          <w:p w14:paraId="1BD858C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848.498</w:t>
            </w:r>
          </w:p>
        </w:tc>
      </w:tr>
      <w:tr w:rsidR="009F6414" w:rsidRPr="00D32E50" w14:paraId="6D1985AF"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2938584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2051</w:t>
            </w:r>
          </w:p>
        </w:tc>
        <w:tc>
          <w:tcPr>
            <w:tcW w:w="555" w:type="pct"/>
            <w:tcBorders>
              <w:top w:val="nil"/>
              <w:left w:val="nil"/>
              <w:bottom w:val="single" w:sz="4" w:space="0" w:color="auto"/>
              <w:right w:val="single" w:sz="4" w:space="0" w:color="auto"/>
            </w:tcBorders>
            <w:shd w:val="clear" w:color="auto" w:fill="auto"/>
            <w:noWrap/>
            <w:vAlign w:val="center"/>
            <w:hideMark/>
          </w:tcPr>
          <w:p w14:paraId="719E782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16.761</w:t>
            </w:r>
          </w:p>
        </w:tc>
        <w:tc>
          <w:tcPr>
            <w:tcW w:w="811" w:type="pct"/>
            <w:tcBorders>
              <w:top w:val="nil"/>
              <w:left w:val="nil"/>
              <w:bottom w:val="single" w:sz="4" w:space="0" w:color="auto"/>
              <w:right w:val="single" w:sz="4" w:space="0" w:color="auto"/>
            </w:tcBorders>
            <w:shd w:val="clear" w:color="auto" w:fill="auto"/>
            <w:noWrap/>
            <w:vAlign w:val="center"/>
            <w:hideMark/>
          </w:tcPr>
          <w:p w14:paraId="67742F08"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6F3D2F0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6.526</w:t>
            </w:r>
          </w:p>
        </w:tc>
        <w:tc>
          <w:tcPr>
            <w:tcW w:w="729" w:type="pct"/>
            <w:tcBorders>
              <w:top w:val="nil"/>
              <w:left w:val="nil"/>
              <w:bottom w:val="single" w:sz="4" w:space="0" w:color="auto"/>
              <w:right w:val="single" w:sz="4" w:space="0" w:color="auto"/>
            </w:tcBorders>
            <w:shd w:val="clear" w:color="auto" w:fill="auto"/>
            <w:noWrap/>
            <w:vAlign w:val="center"/>
            <w:hideMark/>
          </w:tcPr>
          <w:p w14:paraId="194219A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21,95</w:t>
            </w:r>
          </w:p>
        </w:tc>
        <w:tc>
          <w:tcPr>
            <w:tcW w:w="943" w:type="pct"/>
            <w:tcBorders>
              <w:top w:val="nil"/>
              <w:left w:val="nil"/>
              <w:bottom w:val="single" w:sz="4" w:space="0" w:color="auto"/>
              <w:right w:val="single" w:sz="4" w:space="0" w:color="auto"/>
            </w:tcBorders>
            <w:shd w:val="clear" w:color="auto" w:fill="auto"/>
            <w:noWrap/>
            <w:vAlign w:val="center"/>
            <w:hideMark/>
          </w:tcPr>
          <w:p w14:paraId="17DFDEB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6.526</w:t>
            </w:r>
          </w:p>
        </w:tc>
        <w:tc>
          <w:tcPr>
            <w:tcW w:w="855" w:type="pct"/>
            <w:tcBorders>
              <w:top w:val="nil"/>
              <w:left w:val="nil"/>
              <w:bottom w:val="single" w:sz="4" w:space="0" w:color="auto"/>
              <w:right w:val="single" w:sz="4" w:space="0" w:color="auto"/>
            </w:tcBorders>
            <w:shd w:val="clear" w:color="auto" w:fill="auto"/>
            <w:noWrap/>
            <w:vAlign w:val="center"/>
            <w:hideMark/>
          </w:tcPr>
          <w:p w14:paraId="026EBB7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853.536</w:t>
            </w:r>
          </w:p>
        </w:tc>
      </w:tr>
      <w:tr w:rsidR="009F6414" w:rsidRPr="00D32E50" w14:paraId="1A798DD8"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072A8E2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2052</w:t>
            </w:r>
          </w:p>
        </w:tc>
        <w:tc>
          <w:tcPr>
            <w:tcW w:w="555" w:type="pct"/>
            <w:tcBorders>
              <w:top w:val="nil"/>
              <w:left w:val="nil"/>
              <w:bottom w:val="single" w:sz="4" w:space="0" w:color="auto"/>
              <w:right w:val="single" w:sz="4" w:space="0" w:color="auto"/>
            </w:tcBorders>
            <w:shd w:val="clear" w:color="auto" w:fill="auto"/>
            <w:noWrap/>
            <w:vAlign w:val="center"/>
            <w:hideMark/>
          </w:tcPr>
          <w:p w14:paraId="069C373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16.860</w:t>
            </w:r>
          </w:p>
        </w:tc>
        <w:tc>
          <w:tcPr>
            <w:tcW w:w="811" w:type="pct"/>
            <w:tcBorders>
              <w:top w:val="nil"/>
              <w:left w:val="nil"/>
              <w:bottom w:val="single" w:sz="4" w:space="0" w:color="auto"/>
              <w:right w:val="single" w:sz="4" w:space="0" w:color="auto"/>
            </w:tcBorders>
            <w:shd w:val="clear" w:color="auto" w:fill="auto"/>
            <w:noWrap/>
            <w:vAlign w:val="center"/>
            <w:hideMark/>
          </w:tcPr>
          <w:p w14:paraId="31FF635E"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2D93E8F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6.564</w:t>
            </w:r>
          </w:p>
        </w:tc>
        <w:tc>
          <w:tcPr>
            <w:tcW w:w="729" w:type="pct"/>
            <w:tcBorders>
              <w:top w:val="nil"/>
              <w:left w:val="nil"/>
              <w:bottom w:val="single" w:sz="4" w:space="0" w:color="auto"/>
              <w:right w:val="single" w:sz="4" w:space="0" w:color="auto"/>
            </w:tcBorders>
            <w:shd w:val="clear" w:color="auto" w:fill="auto"/>
            <w:noWrap/>
            <w:vAlign w:val="center"/>
            <w:hideMark/>
          </w:tcPr>
          <w:p w14:paraId="1E5C063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22,08</w:t>
            </w:r>
          </w:p>
        </w:tc>
        <w:tc>
          <w:tcPr>
            <w:tcW w:w="943" w:type="pct"/>
            <w:tcBorders>
              <w:top w:val="nil"/>
              <w:left w:val="nil"/>
              <w:bottom w:val="single" w:sz="4" w:space="0" w:color="auto"/>
              <w:right w:val="single" w:sz="4" w:space="0" w:color="auto"/>
            </w:tcBorders>
            <w:shd w:val="clear" w:color="auto" w:fill="auto"/>
            <w:noWrap/>
            <w:vAlign w:val="center"/>
            <w:hideMark/>
          </w:tcPr>
          <w:p w14:paraId="4B6773A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6.564</w:t>
            </w:r>
          </w:p>
        </w:tc>
        <w:tc>
          <w:tcPr>
            <w:tcW w:w="855" w:type="pct"/>
            <w:tcBorders>
              <w:top w:val="nil"/>
              <w:left w:val="nil"/>
              <w:bottom w:val="single" w:sz="4" w:space="0" w:color="auto"/>
              <w:right w:val="single" w:sz="4" w:space="0" w:color="auto"/>
            </w:tcBorders>
            <w:shd w:val="clear" w:color="auto" w:fill="auto"/>
            <w:noWrap/>
            <w:vAlign w:val="center"/>
            <w:hideMark/>
          </w:tcPr>
          <w:p w14:paraId="5ACD8BD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858.575</w:t>
            </w:r>
          </w:p>
        </w:tc>
      </w:tr>
      <w:tr w:rsidR="009F6414" w:rsidRPr="00D32E50" w14:paraId="1AB60BE1"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444364C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2053</w:t>
            </w:r>
          </w:p>
        </w:tc>
        <w:tc>
          <w:tcPr>
            <w:tcW w:w="555" w:type="pct"/>
            <w:tcBorders>
              <w:top w:val="nil"/>
              <w:left w:val="nil"/>
              <w:bottom w:val="single" w:sz="4" w:space="0" w:color="auto"/>
              <w:right w:val="single" w:sz="4" w:space="0" w:color="auto"/>
            </w:tcBorders>
            <w:shd w:val="clear" w:color="auto" w:fill="auto"/>
            <w:noWrap/>
            <w:vAlign w:val="center"/>
            <w:hideMark/>
          </w:tcPr>
          <w:p w14:paraId="687EAAF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16.959</w:t>
            </w:r>
          </w:p>
        </w:tc>
        <w:tc>
          <w:tcPr>
            <w:tcW w:w="811" w:type="pct"/>
            <w:tcBorders>
              <w:top w:val="nil"/>
              <w:left w:val="nil"/>
              <w:bottom w:val="single" w:sz="4" w:space="0" w:color="auto"/>
              <w:right w:val="single" w:sz="4" w:space="0" w:color="auto"/>
            </w:tcBorders>
            <w:shd w:val="clear" w:color="auto" w:fill="auto"/>
            <w:noWrap/>
            <w:vAlign w:val="center"/>
            <w:hideMark/>
          </w:tcPr>
          <w:p w14:paraId="5E71C329"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4D58D84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6.603</w:t>
            </w:r>
          </w:p>
        </w:tc>
        <w:tc>
          <w:tcPr>
            <w:tcW w:w="729" w:type="pct"/>
            <w:tcBorders>
              <w:top w:val="nil"/>
              <w:left w:val="nil"/>
              <w:bottom w:val="single" w:sz="4" w:space="0" w:color="auto"/>
              <w:right w:val="single" w:sz="4" w:space="0" w:color="auto"/>
            </w:tcBorders>
            <w:shd w:val="clear" w:color="auto" w:fill="auto"/>
            <w:noWrap/>
            <w:vAlign w:val="center"/>
            <w:hideMark/>
          </w:tcPr>
          <w:p w14:paraId="646E1A9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22,21</w:t>
            </w:r>
          </w:p>
        </w:tc>
        <w:tc>
          <w:tcPr>
            <w:tcW w:w="943" w:type="pct"/>
            <w:tcBorders>
              <w:top w:val="nil"/>
              <w:left w:val="nil"/>
              <w:bottom w:val="single" w:sz="4" w:space="0" w:color="auto"/>
              <w:right w:val="single" w:sz="4" w:space="0" w:color="auto"/>
            </w:tcBorders>
            <w:shd w:val="clear" w:color="auto" w:fill="auto"/>
            <w:noWrap/>
            <w:vAlign w:val="center"/>
            <w:hideMark/>
          </w:tcPr>
          <w:p w14:paraId="6EFE39C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6.603</w:t>
            </w:r>
          </w:p>
        </w:tc>
        <w:tc>
          <w:tcPr>
            <w:tcW w:w="855" w:type="pct"/>
            <w:tcBorders>
              <w:top w:val="nil"/>
              <w:left w:val="nil"/>
              <w:bottom w:val="single" w:sz="4" w:space="0" w:color="auto"/>
              <w:right w:val="single" w:sz="4" w:space="0" w:color="auto"/>
            </w:tcBorders>
            <w:shd w:val="clear" w:color="auto" w:fill="auto"/>
            <w:noWrap/>
            <w:vAlign w:val="center"/>
            <w:hideMark/>
          </w:tcPr>
          <w:p w14:paraId="29FAEF2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863.614</w:t>
            </w:r>
          </w:p>
        </w:tc>
      </w:tr>
      <w:tr w:rsidR="009F6414" w:rsidRPr="00D32E50" w14:paraId="2B4EDEC6"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54F2869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2054</w:t>
            </w:r>
          </w:p>
        </w:tc>
        <w:tc>
          <w:tcPr>
            <w:tcW w:w="555" w:type="pct"/>
            <w:tcBorders>
              <w:top w:val="nil"/>
              <w:left w:val="nil"/>
              <w:bottom w:val="single" w:sz="4" w:space="0" w:color="auto"/>
              <w:right w:val="single" w:sz="4" w:space="0" w:color="auto"/>
            </w:tcBorders>
            <w:shd w:val="clear" w:color="auto" w:fill="auto"/>
            <w:noWrap/>
            <w:vAlign w:val="center"/>
            <w:hideMark/>
          </w:tcPr>
          <w:p w14:paraId="772300A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17.060</w:t>
            </w:r>
          </w:p>
        </w:tc>
        <w:tc>
          <w:tcPr>
            <w:tcW w:w="811" w:type="pct"/>
            <w:tcBorders>
              <w:top w:val="nil"/>
              <w:left w:val="nil"/>
              <w:bottom w:val="single" w:sz="4" w:space="0" w:color="auto"/>
              <w:right w:val="single" w:sz="4" w:space="0" w:color="auto"/>
            </w:tcBorders>
            <w:shd w:val="clear" w:color="auto" w:fill="auto"/>
            <w:noWrap/>
            <w:vAlign w:val="center"/>
            <w:hideMark/>
          </w:tcPr>
          <w:p w14:paraId="14DC519F"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6334038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6.642</w:t>
            </w:r>
          </w:p>
        </w:tc>
        <w:tc>
          <w:tcPr>
            <w:tcW w:w="729" w:type="pct"/>
            <w:tcBorders>
              <w:top w:val="nil"/>
              <w:left w:val="nil"/>
              <w:bottom w:val="single" w:sz="4" w:space="0" w:color="auto"/>
              <w:right w:val="single" w:sz="4" w:space="0" w:color="auto"/>
            </w:tcBorders>
            <w:shd w:val="clear" w:color="auto" w:fill="auto"/>
            <w:noWrap/>
            <w:vAlign w:val="center"/>
            <w:hideMark/>
          </w:tcPr>
          <w:p w14:paraId="5D77FF7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22,34</w:t>
            </w:r>
          </w:p>
        </w:tc>
        <w:tc>
          <w:tcPr>
            <w:tcW w:w="943" w:type="pct"/>
            <w:tcBorders>
              <w:top w:val="nil"/>
              <w:left w:val="nil"/>
              <w:bottom w:val="single" w:sz="4" w:space="0" w:color="auto"/>
              <w:right w:val="single" w:sz="4" w:space="0" w:color="auto"/>
            </w:tcBorders>
            <w:shd w:val="clear" w:color="auto" w:fill="auto"/>
            <w:noWrap/>
            <w:vAlign w:val="center"/>
            <w:hideMark/>
          </w:tcPr>
          <w:p w14:paraId="5F8FBB7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6.642</w:t>
            </w:r>
          </w:p>
        </w:tc>
        <w:tc>
          <w:tcPr>
            <w:tcW w:w="855" w:type="pct"/>
            <w:tcBorders>
              <w:top w:val="nil"/>
              <w:left w:val="nil"/>
              <w:bottom w:val="single" w:sz="4" w:space="0" w:color="auto"/>
              <w:right w:val="single" w:sz="4" w:space="0" w:color="auto"/>
            </w:tcBorders>
            <w:shd w:val="clear" w:color="auto" w:fill="auto"/>
            <w:noWrap/>
            <w:vAlign w:val="center"/>
            <w:hideMark/>
          </w:tcPr>
          <w:p w14:paraId="2817922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868.760</w:t>
            </w:r>
          </w:p>
        </w:tc>
      </w:tr>
      <w:tr w:rsidR="009F6414" w:rsidRPr="00D32E50" w14:paraId="5C4333E0"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0BC52E6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2055</w:t>
            </w:r>
          </w:p>
        </w:tc>
        <w:tc>
          <w:tcPr>
            <w:tcW w:w="555" w:type="pct"/>
            <w:tcBorders>
              <w:top w:val="nil"/>
              <w:left w:val="nil"/>
              <w:bottom w:val="single" w:sz="4" w:space="0" w:color="auto"/>
              <w:right w:val="single" w:sz="4" w:space="0" w:color="auto"/>
            </w:tcBorders>
            <w:shd w:val="clear" w:color="auto" w:fill="auto"/>
            <w:noWrap/>
            <w:vAlign w:val="center"/>
            <w:hideMark/>
          </w:tcPr>
          <w:p w14:paraId="269191B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17.161</w:t>
            </w:r>
          </w:p>
        </w:tc>
        <w:tc>
          <w:tcPr>
            <w:tcW w:w="811" w:type="pct"/>
            <w:tcBorders>
              <w:top w:val="nil"/>
              <w:left w:val="nil"/>
              <w:bottom w:val="single" w:sz="4" w:space="0" w:color="auto"/>
              <w:right w:val="single" w:sz="4" w:space="0" w:color="auto"/>
            </w:tcBorders>
            <w:shd w:val="clear" w:color="auto" w:fill="auto"/>
            <w:noWrap/>
            <w:vAlign w:val="center"/>
            <w:hideMark/>
          </w:tcPr>
          <w:p w14:paraId="398FD5B9"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5E06F58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6.682</w:t>
            </w:r>
          </w:p>
        </w:tc>
        <w:tc>
          <w:tcPr>
            <w:tcW w:w="729" w:type="pct"/>
            <w:tcBorders>
              <w:top w:val="nil"/>
              <w:left w:val="nil"/>
              <w:bottom w:val="single" w:sz="4" w:space="0" w:color="auto"/>
              <w:right w:val="single" w:sz="4" w:space="0" w:color="auto"/>
            </w:tcBorders>
            <w:shd w:val="clear" w:color="auto" w:fill="auto"/>
            <w:noWrap/>
            <w:vAlign w:val="center"/>
            <w:hideMark/>
          </w:tcPr>
          <w:p w14:paraId="4C06BF7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22,48</w:t>
            </w:r>
          </w:p>
        </w:tc>
        <w:tc>
          <w:tcPr>
            <w:tcW w:w="943" w:type="pct"/>
            <w:tcBorders>
              <w:top w:val="nil"/>
              <w:left w:val="nil"/>
              <w:bottom w:val="single" w:sz="4" w:space="0" w:color="auto"/>
              <w:right w:val="single" w:sz="4" w:space="0" w:color="auto"/>
            </w:tcBorders>
            <w:shd w:val="clear" w:color="auto" w:fill="auto"/>
            <w:noWrap/>
            <w:vAlign w:val="center"/>
            <w:hideMark/>
          </w:tcPr>
          <w:p w14:paraId="39EB4C1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6.682</w:t>
            </w:r>
          </w:p>
        </w:tc>
        <w:tc>
          <w:tcPr>
            <w:tcW w:w="855" w:type="pct"/>
            <w:tcBorders>
              <w:top w:val="nil"/>
              <w:left w:val="nil"/>
              <w:bottom w:val="single" w:sz="4" w:space="0" w:color="auto"/>
              <w:right w:val="single" w:sz="4" w:space="0" w:color="auto"/>
            </w:tcBorders>
            <w:shd w:val="clear" w:color="auto" w:fill="auto"/>
            <w:noWrap/>
            <w:vAlign w:val="center"/>
            <w:hideMark/>
          </w:tcPr>
          <w:p w14:paraId="12D3A3E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873.906</w:t>
            </w:r>
          </w:p>
        </w:tc>
      </w:tr>
      <w:tr w:rsidR="009F6414" w:rsidRPr="00D32E50" w14:paraId="3C6137FE"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1929EE3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2056</w:t>
            </w:r>
          </w:p>
        </w:tc>
        <w:tc>
          <w:tcPr>
            <w:tcW w:w="555" w:type="pct"/>
            <w:tcBorders>
              <w:top w:val="nil"/>
              <w:left w:val="nil"/>
              <w:bottom w:val="single" w:sz="4" w:space="0" w:color="auto"/>
              <w:right w:val="single" w:sz="4" w:space="0" w:color="auto"/>
            </w:tcBorders>
            <w:shd w:val="clear" w:color="auto" w:fill="auto"/>
            <w:noWrap/>
            <w:vAlign w:val="center"/>
            <w:hideMark/>
          </w:tcPr>
          <w:p w14:paraId="78A5A08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17.262</w:t>
            </w:r>
          </w:p>
        </w:tc>
        <w:tc>
          <w:tcPr>
            <w:tcW w:w="811" w:type="pct"/>
            <w:tcBorders>
              <w:top w:val="nil"/>
              <w:left w:val="nil"/>
              <w:bottom w:val="single" w:sz="4" w:space="0" w:color="auto"/>
              <w:right w:val="single" w:sz="4" w:space="0" w:color="auto"/>
            </w:tcBorders>
            <w:shd w:val="clear" w:color="auto" w:fill="auto"/>
            <w:noWrap/>
            <w:vAlign w:val="center"/>
            <w:hideMark/>
          </w:tcPr>
          <w:p w14:paraId="050B68DB"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21C253E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6.721</w:t>
            </w:r>
          </w:p>
        </w:tc>
        <w:tc>
          <w:tcPr>
            <w:tcW w:w="729" w:type="pct"/>
            <w:tcBorders>
              <w:top w:val="nil"/>
              <w:left w:val="nil"/>
              <w:bottom w:val="single" w:sz="4" w:space="0" w:color="auto"/>
              <w:right w:val="single" w:sz="4" w:space="0" w:color="auto"/>
            </w:tcBorders>
            <w:shd w:val="clear" w:color="auto" w:fill="auto"/>
            <w:noWrap/>
            <w:vAlign w:val="center"/>
            <w:hideMark/>
          </w:tcPr>
          <w:p w14:paraId="371A980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22,61</w:t>
            </w:r>
          </w:p>
        </w:tc>
        <w:tc>
          <w:tcPr>
            <w:tcW w:w="943" w:type="pct"/>
            <w:tcBorders>
              <w:top w:val="nil"/>
              <w:left w:val="nil"/>
              <w:bottom w:val="single" w:sz="4" w:space="0" w:color="auto"/>
              <w:right w:val="single" w:sz="4" w:space="0" w:color="auto"/>
            </w:tcBorders>
            <w:shd w:val="clear" w:color="auto" w:fill="auto"/>
            <w:noWrap/>
            <w:vAlign w:val="center"/>
            <w:hideMark/>
          </w:tcPr>
          <w:p w14:paraId="1247BBE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6.721</w:t>
            </w:r>
          </w:p>
        </w:tc>
        <w:tc>
          <w:tcPr>
            <w:tcW w:w="855" w:type="pct"/>
            <w:tcBorders>
              <w:top w:val="nil"/>
              <w:left w:val="nil"/>
              <w:bottom w:val="single" w:sz="4" w:space="0" w:color="auto"/>
              <w:right w:val="single" w:sz="4" w:space="0" w:color="auto"/>
            </w:tcBorders>
            <w:shd w:val="clear" w:color="auto" w:fill="auto"/>
            <w:noWrap/>
            <w:vAlign w:val="center"/>
            <w:hideMark/>
          </w:tcPr>
          <w:p w14:paraId="64FF976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879.052</w:t>
            </w:r>
          </w:p>
        </w:tc>
      </w:tr>
      <w:tr w:rsidR="009F6414" w:rsidRPr="00D32E50" w14:paraId="1DDE9C98"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78ADEDB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2057</w:t>
            </w:r>
          </w:p>
        </w:tc>
        <w:tc>
          <w:tcPr>
            <w:tcW w:w="555" w:type="pct"/>
            <w:tcBorders>
              <w:top w:val="nil"/>
              <w:left w:val="nil"/>
              <w:bottom w:val="single" w:sz="4" w:space="0" w:color="auto"/>
              <w:right w:val="single" w:sz="4" w:space="0" w:color="auto"/>
            </w:tcBorders>
            <w:shd w:val="clear" w:color="auto" w:fill="auto"/>
            <w:noWrap/>
            <w:vAlign w:val="center"/>
            <w:hideMark/>
          </w:tcPr>
          <w:p w14:paraId="4385EC5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17.365</w:t>
            </w:r>
          </w:p>
        </w:tc>
        <w:tc>
          <w:tcPr>
            <w:tcW w:w="811" w:type="pct"/>
            <w:tcBorders>
              <w:top w:val="nil"/>
              <w:left w:val="nil"/>
              <w:bottom w:val="single" w:sz="4" w:space="0" w:color="auto"/>
              <w:right w:val="single" w:sz="4" w:space="0" w:color="auto"/>
            </w:tcBorders>
            <w:shd w:val="clear" w:color="auto" w:fill="auto"/>
            <w:noWrap/>
            <w:vAlign w:val="center"/>
            <w:hideMark/>
          </w:tcPr>
          <w:p w14:paraId="03C86B26"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3AC3445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6.761</w:t>
            </w:r>
          </w:p>
        </w:tc>
        <w:tc>
          <w:tcPr>
            <w:tcW w:w="729" w:type="pct"/>
            <w:tcBorders>
              <w:top w:val="nil"/>
              <w:left w:val="nil"/>
              <w:bottom w:val="single" w:sz="4" w:space="0" w:color="auto"/>
              <w:right w:val="single" w:sz="4" w:space="0" w:color="auto"/>
            </w:tcBorders>
            <w:shd w:val="clear" w:color="auto" w:fill="auto"/>
            <w:noWrap/>
            <w:vAlign w:val="center"/>
            <w:hideMark/>
          </w:tcPr>
          <w:p w14:paraId="70222FB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22,74</w:t>
            </w:r>
          </w:p>
        </w:tc>
        <w:tc>
          <w:tcPr>
            <w:tcW w:w="943" w:type="pct"/>
            <w:tcBorders>
              <w:top w:val="nil"/>
              <w:left w:val="nil"/>
              <w:bottom w:val="single" w:sz="4" w:space="0" w:color="auto"/>
              <w:right w:val="single" w:sz="4" w:space="0" w:color="auto"/>
            </w:tcBorders>
            <w:shd w:val="clear" w:color="auto" w:fill="auto"/>
            <w:noWrap/>
            <w:vAlign w:val="center"/>
            <w:hideMark/>
          </w:tcPr>
          <w:p w14:paraId="6A8CBB4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6.761</w:t>
            </w:r>
          </w:p>
        </w:tc>
        <w:tc>
          <w:tcPr>
            <w:tcW w:w="855" w:type="pct"/>
            <w:tcBorders>
              <w:top w:val="nil"/>
              <w:left w:val="nil"/>
              <w:bottom w:val="single" w:sz="4" w:space="0" w:color="auto"/>
              <w:right w:val="single" w:sz="4" w:space="0" w:color="auto"/>
            </w:tcBorders>
            <w:shd w:val="clear" w:color="auto" w:fill="auto"/>
            <w:noWrap/>
            <w:vAlign w:val="center"/>
            <w:hideMark/>
          </w:tcPr>
          <w:p w14:paraId="33FA215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884.305</w:t>
            </w:r>
          </w:p>
        </w:tc>
      </w:tr>
      <w:tr w:rsidR="009F6414" w:rsidRPr="00D32E50" w14:paraId="3B57C8E3"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002A225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2058</w:t>
            </w:r>
          </w:p>
        </w:tc>
        <w:tc>
          <w:tcPr>
            <w:tcW w:w="555" w:type="pct"/>
            <w:tcBorders>
              <w:top w:val="nil"/>
              <w:left w:val="nil"/>
              <w:bottom w:val="single" w:sz="4" w:space="0" w:color="auto"/>
              <w:right w:val="single" w:sz="4" w:space="0" w:color="auto"/>
            </w:tcBorders>
            <w:shd w:val="clear" w:color="auto" w:fill="auto"/>
            <w:noWrap/>
            <w:vAlign w:val="center"/>
            <w:hideMark/>
          </w:tcPr>
          <w:p w14:paraId="6B7493D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17.467</w:t>
            </w:r>
          </w:p>
        </w:tc>
        <w:tc>
          <w:tcPr>
            <w:tcW w:w="811" w:type="pct"/>
            <w:tcBorders>
              <w:top w:val="nil"/>
              <w:left w:val="nil"/>
              <w:bottom w:val="single" w:sz="4" w:space="0" w:color="auto"/>
              <w:right w:val="single" w:sz="4" w:space="0" w:color="auto"/>
            </w:tcBorders>
            <w:shd w:val="clear" w:color="auto" w:fill="auto"/>
            <w:noWrap/>
            <w:vAlign w:val="center"/>
            <w:hideMark/>
          </w:tcPr>
          <w:p w14:paraId="72585AF9"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42A6EFC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6.801</w:t>
            </w:r>
          </w:p>
        </w:tc>
        <w:tc>
          <w:tcPr>
            <w:tcW w:w="729" w:type="pct"/>
            <w:tcBorders>
              <w:top w:val="nil"/>
              <w:left w:val="nil"/>
              <w:bottom w:val="single" w:sz="4" w:space="0" w:color="auto"/>
              <w:right w:val="single" w:sz="4" w:space="0" w:color="auto"/>
            </w:tcBorders>
            <w:shd w:val="clear" w:color="auto" w:fill="auto"/>
            <w:noWrap/>
            <w:vAlign w:val="center"/>
            <w:hideMark/>
          </w:tcPr>
          <w:p w14:paraId="19497FB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22,88</w:t>
            </w:r>
          </w:p>
        </w:tc>
        <w:tc>
          <w:tcPr>
            <w:tcW w:w="943" w:type="pct"/>
            <w:tcBorders>
              <w:top w:val="nil"/>
              <w:left w:val="nil"/>
              <w:bottom w:val="single" w:sz="4" w:space="0" w:color="auto"/>
              <w:right w:val="single" w:sz="4" w:space="0" w:color="auto"/>
            </w:tcBorders>
            <w:shd w:val="clear" w:color="auto" w:fill="auto"/>
            <w:noWrap/>
            <w:vAlign w:val="center"/>
            <w:hideMark/>
          </w:tcPr>
          <w:p w14:paraId="33B60BF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6.801</w:t>
            </w:r>
          </w:p>
        </w:tc>
        <w:tc>
          <w:tcPr>
            <w:tcW w:w="855" w:type="pct"/>
            <w:tcBorders>
              <w:top w:val="nil"/>
              <w:left w:val="nil"/>
              <w:bottom w:val="single" w:sz="4" w:space="0" w:color="auto"/>
              <w:right w:val="single" w:sz="4" w:space="0" w:color="auto"/>
            </w:tcBorders>
            <w:shd w:val="clear" w:color="auto" w:fill="auto"/>
            <w:noWrap/>
            <w:vAlign w:val="center"/>
            <w:hideMark/>
          </w:tcPr>
          <w:p w14:paraId="69F6C7B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889.505</w:t>
            </w:r>
          </w:p>
        </w:tc>
      </w:tr>
      <w:tr w:rsidR="009F6414" w:rsidRPr="00D32E50" w14:paraId="4A716D90" w14:textId="77777777">
        <w:trPr>
          <w:trHeight w:val="85"/>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31C2826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2059</w:t>
            </w:r>
          </w:p>
        </w:tc>
        <w:tc>
          <w:tcPr>
            <w:tcW w:w="555" w:type="pct"/>
            <w:tcBorders>
              <w:top w:val="nil"/>
              <w:left w:val="nil"/>
              <w:bottom w:val="single" w:sz="4" w:space="0" w:color="auto"/>
              <w:right w:val="single" w:sz="4" w:space="0" w:color="auto"/>
            </w:tcBorders>
            <w:shd w:val="clear" w:color="auto" w:fill="auto"/>
            <w:noWrap/>
            <w:vAlign w:val="center"/>
            <w:hideMark/>
          </w:tcPr>
          <w:p w14:paraId="0E11B6B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17.571</w:t>
            </w:r>
          </w:p>
        </w:tc>
        <w:tc>
          <w:tcPr>
            <w:tcW w:w="811" w:type="pct"/>
            <w:tcBorders>
              <w:top w:val="nil"/>
              <w:left w:val="nil"/>
              <w:bottom w:val="single" w:sz="4" w:space="0" w:color="auto"/>
              <w:right w:val="single" w:sz="4" w:space="0" w:color="auto"/>
            </w:tcBorders>
            <w:shd w:val="clear" w:color="auto" w:fill="auto"/>
            <w:noWrap/>
            <w:vAlign w:val="center"/>
            <w:hideMark/>
          </w:tcPr>
          <w:p w14:paraId="589C13CD" w14:textId="77777777" w:rsidR="009F6414" w:rsidRPr="00D32E50" w:rsidRDefault="009F6414">
            <w:pPr>
              <w:spacing w:after="0" w:line="240" w:lineRule="auto"/>
              <w:rPr>
                <w:rFonts w:ascii="Times New Roman" w:eastAsia="Times New Roman" w:hAnsi="Times New Roman" w:cs="Times New Roman"/>
                <w:sz w:val="18"/>
                <w:szCs w:val="18"/>
                <w:lang w:eastAsia="pt-BR"/>
              </w:rPr>
            </w:pPr>
            <w:r w:rsidRPr="00D32E50">
              <w:rPr>
                <w:rFonts w:ascii="Times New Roman" w:hAnsi="Times New Roman" w:cs="Times New Roman"/>
                <w:sz w:val="18"/>
                <w:szCs w:val="18"/>
              </w:rPr>
              <w:t>95,00</w:t>
            </w:r>
          </w:p>
        </w:tc>
        <w:tc>
          <w:tcPr>
            <w:tcW w:w="633" w:type="pct"/>
            <w:tcBorders>
              <w:top w:val="nil"/>
              <w:left w:val="nil"/>
              <w:bottom w:val="single" w:sz="4" w:space="0" w:color="auto"/>
              <w:right w:val="single" w:sz="4" w:space="0" w:color="auto"/>
            </w:tcBorders>
            <w:shd w:val="clear" w:color="auto" w:fill="auto"/>
            <w:noWrap/>
            <w:vAlign w:val="center"/>
            <w:hideMark/>
          </w:tcPr>
          <w:p w14:paraId="76B0809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6.841</w:t>
            </w:r>
          </w:p>
        </w:tc>
        <w:tc>
          <w:tcPr>
            <w:tcW w:w="729" w:type="pct"/>
            <w:tcBorders>
              <w:top w:val="nil"/>
              <w:left w:val="nil"/>
              <w:bottom w:val="single" w:sz="4" w:space="0" w:color="auto"/>
              <w:right w:val="single" w:sz="4" w:space="0" w:color="auto"/>
            </w:tcBorders>
            <w:shd w:val="clear" w:color="auto" w:fill="auto"/>
            <w:noWrap/>
            <w:vAlign w:val="center"/>
            <w:hideMark/>
          </w:tcPr>
          <w:p w14:paraId="6C41973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23,01</w:t>
            </w:r>
          </w:p>
        </w:tc>
        <w:tc>
          <w:tcPr>
            <w:tcW w:w="943" w:type="pct"/>
            <w:tcBorders>
              <w:top w:val="nil"/>
              <w:left w:val="nil"/>
              <w:bottom w:val="single" w:sz="4" w:space="0" w:color="auto"/>
              <w:right w:val="single" w:sz="4" w:space="0" w:color="auto"/>
            </w:tcBorders>
            <w:shd w:val="clear" w:color="auto" w:fill="auto"/>
            <w:noWrap/>
            <w:vAlign w:val="center"/>
            <w:hideMark/>
          </w:tcPr>
          <w:p w14:paraId="2B51FC2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6.841</w:t>
            </w:r>
          </w:p>
        </w:tc>
        <w:tc>
          <w:tcPr>
            <w:tcW w:w="855" w:type="pct"/>
            <w:tcBorders>
              <w:top w:val="nil"/>
              <w:left w:val="nil"/>
              <w:bottom w:val="single" w:sz="4" w:space="0" w:color="auto"/>
              <w:right w:val="single" w:sz="4" w:space="0" w:color="auto"/>
            </w:tcBorders>
            <w:shd w:val="clear" w:color="auto" w:fill="auto"/>
            <w:noWrap/>
            <w:vAlign w:val="center"/>
            <w:hideMark/>
          </w:tcPr>
          <w:p w14:paraId="03435DC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894.758</w:t>
            </w:r>
          </w:p>
        </w:tc>
      </w:tr>
    </w:tbl>
    <w:p w14:paraId="0585E550" w14:textId="77777777" w:rsidR="00082362" w:rsidRDefault="00082362" w:rsidP="009F6414">
      <w:pPr>
        <w:pStyle w:val="Legenda"/>
        <w:rPr>
          <w:rFonts w:ascii="Times New Roman" w:hAnsi="Times New Roman" w:cs="Times New Roman"/>
        </w:rPr>
      </w:pPr>
      <w:bookmarkStart w:id="73" w:name="_Ref159404300"/>
      <w:bookmarkStart w:id="74" w:name="_Toc163726953"/>
    </w:p>
    <w:p w14:paraId="2A28C8C3" w14:textId="77777777" w:rsidR="00082362" w:rsidRDefault="00082362" w:rsidP="009F6414">
      <w:pPr>
        <w:pStyle w:val="Legenda"/>
        <w:rPr>
          <w:rFonts w:ascii="Times New Roman" w:hAnsi="Times New Roman" w:cs="Times New Roman"/>
        </w:rPr>
      </w:pPr>
    </w:p>
    <w:p w14:paraId="4743E928" w14:textId="7CBAED26" w:rsidR="009F6414" w:rsidRPr="00D32E50" w:rsidRDefault="009F6414" w:rsidP="009F6414">
      <w:pPr>
        <w:pStyle w:val="Legenda"/>
        <w:rPr>
          <w:rFonts w:ascii="Times New Roman" w:hAnsi="Times New Roman" w:cs="Times New Roman"/>
        </w:rPr>
      </w:pPr>
      <w:r w:rsidRPr="00D32E50">
        <w:rPr>
          <w:rFonts w:ascii="Times New Roman" w:hAnsi="Times New Roman" w:cs="Times New Roman"/>
        </w:rPr>
        <w:t xml:space="preserve">Tabela </w:t>
      </w:r>
      <w:bookmarkEnd w:id="73"/>
      <w:r w:rsidR="00082362">
        <w:rPr>
          <w:rFonts w:ascii="Times New Roman" w:hAnsi="Times New Roman" w:cs="Times New Roman"/>
        </w:rPr>
        <w:t>11</w:t>
      </w:r>
      <w:r w:rsidRPr="00D32E50">
        <w:rPr>
          <w:rFonts w:ascii="Times New Roman" w:hAnsi="Times New Roman" w:cs="Times New Roman"/>
        </w:rPr>
        <w:t xml:space="preserve"> – Projeção de volumes de resíduos.</w:t>
      </w:r>
      <w:bookmarkEnd w:id="74"/>
    </w:p>
    <w:tbl>
      <w:tblPr>
        <w:tblW w:w="5000" w:type="pct"/>
        <w:tblCellMar>
          <w:left w:w="70" w:type="dxa"/>
          <w:right w:w="70" w:type="dxa"/>
        </w:tblCellMar>
        <w:tblLook w:val="04A0" w:firstRow="1" w:lastRow="0" w:firstColumn="1" w:lastColumn="0" w:noHBand="0" w:noVBand="1"/>
      </w:tblPr>
      <w:tblGrid>
        <w:gridCol w:w="1435"/>
        <w:gridCol w:w="1598"/>
        <w:gridCol w:w="1867"/>
        <w:gridCol w:w="1900"/>
        <w:gridCol w:w="2242"/>
        <w:gridCol w:w="2869"/>
        <w:gridCol w:w="2082"/>
      </w:tblGrid>
      <w:tr w:rsidR="009F6414" w:rsidRPr="00D32E50" w14:paraId="0CB93E2D" w14:textId="77777777">
        <w:trPr>
          <w:trHeight w:val="456"/>
        </w:trPr>
        <w:tc>
          <w:tcPr>
            <w:tcW w:w="51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354817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Ano</w:t>
            </w:r>
          </w:p>
        </w:tc>
        <w:tc>
          <w:tcPr>
            <w:tcW w:w="571" w:type="pct"/>
            <w:tcBorders>
              <w:top w:val="single" w:sz="4" w:space="0" w:color="auto"/>
              <w:left w:val="nil"/>
              <w:bottom w:val="single" w:sz="4" w:space="0" w:color="auto"/>
              <w:right w:val="single" w:sz="4" w:space="0" w:color="auto"/>
            </w:tcBorders>
            <w:shd w:val="clear" w:color="000000" w:fill="F2F2F2"/>
            <w:vAlign w:val="center"/>
            <w:hideMark/>
          </w:tcPr>
          <w:p w14:paraId="2BF8901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População urbana (</w:t>
            </w:r>
            <w:proofErr w:type="spellStart"/>
            <w:r w:rsidRPr="00D32E50">
              <w:rPr>
                <w:rFonts w:ascii="Times New Roman" w:eastAsia="Times New Roman" w:hAnsi="Times New Roman" w:cs="Times New Roman"/>
                <w:color w:val="000000"/>
                <w:kern w:val="0"/>
                <w:sz w:val="18"/>
                <w:szCs w:val="18"/>
                <w:lang w:eastAsia="pt-BR"/>
                <w14:ligatures w14:val="none"/>
              </w:rPr>
              <w:t>hab</w:t>
            </w:r>
            <w:proofErr w:type="spellEnd"/>
            <w:r w:rsidRPr="00D32E50">
              <w:rPr>
                <w:rFonts w:ascii="Times New Roman" w:eastAsia="Times New Roman" w:hAnsi="Times New Roman" w:cs="Times New Roman"/>
                <w:color w:val="000000"/>
                <w:kern w:val="0"/>
                <w:sz w:val="18"/>
                <w:szCs w:val="18"/>
                <w:lang w:eastAsia="pt-BR"/>
                <w14:ligatures w14:val="none"/>
              </w:rPr>
              <w:t>)</w:t>
            </w:r>
          </w:p>
        </w:tc>
        <w:tc>
          <w:tcPr>
            <w:tcW w:w="667" w:type="pct"/>
            <w:tcBorders>
              <w:top w:val="single" w:sz="4" w:space="0" w:color="auto"/>
              <w:left w:val="nil"/>
              <w:bottom w:val="single" w:sz="4" w:space="0" w:color="auto"/>
              <w:right w:val="single" w:sz="4" w:space="0" w:color="auto"/>
            </w:tcBorders>
            <w:shd w:val="clear" w:color="000000" w:fill="F2F2F2"/>
            <w:vAlign w:val="center"/>
            <w:hideMark/>
          </w:tcPr>
          <w:p w14:paraId="79BBDF7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xml:space="preserve">Quantidade de economias </w:t>
            </w:r>
          </w:p>
        </w:tc>
        <w:tc>
          <w:tcPr>
            <w:tcW w:w="679" w:type="pct"/>
            <w:tcBorders>
              <w:top w:val="single" w:sz="4" w:space="0" w:color="auto"/>
              <w:left w:val="nil"/>
              <w:bottom w:val="single" w:sz="4" w:space="0" w:color="auto"/>
              <w:right w:val="single" w:sz="4" w:space="0" w:color="auto"/>
            </w:tcBorders>
            <w:shd w:val="clear" w:color="000000" w:fill="F2F2F2"/>
            <w:vAlign w:val="center"/>
            <w:hideMark/>
          </w:tcPr>
          <w:p w14:paraId="3778219C" w14:textId="22FA11CF"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xml:space="preserve">Volume residencial </w:t>
            </w:r>
            <w:r w:rsidR="00BC63CB" w:rsidRPr="00D32E50">
              <w:rPr>
                <w:rFonts w:ascii="Times New Roman" w:eastAsia="Times New Roman" w:hAnsi="Times New Roman" w:cs="Times New Roman"/>
                <w:color w:val="000000"/>
                <w:kern w:val="0"/>
                <w:sz w:val="18"/>
                <w:szCs w:val="18"/>
                <w:lang w:eastAsia="pt-BR"/>
                <w14:ligatures w14:val="none"/>
              </w:rPr>
              <w:t>social</w:t>
            </w:r>
            <w:r w:rsidRPr="00D32E50">
              <w:rPr>
                <w:rFonts w:ascii="Times New Roman" w:eastAsia="Times New Roman" w:hAnsi="Times New Roman" w:cs="Times New Roman"/>
                <w:color w:val="000000"/>
                <w:kern w:val="0"/>
                <w:sz w:val="18"/>
                <w:szCs w:val="18"/>
                <w:lang w:eastAsia="pt-BR"/>
                <w14:ligatures w14:val="none"/>
              </w:rPr>
              <w:t xml:space="preserve"> a faturar (m³)</w:t>
            </w:r>
          </w:p>
        </w:tc>
        <w:tc>
          <w:tcPr>
            <w:tcW w:w="801" w:type="pct"/>
            <w:tcBorders>
              <w:top w:val="single" w:sz="4" w:space="0" w:color="auto"/>
              <w:left w:val="nil"/>
              <w:bottom w:val="single" w:sz="4" w:space="0" w:color="auto"/>
              <w:right w:val="single" w:sz="4" w:space="0" w:color="auto"/>
            </w:tcBorders>
            <w:shd w:val="clear" w:color="000000" w:fill="F2F2F2"/>
            <w:vAlign w:val="center"/>
            <w:hideMark/>
          </w:tcPr>
          <w:p w14:paraId="16AE27A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Volume residencial a faturar (m³)</w:t>
            </w:r>
          </w:p>
        </w:tc>
        <w:tc>
          <w:tcPr>
            <w:tcW w:w="1025" w:type="pct"/>
            <w:tcBorders>
              <w:top w:val="single" w:sz="4" w:space="0" w:color="auto"/>
              <w:left w:val="nil"/>
              <w:bottom w:val="single" w:sz="4" w:space="0" w:color="auto"/>
              <w:right w:val="single" w:sz="4" w:space="0" w:color="auto"/>
            </w:tcBorders>
            <w:shd w:val="clear" w:color="000000" w:fill="F2F2F2"/>
            <w:vAlign w:val="center"/>
            <w:hideMark/>
          </w:tcPr>
          <w:p w14:paraId="323309A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Volume não residencial a faturar (m³)</w:t>
            </w:r>
          </w:p>
        </w:tc>
        <w:tc>
          <w:tcPr>
            <w:tcW w:w="744" w:type="pct"/>
            <w:tcBorders>
              <w:top w:val="single" w:sz="4" w:space="0" w:color="auto"/>
              <w:left w:val="nil"/>
              <w:bottom w:val="single" w:sz="4" w:space="0" w:color="auto"/>
              <w:right w:val="single" w:sz="4" w:space="0" w:color="auto"/>
            </w:tcBorders>
            <w:shd w:val="clear" w:color="000000" w:fill="F2F2F2"/>
            <w:vAlign w:val="center"/>
            <w:hideMark/>
          </w:tcPr>
          <w:p w14:paraId="6B0728E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Volume total a faturar (m³)</w:t>
            </w:r>
          </w:p>
        </w:tc>
      </w:tr>
      <w:tr w:rsidR="009F6414" w:rsidRPr="00D32E50" w14:paraId="34E90B06"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3992FB6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2025</w:t>
            </w:r>
          </w:p>
        </w:tc>
        <w:tc>
          <w:tcPr>
            <w:tcW w:w="571" w:type="pct"/>
            <w:tcBorders>
              <w:top w:val="nil"/>
              <w:left w:val="nil"/>
              <w:bottom w:val="single" w:sz="4" w:space="0" w:color="auto"/>
              <w:right w:val="single" w:sz="4" w:space="0" w:color="auto"/>
            </w:tcBorders>
            <w:shd w:val="clear" w:color="auto" w:fill="auto"/>
            <w:noWrap/>
            <w:vAlign w:val="center"/>
            <w:hideMark/>
          </w:tcPr>
          <w:p w14:paraId="56C4251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14.377</w:t>
            </w:r>
          </w:p>
        </w:tc>
        <w:tc>
          <w:tcPr>
            <w:tcW w:w="667" w:type="pct"/>
            <w:tcBorders>
              <w:top w:val="nil"/>
              <w:left w:val="nil"/>
              <w:bottom w:val="single" w:sz="4" w:space="0" w:color="auto"/>
              <w:right w:val="single" w:sz="4" w:space="0" w:color="auto"/>
            </w:tcBorders>
            <w:shd w:val="clear" w:color="auto" w:fill="auto"/>
            <w:noWrap/>
            <w:vAlign w:val="center"/>
            <w:hideMark/>
          </w:tcPr>
          <w:p w14:paraId="3DD0C34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5.892</w:t>
            </w:r>
          </w:p>
        </w:tc>
        <w:tc>
          <w:tcPr>
            <w:tcW w:w="679" w:type="pct"/>
            <w:tcBorders>
              <w:top w:val="nil"/>
              <w:left w:val="nil"/>
              <w:bottom w:val="single" w:sz="4" w:space="0" w:color="auto"/>
              <w:right w:val="single" w:sz="4" w:space="0" w:color="auto"/>
            </w:tcBorders>
            <w:shd w:val="clear" w:color="auto" w:fill="auto"/>
            <w:noWrap/>
            <w:vAlign w:val="bottom"/>
            <w:hideMark/>
          </w:tcPr>
          <w:p w14:paraId="0CE0F47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38.538</w:t>
            </w:r>
          </w:p>
        </w:tc>
        <w:tc>
          <w:tcPr>
            <w:tcW w:w="801" w:type="pct"/>
            <w:tcBorders>
              <w:top w:val="nil"/>
              <w:left w:val="nil"/>
              <w:bottom w:val="single" w:sz="4" w:space="0" w:color="auto"/>
              <w:right w:val="single" w:sz="4" w:space="0" w:color="auto"/>
            </w:tcBorders>
            <w:shd w:val="clear" w:color="auto" w:fill="auto"/>
            <w:noWrap/>
            <w:vAlign w:val="bottom"/>
            <w:hideMark/>
          </w:tcPr>
          <w:p w14:paraId="2D0EE8A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616.606</w:t>
            </w:r>
          </w:p>
        </w:tc>
        <w:tc>
          <w:tcPr>
            <w:tcW w:w="1025" w:type="pct"/>
            <w:tcBorders>
              <w:top w:val="nil"/>
              <w:left w:val="nil"/>
              <w:bottom w:val="single" w:sz="4" w:space="0" w:color="auto"/>
              <w:right w:val="single" w:sz="4" w:space="0" w:color="auto"/>
            </w:tcBorders>
            <w:shd w:val="clear" w:color="auto" w:fill="auto"/>
            <w:noWrap/>
            <w:vAlign w:val="bottom"/>
            <w:hideMark/>
          </w:tcPr>
          <w:p w14:paraId="3000E2D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90.179</w:t>
            </w:r>
          </w:p>
        </w:tc>
        <w:tc>
          <w:tcPr>
            <w:tcW w:w="744" w:type="pct"/>
            <w:tcBorders>
              <w:top w:val="nil"/>
              <w:left w:val="nil"/>
              <w:bottom w:val="single" w:sz="4" w:space="0" w:color="auto"/>
              <w:right w:val="single" w:sz="4" w:space="0" w:color="auto"/>
            </w:tcBorders>
            <w:shd w:val="clear" w:color="auto" w:fill="auto"/>
            <w:noWrap/>
            <w:vAlign w:val="bottom"/>
            <w:hideMark/>
          </w:tcPr>
          <w:p w14:paraId="2D0BB34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745.322</w:t>
            </w:r>
          </w:p>
        </w:tc>
      </w:tr>
      <w:tr w:rsidR="009F6414" w:rsidRPr="00D32E50" w14:paraId="12F9823F"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6B58BE6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2026</w:t>
            </w:r>
          </w:p>
        </w:tc>
        <w:tc>
          <w:tcPr>
            <w:tcW w:w="571" w:type="pct"/>
            <w:tcBorders>
              <w:top w:val="nil"/>
              <w:left w:val="nil"/>
              <w:bottom w:val="single" w:sz="4" w:space="0" w:color="auto"/>
              <w:right w:val="single" w:sz="4" w:space="0" w:color="auto"/>
            </w:tcBorders>
            <w:shd w:val="clear" w:color="auto" w:fill="auto"/>
            <w:noWrap/>
            <w:vAlign w:val="center"/>
            <w:hideMark/>
          </w:tcPr>
          <w:p w14:paraId="468DF58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14.463</w:t>
            </w:r>
          </w:p>
        </w:tc>
        <w:tc>
          <w:tcPr>
            <w:tcW w:w="667" w:type="pct"/>
            <w:tcBorders>
              <w:top w:val="nil"/>
              <w:left w:val="nil"/>
              <w:bottom w:val="single" w:sz="4" w:space="0" w:color="auto"/>
              <w:right w:val="single" w:sz="4" w:space="0" w:color="auto"/>
            </w:tcBorders>
            <w:shd w:val="clear" w:color="auto" w:fill="auto"/>
            <w:noWrap/>
            <w:vAlign w:val="center"/>
            <w:hideMark/>
          </w:tcPr>
          <w:p w14:paraId="4F10E9D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5.927</w:t>
            </w:r>
          </w:p>
        </w:tc>
        <w:tc>
          <w:tcPr>
            <w:tcW w:w="679" w:type="pct"/>
            <w:tcBorders>
              <w:top w:val="nil"/>
              <w:left w:val="nil"/>
              <w:bottom w:val="single" w:sz="4" w:space="0" w:color="auto"/>
              <w:right w:val="single" w:sz="4" w:space="0" w:color="auto"/>
            </w:tcBorders>
            <w:shd w:val="clear" w:color="auto" w:fill="auto"/>
            <w:noWrap/>
            <w:vAlign w:val="bottom"/>
            <w:hideMark/>
          </w:tcPr>
          <w:p w14:paraId="56E71CD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38.767</w:t>
            </w:r>
          </w:p>
        </w:tc>
        <w:tc>
          <w:tcPr>
            <w:tcW w:w="801" w:type="pct"/>
            <w:tcBorders>
              <w:top w:val="nil"/>
              <w:left w:val="nil"/>
              <w:bottom w:val="single" w:sz="4" w:space="0" w:color="auto"/>
              <w:right w:val="single" w:sz="4" w:space="0" w:color="auto"/>
            </w:tcBorders>
            <w:shd w:val="clear" w:color="auto" w:fill="auto"/>
            <w:noWrap/>
            <w:vAlign w:val="bottom"/>
            <w:hideMark/>
          </w:tcPr>
          <w:p w14:paraId="7B495D9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620.268</w:t>
            </w:r>
          </w:p>
        </w:tc>
        <w:tc>
          <w:tcPr>
            <w:tcW w:w="1025" w:type="pct"/>
            <w:tcBorders>
              <w:top w:val="nil"/>
              <w:left w:val="nil"/>
              <w:bottom w:val="single" w:sz="4" w:space="0" w:color="auto"/>
              <w:right w:val="single" w:sz="4" w:space="0" w:color="auto"/>
            </w:tcBorders>
            <w:shd w:val="clear" w:color="auto" w:fill="auto"/>
            <w:noWrap/>
            <w:vAlign w:val="bottom"/>
            <w:hideMark/>
          </w:tcPr>
          <w:p w14:paraId="489901C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90.714</w:t>
            </w:r>
          </w:p>
        </w:tc>
        <w:tc>
          <w:tcPr>
            <w:tcW w:w="744" w:type="pct"/>
            <w:tcBorders>
              <w:top w:val="nil"/>
              <w:left w:val="nil"/>
              <w:bottom w:val="single" w:sz="4" w:space="0" w:color="auto"/>
              <w:right w:val="single" w:sz="4" w:space="0" w:color="auto"/>
            </w:tcBorders>
            <w:shd w:val="clear" w:color="auto" w:fill="auto"/>
            <w:noWrap/>
            <w:vAlign w:val="bottom"/>
            <w:hideMark/>
          </w:tcPr>
          <w:p w14:paraId="30E66D3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749.750</w:t>
            </w:r>
          </w:p>
        </w:tc>
      </w:tr>
      <w:tr w:rsidR="009F6414" w:rsidRPr="00D32E50" w14:paraId="16E6156E"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0906708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2027</w:t>
            </w:r>
          </w:p>
        </w:tc>
        <w:tc>
          <w:tcPr>
            <w:tcW w:w="571" w:type="pct"/>
            <w:tcBorders>
              <w:top w:val="nil"/>
              <w:left w:val="nil"/>
              <w:bottom w:val="single" w:sz="4" w:space="0" w:color="auto"/>
              <w:right w:val="single" w:sz="4" w:space="0" w:color="auto"/>
            </w:tcBorders>
            <w:shd w:val="clear" w:color="auto" w:fill="auto"/>
            <w:noWrap/>
            <w:vAlign w:val="center"/>
            <w:hideMark/>
          </w:tcPr>
          <w:p w14:paraId="5716882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14.548</w:t>
            </w:r>
          </w:p>
        </w:tc>
        <w:tc>
          <w:tcPr>
            <w:tcW w:w="667" w:type="pct"/>
            <w:tcBorders>
              <w:top w:val="nil"/>
              <w:left w:val="nil"/>
              <w:bottom w:val="single" w:sz="4" w:space="0" w:color="auto"/>
              <w:right w:val="single" w:sz="4" w:space="0" w:color="auto"/>
            </w:tcBorders>
            <w:shd w:val="clear" w:color="auto" w:fill="auto"/>
            <w:noWrap/>
            <w:vAlign w:val="center"/>
            <w:hideMark/>
          </w:tcPr>
          <w:p w14:paraId="1672667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5.962</w:t>
            </w:r>
          </w:p>
        </w:tc>
        <w:tc>
          <w:tcPr>
            <w:tcW w:w="679" w:type="pct"/>
            <w:tcBorders>
              <w:top w:val="nil"/>
              <w:left w:val="nil"/>
              <w:bottom w:val="single" w:sz="4" w:space="0" w:color="auto"/>
              <w:right w:val="single" w:sz="4" w:space="0" w:color="auto"/>
            </w:tcBorders>
            <w:shd w:val="clear" w:color="auto" w:fill="auto"/>
            <w:noWrap/>
            <w:vAlign w:val="bottom"/>
            <w:hideMark/>
          </w:tcPr>
          <w:p w14:paraId="3DD08C7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38.996</w:t>
            </w:r>
          </w:p>
        </w:tc>
        <w:tc>
          <w:tcPr>
            <w:tcW w:w="801" w:type="pct"/>
            <w:tcBorders>
              <w:top w:val="nil"/>
              <w:left w:val="nil"/>
              <w:bottom w:val="single" w:sz="4" w:space="0" w:color="auto"/>
              <w:right w:val="single" w:sz="4" w:space="0" w:color="auto"/>
            </w:tcBorders>
            <w:shd w:val="clear" w:color="auto" w:fill="auto"/>
            <w:noWrap/>
            <w:vAlign w:val="bottom"/>
            <w:hideMark/>
          </w:tcPr>
          <w:p w14:paraId="04AA5AE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623.931</w:t>
            </w:r>
          </w:p>
        </w:tc>
        <w:tc>
          <w:tcPr>
            <w:tcW w:w="1025" w:type="pct"/>
            <w:tcBorders>
              <w:top w:val="nil"/>
              <w:left w:val="nil"/>
              <w:bottom w:val="single" w:sz="4" w:space="0" w:color="auto"/>
              <w:right w:val="single" w:sz="4" w:space="0" w:color="auto"/>
            </w:tcBorders>
            <w:shd w:val="clear" w:color="auto" w:fill="auto"/>
            <w:noWrap/>
            <w:vAlign w:val="bottom"/>
            <w:hideMark/>
          </w:tcPr>
          <w:p w14:paraId="166EDC7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91.250</w:t>
            </w:r>
          </w:p>
        </w:tc>
        <w:tc>
          <w:tcPr>
            <w:tcW w:w="744" w:type="pct"/>
            <w:tcBorders>
              <w:top w:val="nil"/>
              <w:left w:val="nil"/>
              <w:bottom w:val="single" w:sz="4" w:space="0" w:color="auto"/>
              <w:right w:val="single" w:sz="4" w:space="0" w:color="auto"/>
            </w:tcBorders>
            <w:shd w:val="clear" w:color="auto" w:fill="auto"/>
            <w:noWrap/>
            <w:vAlign w:val="bottom"/>
            <w:hideMark/>
          </w:tcPr>
          <w:p w14:paraId="360C74B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754.177</w:t>
            </w:r>
          </w:p>
        </w:tc>
      </w:tr>
      <w:tr w:rsidR="009F6414" w:rsidRPr="00D32E50" w14:paraId="5005C921"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13D0CFF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2028</w:t>
            </w:r>
          </w:p>
        </w:tc>
        <w:tc>
          <w:tcPr>
            <w:tcW w:w="571" w:type="pct"/>
            <w:tcBorders>
              <w:top w:val="nil"/>
              <w:left w:val="nil"/>
              <w:bottom w:val="single" w:sz="4" w:space="0" w:color="auto"/>
              <w:right w:val="single" w:sz="4" w:space="0" w:color="auto"/>
            </w:tcBorders>
            <w:shd w:val="clear" w:color="auto" w:fill="auto"/>
            <w:noWrap/>
            <w:vAlign w:val="center"/>
            <w:hideMark/>
          </w:tcPr>
          <w:p w14:paraId="4CC7EB2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14.634</w:t>
            </w:r>
          </w:p>
        </w:tc>
        <w:tc>
          <w:tcPr>
            <w:tcW w:w="667" w:type="pct"/>
            <w:tcBorders>
              <w:top w:val="nil"/>
              <w:left w:val="nil"/>
              <w:bottom w:val="single" w:sz="4" w:space="0" w:color="auto"/>
              <w:right w:val="single" w:sz="4" w:space="0" w:color="auto"/>
            </w:tcBorders>
            <w:shd w:val="clear" w:color="auto" w:fill="auto"/>
            <w:noWrap/>
            <w:vAlign w:val="center"/>
            <w:hideMark/>
          </w:tcPr>
          <w:p w14:paraId="2C94697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5.998</w:t>
            </w:r>
          </w:p>
        </w:tc>
        <w:tc>
          <w:tcPr>
            <w:tcW w:w="679" w:type="pct"/>
            <w:tcBorders>
              <w:top w:val="nil"/>
              <w:left w:val="nil"/>
              <w:bottom w:val="single" w:sz="4" w:space="0" w:color="auto"/>
              <w:right w:val="single" w:sz="4" w:space="0" w:color="auto"/>
            </w:tcBorders>
            <w:shd w:val="clear" w:color="auto" w:fill="auto"/>
            <w:noWrap/>
            <w:vAlign w:val="bottom"/>
            <w:hideMark/>
          </w:tcPr>
          <w:p w14:paraId="549EEC9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39.231</w:t>
            </w:r>
          </w:p>
        </w:tc>
        <w:tc>
          <w:tcPr>
            <w:tcW w:w="801" w:type="pct"/>
            <w:tcBorders>
              <w:top w:val="nil"/>
              <w:left w:val="nil"/>
              <w:bottom w:val="single" w:sz="4" w:space="0" w:color="auto"/>
              <w:right w:val="single" w:sz="4" w:space="0" w:color="auto"/>
            </w:tcBorders>
            <w:shd w:val="clear" w:color="auto" w:fill="auto"/>
            <w:noWrap/>
            <w:vAlign w:val="bottom"/>
            <w:hideMark/>
          </w:tcPr>
          <w:p w14:paraId="6FE67DE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627.699</w:t>
            </w:r>
          </w:p>
        </w:tc>
        <w:tc>
          <w:tcPr>
            <w:tcW w:w="1025" w:type="pct"/>
            <w:tcBorders>
              <w:top w:val="nil"/>
              <w:left w:val="nil"/>
              <w:bottom w:val="single" w:sz="4" w:space="0" w:color="auto"/>
              <w:right w:val="single" w:sz="4" w:space="0" w:color="auto"/>
            </w:tcBorders>
            <w:shd w:val="clear" w:color="auto" w:fill="auto"/>
            <w:noWrap/>
            <w:vAlign w:val="bottom"/>
            <w:hideMark/>
          </w:tcPr>
          <w:p w14:paraId="78799B4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91.801</w:t>
            </w:r>
          </w:p>
        </w:tc>
        <w:tc>
          <w:tcPr>
            <w:tcW w:w="744" w:type="pct"/>
            <w:tcBorders>
              <w:top w:val="nil"/>
              <w:left w:val="nil"/>
              <w:bottom w:val="single" w:sz="4" w:space="0" w:color="auto"/>
              <w:right w:val="single" w:sz="4" w:space="0" w:color="auto"/>
            </w:tcBorders>
            <w:shd w:val="clear" w:color="auto" w:fill="auto"/>
            <w:noWrap/>
            <w:vAlign w:val="bottom"/>
            <w:hideMark/>
          </w:tcPr>
          <w:p w14:paraId="6C45E24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758.731</w:t>
            </w:r>
          </w:p>
        </w:tc>
      </w:tr>
      <w:tr w:rsidR="009F6414" w:rsidRPr="00D32E50" w14:paraId="2A68937E"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0901D80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2029</w:t>
            </w:r>
          </w:p>
        </w:tc>
        <w:tc>
          <w:tcPr>
            <w:tcW w:w="571" w:type="pct"/>
            <w:tcBorders>
              <w:top w:val="nil"/>
              <w:left w:val="nil"/>
              <w:bottom w:val="single" w:sz="4" w:space="0" w:color="auto"/>
              <w:right w:val="single" w:sz="4" w:space="0" w:color="auto"/>
            </w:tcBorders>
            <w:shd w:val="clear" w:color="auto" w:fill="auto"/>
            <w:noWrap/>
            <w:vAlign w:val="center"/>
            <w:hideMark/>
          </w:tcPr>
          <w:p w14:paraId="26C91A4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14.721</w:t>
            </w:r>
          </w:p>
        </w:tc>
        <w:tc>
          <w:tcPr>
            <w:tcW w:w="667" w:type="pct"/>
            <w:tcBorders>
              <w:top w:val="nil"/>
              <w:left w:val="nil"/>
              <w:bottom w:val="single" w:sz="4" w:space="0" w:color="auto"/>
              <w:right w:val="single" w:sz="4" w:space="0" w:color="auto"/>
            </w:tcBorders>
            <w:shd w:val="clear" w:color="auto" w:fill="auto"/>
            <w:noWrap/>
            <w:vAlign w:val="center"/>
            <w:hideMark/>
          </w:tcPr>
          <w:p w14:paraId="0C01BCD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6.033</w:t>
            </w:r>
          </w:p>
        </w:tc>
        <w:tc>
          <w:tcPr>
            <w:tcW w:w="679" w:type="pct"/>
            <w:tcBorders>
              <w:top w:val="nil"/>
              <w:left w:val="nil"/>
              <w:bottom w:val="single" w:sz="4" w:space="0" w:color="auto"/>
              <w:right w:val="single" w:sz="4" w:space="0" w:color="auto"/>
            </w:tcBorders>
            <w:shd w:val="clear" w:color="auto" w:fill="auto"/>
            <w:noWrap/>
            <w:vAlign w:val="bottom"/>
            <w:hideMark/>
          </w:tcPr>
          <w:p w14:paraId="39B6033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39.460</w:t>
            </w:r>
          </w:p>
        </w:tc>
        <w:tc>
          <w:tcPr>
            <w:tcW w:w="801" w:type="pct"/>
            <w:tcBorders>
              <w:top w:val="nil"/>
              <w:left w:val="nil"/>
              <w:bottom w:val="single" w:sz="4" w:space="0" w:color="auto"/>
              <w:right w:val="single" w:sz="4" w:space="0" w:color="auto"/>
            </w:tcBorders>
            <w:shd w:val="clear" w:color="auto" w:fill="auto"/>
            <w:noWrap/>
            <w:vAlign w:val="bottom"/>
            <w:hideMark/>
          </w:tcPr>
          <w:p w14:paraId="16A5DB3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631.362</w:t>
            </w:r>
          </w:p>
        </w:tc>
        <w:tc>
          <w:tcPr>
            <w:tcW w:w="1025" w:type="pct"/>
            <w:tcBorders>
              <w:top w:val="nil"/>
              <w:left w:val="nil"/>
              <w:bottom w:val="single" w:sz="4" w:space="0" w:color="auto"/>
              <w:right w:val="single" w:sz="4" w:space="0" w:color="auto"/>
            </w:tcBorders>
            <w:shd w:val="clear" w:color="auto" w:fill="auto"/>
            <w:noWrap/>
            <w:vAlign w:val="bottom"/>
            <w:hideMark/>
          </w:tcPr>
          <w:p w14:paraId="73D7104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92.337</w:t>
            </w:r>
          </w:p>
        </w:tc>
        <w:tc>
          <w:tcPr>
            <w:tcW w:w="744" w:type="pct"/>
            <w:tcBorders>
              <w:top w:val="nil"/>
              <w:left w:val="nil"/>
              <w:bottom w:val="single" w:sz="4" w:space="0" w:color="auto"/>
              <w:right w:val="single" w:sz="4" w:space="0" w:color="auto"/>
            </w:tcBorders>
            <w:shd w:val="clear" w:color="auto" w:fill="auto"/>
            <w:noWrap/>
            <w:vAlign w:val="bottom"/>
            <w:hideMark/>
          </w:tcPr>
          <w:p w14:paraId="1C98BBC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763.158</w:t>
            </w:r>
          </w:p>
        </w:tc>
      </w:tr>
      <w:tr w:rsidR="009F6414" w:rsidRPr="00D32E50" w14:paraId="34877594"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08EF063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2030</w:t>
            </w:r>
          </w:p>
        </w:tc>
        <w:tc>
          <w:tcPr>
            <w:tcW w:w="571" w:type="pct"/>
            <w:tcBorders>
              <w:top w:val="nil"/>
              <w:left w:val="nil"/>
              <w:bottom w:val="single" w:sz="4" w:space="0" w:color="auto"/>
              <w:right w:val="single" w:sz="4" w:space="0" w:color="auto"/>
            </w:tcBorders>
            <w:shd w:val="clear" w:color="auto" w:fill="auto"/>
            <w:noWrap/>
            <w:vAlign w:val="center"/>
            <w:hideMark/>
          </w:tcPr>
          <w:p w14:paraId="54CE43B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14.808</w:t>
            </w:r>
          </w:p>
        </w:tc>
        <w:tc>
          <w:tcPr>
            <w:tcW w:w="667" w:type="pct"/>
            <w:tcBorders>
              <w:top w:val="nil"/>
              <w:left w:val="nil"/>
              <w:bottom w:val="single" w:sz="4" w:space="0" w:color="auto"/>
              <w:right w:val="single" w:sz="4" w:space="0" w:color="auto"/>
            </w:tcBorders>
            <w:shd w:val="clear" w:color="auto" w:fill="auto"/>
            <w:noWrap/>
            <w:vAlign w:val="center"/>
            <w:hideMark/>
          </w:tcPr>
          <w:p w14:paraId="0808DE9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6.069</w:t>
            </w:r>
          </w:p>
        </w:tc>
        <w:tc>
          <w:tcPr>
            <w:tcW w:w="679" w:type="pct"/>
            <w:tcBorders>
              <w:top w:val="nil"/>
              <w:left w:val="nil"/>
              <w:bottom w:val="single" w:sz="4" w:space="0" w:color="auto"/>
              <w:right w:val="single" w:sz="4" w:space="0" w:color="auto"/>
            </w:tcBorders>
            <w:shd w:val="clear" w:color="auto" w:fill="auto"/>
            <w:noWrap/>
            <w:vAlign w:val="bottom"/>
            <w:hideMark/>
          </w:tcPr>
          <w:p w14:paraId="574FD3D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39.696</w:t>
            </w:r>
          </w:p>
        </w:tc>
        <w:tc>
          <w:tcPr>
            <w:tcW w:w="801" w:type="pct"/>
            <w:tcBorders>
              <w:top w:val="nil"/>
              <w:left w:val="nil"/>
              <w:bottom w:val="single" w:sz="4" w:space="0" w:color="auto"/>
              <w:right w:val="single" w:sz="4" w:space="0" w:color="auto"/>
            </w:tcBorders>
            <w:shd w:val="clear" w:color="auto" w:fill="auto"/>
            <w:noWrap/>
            <w:vAlign w:val="bottom"/>
            <w:hideMark/>
          </w:tcPr>
          <w:p w14:paraId="2C7DE30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635.129</w:t>
            </w:r>
          </w:p>
        </w:tc>
        <w:tc>
          <w:tcPr>
            <w:tcW w:w="1025" w:type="pct"/>
            <w:tcBorders>
              <w:top w:val="nil"/>
              <w:left w:val="nil"/>
              <w:bottom w:val="single" w:sz="4" w:space="0" w:color="auto"/>
              <w:right w:val="single" w:sz="4" w:space="0" w:color="auto"/>
            </w:tcBorders>
            <w:shd w:val="clear" w:color="auto" w:fill="auto"/>
            <w:noWrap/>
            <w:vAlign w:val="bottom"/>
            <w:hideMark/>
          </w:tcPr>
          <w:p w14:paraId="747B3EC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92.888</w:t>
            </w:r>
          </w:p>
        </w:tc>
        <w:tc>
          <w:tcPr>
            <w:tcW w:w="744" w:type="pct"/>
            <w:tcBorders>
              <w:top w:val="nil"/>
              <w:left w:val="nil"/>
              <w:bottom w:val="single" w:sz="4" w:space="0" w:color="auto"/>
              <w:right w:val="single" w:sz="4" w:space="0" w:color="auto"/>
            </w:tcBorders>
            <w:shd w:val="clear" w:color="auto" w:fill="auto"/>
            <w:noWrap/>
            <w:vAlign w:val="bottom"/>
            <w:hideMark/>
          </w:tcPr>
          <w:p w14:paraId="37257F0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767.712</w:t>
            </w:r>
          </w:p>
        </w:tc>
      </w:tr>
      <w:tr w:rsidR="009F6414" w:rsidRPr="00D32E50" w14:paraId="73F48F1E"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4BB68B8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2031</w:t>
            </w:r>
          </w:p>
        </w:tc>
        <w:tc>
          <w:tcPr>
            <w:tcW w:w="571" w:type="pct"/>
            <w:tcBorders>
              <w:top w:val="nil"/>
              <w:left w:val="nil"/>
              <w:bottom w:val="single" w:sz="4" w:space="0" w:color="auto"/>
              <w:right w:val="single" w:sz="4" w:space="0" w:color="auto"/>
            </w:tcBorders>
            <w:shd w:val="clear" w:color="auto" w:fill="auto"/>
            <w:noWrap/>
            <w:vAlign w:val="center"/>
            <w:hideMark/>
          </w:tcPr>
          <w:p w14:paraId="35138EF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14.895</w:t>
            </w:r>
          </w:p>
        </w:tc>
        <w:tc>
          <w:tcPr>
            <w:tcW w:w="667" w:type="pct"/>
            <w:tcBorders>
              <w:top w:val="nil"/>
              <w:left w:val="nil"/>
              <w:bottom w:val="single" w:sz="4" w:space="0" w:color="auto"/>
              <w:right w:val="single" w:sz="4" w:space="0" w:color="auto"/>
            </w:tcBorders>
            <w:shd w:val="clear" w:color="auto" w:fill="auto"/>
            <w:noWrap/>
            <w:vAlign w:val="center"/>
            <w:hideMark/>
          </w:tcPr>
          <w:p w14:paraId="4A5F5F4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6.105</w:t>
            </w:r>
          </w:p>
        </w:tc>
        <w:tc>
          <w:tcPr>
            <w:tcW w:w="679" w:type="pct"/>
            <w:tcBorders>
              <w:top w:val="nil"/>
              <w:left w:val="nil"/>
              <w:bottom w:val="single" w:sz="4" w:space="0" w:color="auto"/>
              <w:right w:val="single" w:sz="4" w:space="0" w:color="auto"/>
            </w:tcBorders>
            <w:shd w:val="clear" w:color="auto" w:fill="auto"/>
            <w:noWrap/>
            <w:vAlign w:val="bottom"/>
            <w:hideMark/>
          </w:tcPr>
          <w:p w14:paraId="47D8368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39.931</w:t>
            </w:r>
          </w:p>
        </w:tc>
        <w:tc>
          <w:tcPr>
            <w:tcW w:w="801" w:type="pct"/>
            <w:tcBorders>
              <w:top w:val="nil"/>
              <w:left w:val="nil"/>
              <w:bottom w:val="single" w:sz="4" w:space="0" w:color="auto"/>
              <w:right w:val="single" w:sz="4" w:space="0" w:color="auto"/>
            </w:tcBorders>
            <w:shd w:val="clear" w:color="auto" w:fill="auto"/>
            <w:noWrap/>
            <w:vAlign w:val="bottom"/>
            <w:hideMark/>
          </w:tcPr>
          <w:p w14:paraId="4CB101A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638.896</w:t>
            </w:r>
          </w:p>
        </w:tc>
        <w:tc>
          <w:tcPr>
            <w:tcW w:w="1025" w:type="pct"/>
            <w:tcBorders>
              <w:top w:val="nil"/>
              <w:left w:val="nil"/>
              <w:bottom w:val="single" w:sz="4" w:space="0" w:color="auto"/>
              <w:right w:val="single" w:sz="4" w:space="0" w:color="auto"/>
            </w:tcBorders>
            <w:shd w:val="clear" w:color="auto" w:fill="auto"/>
            <w:noWrap/>
            <w:vAlign w:val="bottom"/>
            <w:hideMark/>
          </w:tcPr>
          <w:p w14:paraId="3D9871D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93.439</w:t>
            </w:r>
          </w:p>
        </w:tc>
        <w:tc>
          <w:tcPr>
            <w:tcW w:w="744" w:type="pct"/>
            <w:tcBorders>
              <w:top w:val="nil"/>
              <w:left w:val="nil"/>
              <w:bottom w:val="single" w:sz="4" w:space="0" w:color="auto"/>
              <w:right w:val="single" w:sz="4" w:space="0" w:color="auto"/>
            </w:tcBorders>
            <w:shd w:val="clear" w:color="auto" w:fill="auto"/>
            <w:noWrap/>
            <w:vAlign w:val="bottom"/>
            <w:hideMark/>
          </w:tcPr>
          <w:p w14:paraId="1C54956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772.266</w:t>
            </w:r>
          </w:p>
        </w:tc>
      </w:tr>
      <w:tr w:rsidR="009F6414" w:rsidRPr="00D32E50" w14:paraId="4C0E6CEC"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0823780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2032</w:t>
            </w:r>
          </w:p>
        </w:tc>
        <w:tc>
          <w:tcPr>
            <w:tcW w:w="571" w:type="pct"/>
            <w:tcBorders>
              <w:top w:val="nil"/>
              <w:left w:val="nil"/>
              <w:bottom w:val="single" w:sz="4" w:space="0" w:color="auto"/>
              <w:right w:val="single" w:sz="4" w:space="0" w:color="auto"/>
            </w:tcBorders>
            <w:shd w:val="clear" w:color="auto" w:fill="auto"/>
            <w:noWrap/>
            <w:vAlign w:val="center"/>
            <w:hideMark/>
          </w:tcPr>
          <w:p w14:paraId="53C0370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14.983</w:t>
            </w:r>
          </w:p>
        </w:tc>
        <w:tc>
          <w:tcPr>
            <w:tcW w:w="667" w:type="pct"/>
            <w:tcBorders>
              <w:top w:val="nil"/>
              <w:left w:val="nil"/>
              <w:bottom w:val="single" w:sz="4" w:space="0" w:color="auto"/>
              <w:right w:val="single" w:sz="4" w:space="0" w:color="auto"/>
            </w:tcBorders>
            <w:shd w:val="clear" w:color="auto" w:fill="auto"/>
            <w:noWrap/>
            <w:vAlign w:val="center"/>
            <w:hideMark/>
          </w:tcPr>
          <w:p w14:paraId="100CC26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6.141</w:t>
            </w:r>
          </w:p>
        </w:tc>
        <w:tc>
          <w:tcPr>
            <w:tcW w:w="679" w:type="pct"/>
            <w:tcBorders>
              <w:top w:val="nil"/>
              <w:left w:val="nil"/>
              <w:bottom w:val="single" w:sz="4" w:space="0" w:color="auto"/>
              <w:right w:val="single" w:sz="4" w:space="0" w:color="auto"/>
            </w:tcBorders>
            <w:shd w:val="clear" w:color="auto" w:fill="auto"/>
            <w:noWrap/>
            <w:vAlign w:val="bottom"/>
            <w:hideMark/>
          </w:tcPr>
          <w:p w14:paraId="548A59E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40.166</w:t>
            </w:r>
          </w:p>
        </w:tc>
        <w:tc>
          <w:tcPr>
            <w:tcW w:w="801" w:type="pct"/>
            <w:tcBorders>
              <w:top w:val="nil"/>
              <w:left w:val="nil"/>
              <w:bottom w:val="single" w:sz="4" w:space="0" w:color="auto"/>
              <w:right w:val="single" w:sz="4" w:space="0" w:color="auto"/>
            </w:tcBorders>
            <w:shd w:val="clear" w:color="auto" w:fill="auto"/>
            <w:noWrap/>
            <w:vAlign w:val="bottom"/>
            <w:hideMark/>
          </w:tcPr>
          <w:p w14:paraId="5AA8027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642.664</w:t>
            </w:r>
          </w:p>
        </w:tc>
        <w:tc>
          <w:tcPr>
            <w:tcW w:w="1025" w:type="pct"/>
            <w:tcBorders>
              <w:top w:val="nil"/>
              <w:left w:val="nil"/>
              <w:bottom w:val="single" w:sz="4" w:space="0" w:color="auto"/>
              <w:right w:val="single" w:sz="4" w:space="0" w:color="auto"/>
            </w:tcBorders>
            <w:shd w:val="clear" w:color="auto" w:fill="auto"/>
            <w:noWrap/>
            <w:vAlign w:val="bottom"/>
            <w:hideMark/>
          </w:tcPr>
          <w:p w14:paraId="7A74036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93.990</w:t>
            </w:r>
          </w:p>
        </w:tc>
        <w:tc>
          <w:tcPr>
            <w:tcW w:w="744" w:type="pct"/>
            <w:tcBorders>
              <w:top w:val="nil"/>
              <w:left w:val="nil"/>
              <w:bottom w:val="single" w:sz="4" w:space="0" w:color="auto"/>
              <w:right w:val="single" w:sz="4" w:space="0" w:color="auto"/>
            </w:tcBorders>
            <w:shd w:val="clear" w:color="auto" w:fill="auto"/>
            <w:noWrap/>
            <w:vAlign w:val="bottom"/>
            <w:hideMark/>
          </w:tcPr>
          <w:p w14:paraId="4FB41EC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776.820</w:t>
            </w:r>
          </w:p>
        </w:tc>
      </w:tr>
      <w:tr w:rsidR="009F6414" w:rsidRPr="00D32E50" w14:paraId="054F88F9"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60757A6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2033</w:t>
            </w:r>
          </w:p>
        </w:tc>
        <w:tc>
          <w:tcPr>
            <w:tcW w:w="571" w:type="pct"/>
            <w:tcBorders>
              <w:top w:val="nil"/>
              <w:left w:val="nil"/>
              <w:bottom w:val="single" w:sz="4" w:space="0" w:color="auto"/>
              <w:right w:val="single" w:sz="4" w:space="0" w:color="auto"/>
            </w:tcBorders>
            <w:shd w:val="clear" w:color="auto" w:fill="auto"/>
            <w:noWrap/>
            <w:vAlign w:val="center"/>
            <w:hideMark/>
          </w:tcPr>
          <w:p w14:paraId="15E5344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15.072</w:t>
            </w:r>
          </w:p>
        </w:tc>
        <w:tc>
          <w:tcPr>
            <w:tcW w:w="667" w:type="pct"/>
            <w:tcBorders>
              <w:top w:val="nil"/>
              <w:left w:val="nil"/>
              <w:bottom w:val="single" w:sz="4" w:space="0" w:color="auto"/>
              <w:right w:val="single" w:sz="4" w:space="0" w:color="auto"/>
            </w:tcBorders>
            <w:shd w:val="clear" w:color="auto" w:fill="auto"/>
            <w:noWrap/>
            <w:vAlign w:val="center"/>
            <w:hideMark/>
          </w:tcPr>
          <w:p w14:paraId="1514765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6.177</w:t>
            </w:r>
          </w:p>
        </w:tc>
        <w:tc>
          <w:tcPr>
            <w:tcW w:w="679" w:type="pct"/>
            <w:tcBorders>
              <w:top w:val="nil"/>
              <w:left w:val="nil"/>
              <w:bottom w:val="single" w:sz="4" w:space="0" w:color="auto"/>
              <w:right w:val="single" w:sz="4" w:space="0" w:color="auto"/>
            </w:tcBorders>
            <w:shd w:val="clear" w:color="auto" w:fill="auto"/>
            <w:noWrap/>
            <w:vAlign w:val="bottom"/>
            <w:hideMark/>
          </w:tcPr>
          <w:p w14:paraId="4D0CD7E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40.402</w:t>
            </w:r>
          </w:p>
        </w:tc>
        <w:tc>
          <w:tcPr>
            <w:tcW w:w="801" w:type="pct"/>
            <w:tcBorders>
              <w:top w:val="nil"/>
              <w:left w:val="nil"/>
              <w:bottom w:val="single" w:sz="4" w:space="0" w:color="auto"/>
              <w:right w:val="single" w:sz="4" w:space="0" w:color="auto"/>
            </w:tcBorders>
            <w:shd w:val="clear" w:color="auto" w:fill="auto"/>
            <w:noWrap/>
            <w:vAlign w:val="bottom"/>
            <w:hideMark/>
          </w:tcPr>
          <w:p w14:paraId="00C45D4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646.431</w:t>
            </w:r>
          </w:p>
        </w:tc>
        <w:tc>
          <w:tcPr>
            <w:tcW w:w="1025" w:type="pct"/>
            <w:tcBorders>
              <w:top w:val="nil"/>
              <w:left w:val="nil"/>
              <w:bottom w:val="single" w:sz="4" w:space="0" w:color="auto"/>
              <w:right w:val="single" w:sz="4" w:space="0" w:color="auto"/>
            </w:tcBorders>
            <w:shd w:val="clear" w:color="auto" w:fill="auto"/>
            <w:noWrap/>
            <w:vAlign w:val="bottom"/>
            <w:hideMark/>
          </w:tcPr>
          <w:p w14:paraId="083BB09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94.541</w:t>
            </w:r>
          </w:p>
        </w:tc>
        <w:tc>
          <w:tcPr>
            <w:tcW w:w="744" w:type="pct"/>
            <w:tcBorders>
              <w:top w:val="nil"/>
              <w:left w:val="nil"/>
              <w:bottom w:val="single" w:sz="4" w:space="0" w:color="auto"/>
              <w:right w:val="single" w:sz="4" w:space="0" w:color="auto"/>
            </w:tcBorders>
            <w:shd w:val="clear" w:color="auto" w:fill="auto"/>
            <w:noWrap/>
            <w:vAlign w:val="bottom"/>
            <w:hideMark/>
          </w:tcPr>
          <w:p w14:paraId="74F20FA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781.374</w:t>
            </w:r>
          </w:p>
        </w:tc>
      </w:tr>
      <w:tr w:rsidR="009F6414" w:rsidRPr="00D32E50" w14:paraId="133FDC7D"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574667B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2034</w:t>
            </w:r>
          </w:p>
        </w:tc>
        <w:tc>
          <w:tcPr>
            <w:tcW w:w="571" w:type="pct"/>
            <w:tcBorders>
              <w:top w:val="nil"/>
              <w:left w:val="nil"/>
              <w:bottom w:val="single" w:sz="4" w:space="0" w:color="auto"/>
              <w:right w:val="single" w:sz="4" w:space="0" w:color="auto"/>
            </w:tcBorders>
            <w:shd w:val="clear" w:color="auto" w:fill="auto"/>
            <w:noWrap/>
            <w:vAlign w:val="center"/>
            <w:hideMark/>
          </w:tcPr>
          <w:p w14:paraId="430688B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15.161</w:t>
            </w:r>
          </w:p>
        </w:tc>
        <w:tc>
          <w:tcPr>
            <w:tcW w:w="667" w:type="pct"/>
            <w:tcBorders>
              <w:top w:val="nil"/>
              <w:left w:val="nil"/>
              <w:bottom w:val="single" w:sz="4" w:space="0" w:color="auto"/>
              <w:right w:val="single" w:sz="4" w:space="0" w:color="auto"/>
            </w:tcBorders>
            <w:shd w:val="clear" w:color="auto" w:fill="auto"/>
            <w:noWrap/>
            <w:vAlign w:val="center"/>
            <w:hideMark/>
          </w:tcPr>
          <w:p w14:paraId="6CB894A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6.214</w:t>
            </w:r>
          </w:p>
        </w:tc>
        <w:tc>
          <w:tcPr>
            <w:tcW w:w="679" w:type="pct"/>
            <w:tcBorders>
              <w:top w:val="nil"/>
              <w:left w:val="nil"/>
              <w:bottom w:val="single" w:sz="4" w:space="0" w:color="auto"/>
              <w:right w:val="single" w:sz="4" w:space="0" w:color="auto"/>
            </w:tcBorders>
            <w:shd w:val="clear" w:color="auto" w:fill="auto"/>
            <w:noWrap/>
            <w:vAlign w:val="bottom"/>
            <w:hideMark/>
          </w:tcPr>
          <w:p w14:paraId="002B83E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40.644</w:t>
            </w:r>
          </w:p>
        </w:tc>
        <w:tc>
          <w:tcPr>
            <w:tcW w:w="801" w:type="pct"/>
            <w:tcBorders>
              <w:top w:val="nil"/>
              <w:left w:val="nil"/>
              <w:bottom w:val="single" w:sz="4" w:space="0" w:color="auto"/>
              <w:right w:val="single" w:sz="4" w:space="0" w:color="auto"/>
            </w:tcBorders>
            <w:shd w:val="clear" w:color="auto" w:fill="auto"/>
            <w:noWrap/>
            <w:vAlign w:val="bottom"/>
            <w:hideMark/>
          </w:tcPr>
          <w:p w14:paraId="2070792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650.303</w:t>
            </w:r>
          </w:p>
        </w:tc>
        <w:tc>
          <w:tcPr>
            <w:tcW w:w="1025" w:type="pct"/>
            <w:tcBorders>
              <w:top w:val="nil"/>
              <w:left w:val="nil"/>
              <w:bottom w:val="single" w:sz="4" w:space="0" w:color="auto"/>
              <w:right w:val="single" w:sz="4" w:space="0" w:color="auto"/>
            </w:tcBorders>
            <w:shd w:val="clear" w:color="auto" w:fill="auto"/>
            <w:noWrap/>
            <w:vAlign w:val="bottom"/>
            <w:hideMark/>
          </w:tcPr>
          <w:p w14:paraId="15E4C28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95.107</w:t>
            </w:r>
          </w:p>
        </w:tc>
        <w:tc>
          <w:tcPr>
            <w:tcW w:w="744" w:type="pct"/>
            <w:tcBorders>
              <w:top w:val="nil"/>
              <w:left w:val="nil"/>
              <w:bottom w:val="single" w:sz="4" w:space="0" w:color="auto"/>
              <w:right w:val="single" w:sz="4" w:space="0" w:color="auto"/>
            </w:tcBorders>
            <w:shd w:val="clear" w:color="auto" w:fill="auto"/>
            <w:noWrap/>
            <w:vAlign w:val="bottom"/>
            <w:hideMark/>
          </w:tcPr>
          <w:p w14:paraId="0406C85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786.054</w:t>
            </w:r>
          </w:p>
        </w:tc>
      </w:tr>
      <w:tr w:rsidR="009F6414" w:rsidRPr="00D32E50" w14:paraId="109E64EF"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13FA741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2035</w:t>
            </w:r>
          </w:p>
        </w:tc>
        <w:tc>
          <w:tcPr>
            <w:tcW w:w="571" w:type="pct"/>
            <w:tcBorders>
              <w:top w:val="nil"/>
              <w:left w:val="nil"/>
              <w:bottom w:val="single" w:sz="4" w:space="0" w:color="auto"/>
              <w:right w:val="single" w:sz="4" w:space="0" w:color="auto"/>
            </w:tcBorders>
            <w:shd w:val="clear" w:color="auto" w:fill="auto"/>
            <w:noWrap/>
            <w:vAlign w:val="center"/>
            <w:hideMark/>
          </w:tcPr>
          <w:p w14:paraId="0A435CB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15.251</w:t>
            </w:r>
          </w:p>
        </w:tc>
        <w:tc>
          <w:tcPr>
            <w:tcW w:w="667" w:type="pct"/>
            <w:tcBorders>
              <w:top w:val="nil"/>
              <w:left w:val="nil"/>
              <w:bottom w:val="single" w:sz="4" w:space="0" w:color="auto"/>
              <w:right w:val="single" w:sz="4" w:space="0" w:color="auto"/>
            </w:tcBorders>
            <w:shd w:val="clear" w:color="auto" w:fill="auto"/>
            <w:noWrap/>
            <w:vAlign w:val="center"/>
            <w:hideMark/>
          </w:tcPr>
          <w:p w14:paraId="55477B5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6.250</w:t>
            </w:r>
          </w:p>
        </w:tc>
        <w:tc>
          <w:tcPr>
            <w:tcW w:w="679" w:type="pct"/>
            <w:tcBorders>
              <w:top w:val="nil"/>
              <w:left w:val="nil"/>
              <w:bottom w:val="single" w:sz="4" w:space="0" w:color="auto"/>
              <w:right w:val="single" w:sz="4" w:space="0" w:color="auto"/>
            </w:tcBorders>
            <w:shd w:val="clear" w:color="auto" w:fill="auto"/>
            <w:noWrap/>
            <w:vAlign w:val="bottom"/>
            <w:hideMark/>
          </w:tcPr>
          <w:p w14:paraId="32549E2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40.879</w:t>
            </w:r>
          </w:p>
        </w:tc>
        <w:tc>
          <w:tcPr>
            <w:tcW w:w="801" w:type="pct"/>
            <w:tcBorders>
              <w:top w:val="nil"/>
              <w:left w:val="nil"/>
              <w:bottom w:val="single" w:sz="4" w:space="0" w:color="auto"/>
              <w:right w:val="single" w:sz="4" w:space="0" w:color="auto"/>
            </w:tcBorders>
            <w:shd w:val="clear" w:color="auto" w:fill="auto"/>
            <w:noWrap/>
            <w:vAlign w:val="bottom"/>
            <w:hideMark/>
          </w:tcPr>
          <w:p w14:paraId="7344830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654.071</w:t>
            </w:r>
          </w:p>
        </w:tc>
        <w:tc>
          <w:tcPr>
            <w:tcW w:w="1025" w:type="pct"/>
            <w:tcBorders>
              <w:top w:val="nil"/>
              <w:left w:val="nil"/>
              <w:bottom w:val="single" w:sz="4" w:space="0" w:color="auto"/>
              <w:right w:val="single" w:sz="4" w:space="0" w:color="auto"/>
            </w:tcBorders>
            <w:shd w:val="clear" w:color="auto" w:fill="auto"/>
            <w:noWrap/>
            <w:vAlign w:val="bottom"/>
            <w:hideMark/>
          </w:tcPr>
          <w:p w14:paraId="26629DB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95.658</w:t>
            </w:r>
          </w:p>
        </w:tc>
        <w:tc>
          <w:tcPr>
            <w:tcW w:w="744" w:type="pct"/>
            <w:tcBorders>
              <w:top w:val="nil"/>
              <w:left w:val="nil"/>
              <w:bottom w:val="single" w:sz="4" w:space="0" w:color="auto"/>
              <w:right w:val="single" w:sz="4" w:space="0" w:color="auto"/>
            </w:tcBorders>
            <w:shd w:val="clear" w:color="auto" w:fill="auto"/>
            <w:noWrap/>
            <w:vAlign w:val="bottom"/>
            <w:hideMark/>
          </w:tcPr>
          <w:p w14:paraId="30498C7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790.608</w:t>
            </w:r>
          </w:p>
        </w:tc>
      </w:tr>
      <w:tr w:rsidR="009F6414" w:rsidRPr="00D32E50" w14:paraId="443D2421"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2792E50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2036</w:t>
            </w:r>
          </w:p>
        </w:tc>
        <w:tc>
          <w:tcPr>
            <w:tcW w:w="571" w:type="pct"/>
            <w:tcBorders>
              <w:top w:val="nil"/>
              <w:left w:val="nil"/>
              <w:bottom w:val="single" w:sz="4" w:space="0" w:color="auto"/>
              <w:right w:val="single" w:sz="4" w:space="0" w:color="auto"/>
            </w:tcBorders>
            <w:shd w:val="clear" w:color="auto" w:fill="auto"/>
            <w:noWrap/>
            <w:vAlign w:val="center"/>
            <w:hideMark/>
          </w:tcPr>
          <w:p w14:paraId="49697DA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15.341</w:t>
            </w:r>
          </w:p>
        </w:tc>
        <w:tc>
          <w:tcPr>
            <w:tcW w:w="667" w:type="pct"/>
            <w:tcBorders>
              <w:top w:val="nil"/>
              <w:left w:val="nil"/>
              <w:bottom w:val="single" w:sz="4" w:space="0" w:color="auto"/>
              <w:right w:val="single" w:sz="4" w:space="0" w:color="auto"/>
            </w:tcBorders>
            <w:shd w:val="clear" w:color="auto" w:fill="auto"/>
            <w:noWrap/>
            <w:vAlign w:val="center"/>
            <w:hideMark/>
          </w:tcPr>
          <w:p w14:paraId="6F068BB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6.287</w:t>
            </w:r>
          </w:p>
        </w:tc>
        <w:tc>
          <w:tcPr>
            <w:tcW w:w="679" w:type="pct"/>
            <w:tcBorders>
              <w:top w:val="nil"/>
              <w:left w:val="nil"/>
              <w:bottom w:val="single" w:sz="4" w:space="0" w:color="auto"/>
              <w:right w:val="single" w:sz="4" w:space="0" w:color="auto"/>
            </w:tcBorders>
            <w:shd w:val="clear" w:color="auto" w:fill="auto"/>
            <w:noWrap/>
            <w:vAlign w:val="bottom"/>
            <w:hideMark/>
          </w:tcPr>
          <w:p w14:paraId="692BDF9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41.121</w:t>
            </w:r>
          </w:p>
        </w:tc>
        <w:tc>
          <w:tcPr>
            <w:tcW w:w="801" w:type="pct"/>
            <w:tcBorders>
              <w:top w:val="nil"/>
              <w:left w:val="nil"/>
              <w:bottom w:val="single" w:sz="4" w:space="0" w:color="auto"/>
              <w:right w:val="single" w:sz="4" w:space="0" w:color="auto"/>
            </w:tcBorders>
            <w:shd w:val="clear" w:color="auto" w:fill="auto"/>
            <w:noWrap/>
            <w:vAlign w:val="bottom"/>
            <w:hideMark/>
          </w:tcPr>
          <w:p w14:paraId="532CE57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657.943</w:t>
            </w:r>
          </w:p>
        </w:tc>
        <w:tc>
          <w:tcPr>
            <w:tcW w:w="1025" w:type="pct"/>
            <w:tcBorders>
              <w:top w:val="nil"/>
              <w:left w:val="nil"/>
              <w:bottom w:val="single" w:sz="4" w:space="0" w:color="auto"/>
              <w:right w:val="single" w:sz="4" w:space="0" w:color="auto"/>
            </w:tcBorders>
            <w:shd w:val="clear" w:color="auto" w:fill="auto"/>
            <w:noWrap/>
            <w:vAlign w:val="bottom"/>
            <w:hideMark/>
          </w:tcPr>
          <w:p w14:paraId="7C6AEE1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96.224</w:t>
            </w:r>
          </w:p>
        </w:tc>
        <w:tc>
          <w:tcPr>
            <w:tcW w:w="744" w:type="pct"/>
            <w:tcBorders>
              <w:top w:val="nil"/>
              <w:left w:val="nil"/>
              <w:bottom w:val="single" w:sz="4" w:space="0" w:color="auto"/>
              <w:right w:val="single" w:sz="4" w:space="0" w:color="auto"/>
            </w:tcBorders>
            <w:shd w:val="clear" w:color="auto" w:fill="auto"/>
            <w:noWrap/>
            <w:vAlign w:val="bottom"/>
            <w:hideMark/>
          </w:tcPr>
          <w:p w14:paraId="2D3E25C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795.289</w:t>
            </w:r>
          </w:p>
        </w:tc>
      </w:tr>
      <w:tr w:rsidR="009F6414" w:rsidRPr="00D32E50" w14:paraId="27F56893"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789FED1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2037</w:t>
            </w:r>
          </w:p>
        </w:tc>
        <w:tc>
          <w:tcPr>
            <w:tcW w:w="571" w:type="pct"/>
            <w:tcBorders>
              <w:top w:val="nil"/>
              <w:left w:val="nil"/>
              <w:bottom w:val="single" w:sz="4" w:space="0" w:color="auto"/>
              <w:right w:val="single" w:sz="4" w:space="0" w:color="auto"/>
            </w:tcBorders>
            <w:shd w:val="clear" w:color="auto" w:fill="auto"/>
            <w:noWrap/>
            <w:vAlign w:val="center"/>
            <w:hideMark/>
          </w:tcPr>
          <w:p w14:paraId="2A5762C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15.432</w:t>
            </w:r>
          </w:p>
        </w:tc>
        <w:tc>
          <w:tcPr>
            <w:tcW w:w="667" w:type="pct"/>
            <w:tcBorders>
              <w:top w:val="nil"/>
              <w:left w:val="nil"/>
              <w:bottom w:val="single" w:sz="4" w:space="0" w:color="auto"/>
              <w:right w:val="single" w:sz="4" w:space="0" w:color="auto"/>
            </w:tcBorders>
            <w:shd w:val="clear" w:color="auto" w:fill="auto"/>
            <w:noWrap/>
            <w:vAlign w:val="center"/>
            <w:hideMark/>
          </w:tcPr>
          <w:p w14:paraId="7576050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6.325</w:t>
            </w:r>
          </w:p>
        </w:tc>
        <w:tc>
          <w:tcPr>
            <w:tcW w:w="679" w:type="pct"/>
            <w:tcBorders>
              <w:top w:val="nil"/>
              <w:left w:val="nil"/>
              <w:bottom w:val="single" w:sz="4" w:space="0" w:color="auto"/>
              <w:right w:val="single" w:sz="4" w:space="0" w:color="auto"/>
            </w:tcBorders>
            <w:shd w:val="clear" w:color="auto" w:fill="auto"/>
            <w:noWrap/>
            <w:vAlign w:val="bottom"/>
            <w:hideMark/>
          </w:tcPr>
          <w:p w14:paraId="4BAC8E8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41.370</w:t>
            </w:r>
          </w:p>
        </w:tc>
        <w:tc>
          <w:tcPr>
            <w:tcW w:w="801" w:type="pct"/>
            <w:tcBorders>
              <w:top w:val="nil"/>
              <w:left w:val="nil"/>
              <w:bottom w:val="single" w:sz="4" w:space="0" w:color="auto"/>
              <w:right w:val="single" w:sz="4" w:space="0" w:color="auto"/>
            </w:tcBorders>
            <w:shd w:val="clear" w:color="auto" w:fill="auto"/>
            <w:noWrap/>
            <w:vAlign w:val="bottom"/>
            <w:hideMark/>
          </w:tcPr>
          <w:p w14:paraId="35E3A92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661.920</w:t>
            </w:r>
          </w:p>
        </w:tc>
        <w:tc>
          <w:tcPr>
            <w:tcW w:w="1025" w:type="pct"/>
            <w:tcBorders>
              <w:top w:val="nil"/>
              <w:left w:val="nil"/>
              <w:bottom w:val="single" w:sz="4" w:space="0" w:color="auto"/>
              <w:right w:val="single" w:sz="4" w:space="0" w:color="auto"/>
            </w:tcBorders>
            <w:shd w:val="clear" w:color="auto" w:fill="auto"/>
            <w:noWrap/>
            <w:vAlign w:val="bottom"/>
            <w:hideMark/>
          </w:tcPr>
          <w:p w14:paraId="79DC2EA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96.806</w:t>
            </w:r>
          </w:p>
        </w:tc>
        <w:tc>
          <w:tcPr>
            <w:tcW w:w="744" w:type="pct"/>
            <w:tcBorders>
              <w:top w:val="nil"/>
              <w:left w:val="nil"/>
              <w:bottom w:val="single" w:sz="4" w:space="0" w:color="auto"/>
              <w:right w:val="single" w:sz="4" w:space="0" w:color="auto"/>
            </w:tcBorders>
            <w:shd w:val="clear" w:color="auto" w:fill="auto"/>
            <w:noWrap/>
            <w:vAlign w:val="bottom"/>
            <w:hideMark/>
          </w:tcPr>
          <w:p w14:paraId="0EF6AA7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800.095</w:t>
            </w:r>
          </w:p>
        </w:tc>
      </w:tr>
      <w:tr w:rsidR="009F6414" w:rsidRPr="00D32E50" w14:paraId="0BBB3E49"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0CB999B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2038</w:t>
            </w:r>
          </w:p>
        </w:tc>
        <w:tc>
          <w:tcPr>
            <w:tcW w:w="571" w:type="pct"/>
            <w:tcBorders>
              <w:top w:val="nil"/>
              <w:left w:val="nil"/>
              <w:bottom w:val="single" w:sz="4" w:space="0" w:color="auto"/>
              <w:right w:val="single" w:sz="4" w:space="0" w:color="auto"/>
            </w:tcBorders>
            <w:shd w:val="clear" w:color="auto" w:fill="auto"/>
            <w:noWrap/>
            <w:vAlign w:val="center"/>
            <w:hideMark/>
          </w:tcPr>
          <w:p w14:paraId="474B7BF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15.523</w:t>
            </w:r>
          </w:p>
        </w:tc>
        <w:tc>
          <w:tcPr>
            <w:tcW w:w="667" w:type="pct"/>
            <w:tcBorders>
              <w:top w:val="nil"/>
              <w:left w:val="nil"/>
              <w:bottom w:val="single" w:sz="4" w:space="0" w:color="auto"/>
              <w:right w:val="single" w:sz="4" w:space="0" w:color="auto"/>
            </w:tcBorders>
            <w:shd w:val="clear" w:color="auto" w:fill="auto"/>
            <w:noWrap/>
            <w:vAlign w:val="center"/>
            <w:hideMark/>
          </w:tcPr>
          <w:p w14:paraId="35DF953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6.362</w:t>
            </w:r>
          </w:p>
        </w:tc>
        <w:tc>
          <w:tcPr>
            <w:tcW w:w="679" w:type="pct"/>
            <w:tcBorders>
              <w:top w:val="nil"/>
              <w:left w:val="nil"/>
              <w:bottom w:val="single" w:sz="4" w:space="0" w:color="auto"/>
              <w:right w:val="single" w:sz="4" w:space="0" w:color="auto"/>
            </w:tcBorders>
            <w:shd w:val="clear" w:color="auto" w:fill="auto"/>
            <w:noWrap/>
            <w:vAlign w:val="bottom"/>
            <w:hideMark/>
          </w:tcPr>
          <w:p w14:paraId="5D6B1FD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41.612</w:t>
            </w:r>
          </w:p>
        </w:tc>
        <w:tc>
          <w:tcPr>
            <w:tcW w:w="801" w:type="pct"/>
            <w:tcBorders>
              <w:top w:val="nil"/>
              <w:left w:val="nil"/>
              <w:bottom w:val="single" w:sz="4" w:space="0" w:color="auto"/>
              <w:right w:val="single" w:sz="4" w:space="0" w:color="auto"/>
            </w:tcBorders>
            <w:shd w:val="clear" w:color="auto" w:fill="auto"/>
            <w:noWrap/>
            <w:vAlign w:val="bottom"/>
            <w:hideMark/>
          </w:tcPr>
          <w:p w14:paraId="71B146E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665.792</w:t>
            </w:r>
          </w:p>
        </w:tc>
        <w:tc>
          <w:tcPr>
            <w:tcW w:w="1025" w:type="pct"/>
            <w:tcBorders>
              <w:top w:val="nil"/>
              <w:left w:val="nil"/>
              <w:bottom w:val="single" w:sz="4" w:space="0" w:color="auto"/>
              <w:right w:val="single" w:sz="4" w:space="0" w:color="auto"/>
            </w:tcBorders>
            <w:shd w:val="clear" w:color="auto" w:fill="auto"/>
            <w:noWrap/>
            <w:vAlign w:val="bottom"/>
            <w:hideMark/>
          </w:tcPr>
          <w:p w14:paraId="38FB11C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97.372</w:t>
            </w:r>
          </w:p>
        </w:tc>
        <w:tc>
          <w:tcPr>
            <w:tcW w:w="744" w:type="pct"/>
            <w:tcBorders>
              <w:top w:val="nil"/>
              <w:left w:val="nil"/>
              <w:bottom w:val="single" w:sz="4" w:space="0" w:color="auto"/>
              <w:right w:val="single" w:sz="4" w:space="0" w:color="auto"/>
            </w:tcBorders>
            <w:shd w:val="clear" w:color="auto" w:fill="auto"/>
            <w:noWrap/>
            <w:vAlign w:val="bottom"/>
            <w:hideMark/>
          </w:tcPr>
          <w:p w14:paraId="12E58F6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804.776</w:t>
            </w:r>
          </w:p>
        </w:tc>
      </w:tr>
      <w:tr w:rsidR="009F6414" w:rsidRPr="00D32E50" w14:paraId="52FA36E1"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29511E2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2039</w:t>
            </w:r>
          </w:p>
        </w:tc>
        <w:tc>
          <w:tcPr>
            <w:tcW w:w="571" w:type="pct"/>
            <w:tcBorders>
              <w:top w:val="nil"/>
              <w:left w:val="nil"/>
              <w:bottom w:val="single" w:sz="4" w:space="0" w:color="auto"/>
              <w:right w:val="single" w:sz="4" w:space="0" w:color="auto"/>
            </w:tcBorders>
            <w:shd w:val="clear" w:color="auto" w:fill="auto"/>
            <w:noWrap/>
            <w:vAlign w:val="center"/>
            <w:hideMark/>
          </w:tcPr>
          <w:p w14:paraId="27FEC1B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15.615</w:t>
            </w:r>
          </w:p>
        </w:tc>
        <w:tc>
          <w:tcPr>
            <w:tcW w:w="667" w:type="pct"/>
            <w:tcBorders>
              <w:top w:val="nil"/>
              <w:left w:val="nil"/>
              <w:bottom w:val="single" w:sz="4" w:space="0" w:color="auto"/>
              <w:right w:val="single" w:sz="4" w:space="0" w:color="auto"/>
            </w:tcBorders>
            <w:shd w:val="clear" w:color="auto" w:fill="auto"/>
            <w:noWrap/>
            <w:vAlign w:val="center"/>
            <w:hideMark/>
          </w:tcPr>
          <w:p w14:paraId="735B6E5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6.400</w:t>
            </w:r>
          </w:p>
        </w:tc>
        <w:tc>
          <w:tcPr>
            <w:tcW w:w="679" w:type="pct"/>
            <w:tcBorders>
              <w:top w:val="nil"/>
              <w:left w:val="nil"/>
              <w:bottom w:val="single" w:sz="4" w:space="0" w:color="auto"/>
              <w:right w:val="single" w:sz="4" w:space="0" w:color="auto"/>
            </w:tcBorders>
            <w:shd w:val="clear" w:color="auto" w:fill="auto"/>
            <w:noWrap/>
            <w:vAlign w:val="bottom"/>
            <w:hideMark/>
          </w:tcPr>
          <w:p w14:paraId="15A5C58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41.861</w:t>
            </w:r>
          </w:p>
        </w:tc>
        <w:tc>
          <w:tcPr>
            <w:tcW w:w="801" w:type="pct"/>
            <w:tcBorders>
              <w:top w:val="nil"/>
              <w:left w:val="nil"/>
              <w:bottom w:val="single" w:sz="4" w:space="0" w:color="auto"/>
              <w:right w:val="single" w:sz="4" w:space="0" w:color="auto"/>
            </w:tcBorders>
            <w:shd w:val="clear" w:color="auto" w:fill="auto"/>
            <w:noWrap/>
            <w:vAlign w:val="bottom"/>
            <w:hideMark/>
          </w:tcPr>
          <w:p w14:paraId="139844B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669.769</w:t>
            </w:r>
          </w:p>
        </w:tc>
        <w:tc>
          <w:tcPr>
            <w:tcW w:w="1025" w:type="pct"/>
            <w:tcBorders>
              <w:top w:val="nil"/>
              <w:left w:val="nil"/>
              <w:bottom w:val="single" w:sz="4" w:space="0" w:color="auto"/>
              <w:right w:val="single" w:sz="4" w:space="0" w:color="auto"/>
            </w:tcBorders>
            <w:shd w:val="clear" w:color="auto" w:fill="auto"/>
            <w:noWrap/>
            <w:vAlign w:val="bottom"/>
            <w:hideMark/>
          </w:tcPr>
          <w:p w14:paraId="53918E9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97.954</w:t>
            </w:r>
          </w:p>
        </w:tc>
        <w:tc>
          <w:tcPr>
            <w:tcW w:w="744" w:type="pct"/>
            <w:tcBorders>
              <w:top w:val="nil"/>
              <w:left w:val="nil"/>
              <w:bottom w:val="single" w:sz="4" w:space="0" w:color="auto"/>
              <w:right w:val="single" w:sz="4" w:space="0" w:color="auto"/>
            </w:tcBorders>
            <w:shd w:val="clear" w:color="auto" w:fill="auto"/>
            <w:noWrap/>
            <w:vAlign w:val="bottom"/>
            <w:hideMark/>
          </w:tcPr>
          <w:p w14:paraId="12188D8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809.583</w:t>
            </w:r>
          </w:p>
        </w:tc>
      </w:tr>
      <w:tr w:rsidR="009F6414" w:rsidRPr="00D32E50" w14:paraId="77A02562"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6418307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2040</w:t>
            </w:r>
          </w:p>
        </w:tc>
        <w:tc>
          <w:tcPr>
            <w:tcW w:w="571" w:type="pct"/>
            <w:tcBorders>
              <w:top w:val="nil"/>
              <w:left w:val="nil"/>
              <w:bottom w:val="single" w:sz="4" w:space="0" w:color="auto"/>
              <w:right w:val="single" w:sz="4" w:space="0" w:color="auto"/>
            </w:tcBorders>
            <w:shd w:val="clear" w:color="auto" w:fill="auto"/>
            <w:noWrap/>
            <w:vAlign w:val="center"/>
            <w:hideMark/>
          </w:tcPr>
          <w:p w14:paraId="0F0890E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15.708</w:t>
            </w:r>
          </w:p>
        </w:tc>
        <w:tc>
          <w:tcPr>
            <w:tcW w:w="667" w:type="pct"/>
            <w:tcBorders>
              <w:top w:val="nil"/>
              <w:left w:val="nil"/>
              <w:bottom w:val="single" w:sz="4" w:space="0" w:color="auto"/>
              <w:right w:val="single" w:sz="4" w:space="0" w:color="auto"/>
            </w:tcBorders>
            <w:shd w:val="clear" w:color="auto" w:fill="auto"/>
            <w:noWrap/>
            <w:vAlign w:val="center"/>
            <w:hideMark/>
          </w:tcPr>
          <w:p w14:paraId="56AB22C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6.438</w:t>
            </w:r>
          </w:p>
        </w:tc>
        <w:tc>
          <w:tcPr>
            <w:tcW w:w="679" w:type="pct"/>
            <w:tcBorders>
              <w:top w:val="nil"/>
              <w:left w:val="nil"/>
              <w:bottom w:val="single" w:sz="4" w:space="0" w:color="auto"/>
              <w:right w:val="single" w:sz="4" w:space="0" w:color="auto"/>
            </w:tcBorders>
            <w:shd w:val="clear" w:color="auto" w:fill="auto"/>
            <w:noWrap/>
            <w:vAlign w:val="bottom"/>
            <w:hideMark/>
          </w:tcPr>
          <w:p w14:paraId="7E618BE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42.109</w:t>
            </w:r>
          </w:p>
        </w:tc>
        <w:tc>
          <w:tcPr>
            <w:tcW w:w="801" w:type="pct"/>
            <w:tcBorders>
              <w:top w:val="nil"/>
              <w:left w:val="nil"/>
              <w:bottom w:val="single" w:sz="4" w:space="0" w:color="auto"/>
              <w:right w:val="single" w:sz="4" w:space="0" w:color="auto"/>
            </w:tcBorders>
            <w:shd w:val="clear" w:color="auto" w:fill="auto"/>
            <w:noWrap/>
            <w:vAlign w:val="bottom"/>
            <w:hideMark/>
          </w:tcPr>
          <w:p w14:paraId="7F41CAF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673.745</w:t>
            </w:r>
          </w:p>
        </w:tc>
        <w:tc>
          <w:tcPr>
            <w:tcW w:w="1025" w:type="pct"/>
            <w:tcBorders>
              <w:top w:val="nil"/>
              <w:left w:val="nil"/>
              <w:bottom w:val="single" w:sz="4" w:space="0" w:color="auto"/>
              <w:right w:val="single" w:sz="4" w:space="0" w:color="auto"/>
            </w:tcBorders>
            <w:shd w:val="clear" w:color="auto" w:fill="auto"/>
            <w:noWrap/>
            <w:vAlign w:val="bottom"/>
            <w:hideMark/>
          </w:tcPr>
          <w:p w14:paraId="1A13D3F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98.535</w:t>
            </w:r>
          </w:p>
        </w:tc>
        <w:tc>
          <w:tcPr>
            <w:tcW w:w="744" w:type="pct"/>
            <w:tcBorders>
              <w:top w:val="nil"/>
              <w:left w:val="nil"/>
              <w:bottom w:val="single" w:sz="4" w:space="0" w:color="auto"/>
              <w:right w:val="single" w:sz="4" w:space="0" w:color="auto"/>
            </w:tcBorders>
            <w:shd w:val="clear" w:color="auto" w:fill="auto"/>
            <w:noWrap/>
            <w:vAlign w:val="bottom"/>
            <w:hideMark/>
          </w:tcPr>
          <w:p w14:paraId="05B7CF8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814.390</w:t>
            </w:r>
          </w:p>
        </w:tc>
      </w:tr>
      <w:tr w:rsidR="009F6414" w:rsidRPr="00D32E50" w14:paraId="1EE23B88"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55C7102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2041</w:t>
            </w:r>
          </w:p>
        </w:tc>
        <w:tc>
          <w:tcPr>
            <w:tcW w:w="571" w:type="pct"/>
            <w:tcBorders>
              <w:top w:val="nil"/>
              <w:left w:val="nil"/>
              <w:bottom w:val="single" w:sz="4" w:space="0" w:color="auto"/>
              <w:right w:val="single" w:sz="4" w:space="0" w:color="auto"/>
            </w:tcBorders>
            <w:shd w:val="clear" w:color="auto" w:fill="auto"/>
            <w:noWrap/>
            <w:vAlign w:val="center"/>
            <w:hideMark/>
          </w:tcPr>
          <w:p w14:paraId="50C42D4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15.801</w:t>
            </w:r>
          </w:p>
        </w:tc>
        <w:tc>
          <w:tcPr>
            <w:tcW w:w="667" w:type="pct"/>
            <w:tcBorders>
              <w:top w:val="nil"/>
              <w:left w:val="nil"/>
              <w:bottom w:val="single" w:sz="4" w:space="0" w:color="auto"/>
              <w:right w:val="single" w:sz="4" w:space="0" w:color="auto"/>
            </w:tcBorders>
            <w:shd w:val="clear" w:color="auto" w:fill="auto"/>
            <w:noWrap/>
            <w:vAlign w:val="center"/>
            <w:hideMark/>
          </w:tcPr>
          <w:p w14:paraId="110A70C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6.476</w:t>
            </w:r>
          </w:p>
        </w:tc>
        <w:tc>
          <w:tcPr>
            <w:tcW w:w="679" w:type="pct"/>
            <w:tcBorders>
              <w:top w:val="nil"/>
              <w:left w:val="nil"/>
              <w:bottom w:val="single" w:sz="4" w:space="0" w:color="auto"/>
              <w:right w:val="single" w:sz="4" w:space="0" w:color="auto"/>
            </w:tcBorders>
            <w:shd w:val="clear" w:color="auto" w:fill="auto"/>
            <w:noWrap/>
            <w:vAlign w:val="bottom"/>
            <w:hideMark/>
          </w:tcPr>
          <w:p w14:paraId="5894AC8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42.358</w:t>
            </w:r>
          </w:p>
        </w:tc>
        <w:tc>
          <w:tcPr>
            <w:tcW w:w="801" w:type="pct"/>
            <w:tcBorders>
              <w:top w:val="nil"/>
              <w:left w:val="nil"/>
              <w:bottom w:val="single" w:sz="4" w:space="0" w:color="auto"/>
              <w:right w:val="single" w:sz="4" w:space="0" w:color="auto"/>
            </w:tcBorders>
            <w:shd w:val="clear" w:color="auto" w:fill="auto"/>
            <w:noWrap/>
            <w:vAlign w:val="bottom"/>
            <w:hideMark/>
          </w:tcPr>
          <w:p w14:paraId="5AAA852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677.722</w:t>
            </w:r>
          </w:p>
        </w:tc>
        <w:tc>
          <w:tcPr>
            <w:tcW w:w="1025" w:type="pct"/>
            <w:tcBorders>
              <w:top w:val="nil"/>
              <w:left w:val="nil"/>
              <w:bottom w:val="single" w:sz="4" w:space="0" w:color="auto"/>
              <w:right w:val="single" w:sz="4" w:space="0" w:color="auto"/>
            </w:tcBorders>
            <w:shd w:val="clear" w:color="auto" w:fill="auto"/>
            <w:noWrap/>
            <w:vAlign w:val="bottom"/>
            <w:hideMark/>
          </w:tcPr>
          <w:p w14:paraId="5AC36DD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99.117</w:t>
            </w:r>
          </w:p>
        </w:tc>
        <w:tc>
          <w:tcPr>
            <w:tcW w:w="744" w:type="pct"/>
            <w:tcBorders>
              <w:top w:val="nil"/>
              <w:left w:val="nil"/>
              <w:bottom w:val="single" w:sz="4" w:space="0" w:color="auto"/>
              <w:right w:val="single" w:sz="4" w:space="0" w:color="auto"/>
            </w:tcBorders>
            <w:shd w:val="clear" w:color="auto" w:fill="auto"/>
            <w:noWrap/>
            <w:vAlign w:val="bottom"/>
            <w:hideMark/>
          </w:tcPr>
          <w:p w14:paraId="165A3CF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819.197</w:t>
            </w:r>
          </w:p>
        </w:tc>
      </w:tr>
      <w:tr w:rsidR="009F6414" w:rsidRPr="00D32E50" w14:paraId="48FC879E"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68129BC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2042</w:t>
            </w:r>
          </w:p>
        </w:tc>
        <w:tc>
          <w:tcPr>
            <w:tcW w:w="571" w:type="pct"/>
            <w:tcBorders>
              <w:top w:val="nil"/>
              <w:left w:val="nil"/>
              <w:bottom w:val="single" w:sz="4" w:space="0" w:color="auto"/>
              <w:right w:val="single" w:sz="4" w:space="0" w:color="auto"/>
            </w:tcBorders>
            <w:shd w:val="clear" w:color="auto" w:fill="auto"/>
            <w:noWrap/>
            <w:vAlign w:val="center"/>
            <w:hideMark/>
          </w:tcPr>
          <w:p w14:paraId="2CEF3D8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15.894</w:t>
            </w:r>
          </w:p>
        </w:tc>
        <w:tc>
          <w:tcPr>
            <w:tcW w:w="667" w:type="pct"/>
            <w:tcBorders>
              <w:top w:val="nil"/>
              <w:left w:val="nil"/>
              <w:bottom w:val="single" w:sz="4" w:space="0" w:color="auto"/>
              <w:right w:val="single" w:sz="4" w:space="0" w:color="auto"/>
            </w:tcBorders>
            <w:shd w:val="clear" w:color="auto" w:fill="auto"/>
            <w:noWrap/>
            <w:vAlign w:val="center"/>
            <w:hideMark/>
          </w:tcPr>
          <w:p w14:paraId="7117E67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6.514</w:t>
            </w:r>
          </w:p>
        </w:tc>
        <w:tc>
          <w:tcPr>
            <w:tcW w:w="679" w:type="pct"/>
            <w:tcBorders>
              <w:top w:val="nil"/>
              <w:left w:val="nil"/>
              <w:bottom w:val="single" w:sz="4" w:space="0" w:color="auto"/>
              <w:right w:val="single" w:sz="4" w:space="0" w:color="auto"/>
            </w:tcBorders>
            <w:shd w:val="clear" w:color="auto" w:fill="auto"/>
            <w:noWrap/>
            <w:vAlign w:val="bottom"/>
            <w:hideMark/>
          </w:tcPr>
          <w:p w14:paraId="3CF04FB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42.606</w:t>
            </w:r>
          </w:p>
        </w:tc>
        <w:tc>
          <w:tcPr>
            <w:tcW w:w="801" w:type="pct"/>
            <w:tcBorders>
              <w:top w:val="nil"/>
              <w:left w:val="nil"/>
              <w:bottom w:val="single" w:sz="4" w:space="0" w:color="auto"/>
              <w:right w:val="single" w:sz="4" w:space="0" w:color="auto"/>
            </w:tcBorders>
            <w:shd w:val="clear" w:color="auto" w:fill="auto"/>
            <w:noWrap/>
            <w:vAlign w:val="bottom"/>
            <w:hideMark/>
          </w:tcPr>
          <w:p w14:paraId="6A2E46F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681.699</w:t>
            </w:r>
          </w:p>
        </w:tc>
        <w:tc>
          <w:tcPr>
            <w:tcW w:w="1025" w:type="pct"/>
            <w:tcBorders>
              <w:top w:val="nil"/>
              <w:left w:val="nil"/>
              <w:bottom w:val="single" w:sz="4" w:space="0" w:color="auto"/>
              <w:right w:val="single" w:sz="4" w:space="0" w:color="auto"/>
            </w:tcBorders>
            <w:shd w:val="clear" w:color="auto" w:fill="auto"/>
            <w:noWrap/>
            <w:vAlign w:val="bottom"/>
            <w:hideMark/>
          </w:tcPr>
          <w:p w14:paraId="0C66444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99.698</w:t>
            </w:r>
          </w:p>
        </w:tc>
        <w:tc>
          <w:tcPr>
            <w:tcW w:w="744" w:type="pct"/>
            <w:tcBorders>
              <w:top w:val="nil"/>
              <w:left w:val="nil"/>
              <w:bottom w:val="single" w:sz="4" w:space="0" w:color="auto"/>
              <w:right w:val="single" w:sz="4" w:space="0" w:color="auto"/>
            </w:tcBorders>
            <w:shd w:val="clear" w:color="auto" w:fill="auto"/>
            <w:noWrap/>
            <w:vAlign w:val="bottom"/>
            <w:hideMark/>
          </w:tcPr>
          <w:p w14:paraId="4A55647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824.003</w:t>
            </w:r>
          </w:p>
        </w:tc>
      </w:tr>
      <w:tr w:rsidR="009F6414" w:rsidRPr="00D32E50" w14:paraId="105792DA"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1AEB967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2043</w:t>
            </w:r>
          </w:p>
        </w:tc>
        <w:tc>
          <w:tcPr>
            <w:tcW w:w="571" w:type="pct"/>
            <w:tcBorders>
              <w:top w:val="nil"/>
              <w:left w:val="nil"/>
              <w:bottom w:val="single" w:sz="4" w:space="0" w:color="auto"/>
              <w:right w:val="single" w:sz="4" w:space="0" w:color="auto"/>
            </w:tcBorders>
            <w:shd w:val="clear" w:color="auto" w:fill="auto"/>
            <w:noWrap/>
            <w:vAlign w:val="center"/>
            <w:hideMark/>
          </w:tcPr>
          <w:p w14:paraId="5AF6F89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15.988</w:t>
            </w:r>
          </w:p>
        </w:tc>
        <w:tc>
          <w:tcPr>
            <w:tcW w:w="667" w:type="pct"/>
            <w:tcBorders>
              <w:top w:val="nil"/>
              <w:left w:val="nil"/>
              <w:bottom w:val="single" w:sz="4" w:space="0" w:color="auto"/>
              <w:right w:val="single" w:sz="4" w:space="0" w:color="auto"/>
            </w:tcBorders>
            <w:shd w:val="clear" w:color="auto" w:fill="auto"/>
            <w:noWrap/>
            <w:vAlign w:val="center"/>
            <w:hideMark/>
          </w:tcPr>
          <w:p w14:paraId="4FAB91A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6.552</w:t>
            </w:r>
          </w:p>
        </w:tc>
        <w:tc>
          <w:tcPr>
            <w:tcW w:w="679" w:type="pct"/>
            <w:tcBorders>
              <w:top w:val="nil"/>
              <w:left w:val="nil"/>
              <w:bottom w:val="single" w:sz="4" w:space="0" w:color="auto"/>
              <w:right w:val="single" w:sz="4" w:space="0" w:color="auto"/>
            </w:tcBorders>
            <w:shd w:val="clear" w:color="auto" w:fill="auto"/>
            <w:noWrap/>
            <w:vAlign w:val="bottom"/>
            <w:hideMark/>
          </w:tcPr>
          <w:p w14:paraId="03FF4A2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42.855</w:t>
            </w:r>
          </w:p>
        </w:tc>
        <w:tc>
          <w:tcPr>
            <w:tcW w:w="801" w:type="pct"/>
            <w:tcBorders>
              <w:top w:val="nil"/>
              <w:left w:val="nil"/>
              <w:bottom w:val="single" w:sz="4" w:space="0" w:color="auto"/>
              <w:right w:val="single" w:sz="4" w:space="0" w:color="auto"/>
            </w:tcBorders>
            <w:shd w:val="clear" w:color="auto" w:fill="auto"/>
            <w:noWrap/>
            <w:vAlign w:val="bottom"/>
            <w:hideMark/>
          </w:tcPr>
          <w:p w14:paraId="73CC5A2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685.676</w:t>
            </w:r>
          </w:p>
        </w:tc>
        <w:tc>
          <w:tcPr>
            <w:tcW w:w="1025" w:type="pct"/>
            <w:tcBorders>
              <w:top w:val="nil"/>
              <w:left w:val="nil"/>
              <w:bottom w:val="single" w:sz="4" w:space="0" w:color="auto"/>
              <w:right w:val="single" w:sz="4" w:space="0" w:color="auto"/>
            </w:tcBorders>
            <w:shd w:val="clear" w:color="auto" w:fill="auto"/>
            <w:noWrap/>
            <w:vAlign w:val="bottom"/>
            <w:hideMark/>
          </w:tcPr>
          <w:p w14:paraId="01ABC63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100.280</w:t>
            </w:r>
          </w:p>
        </w:tc>
        <w:tc>
          <w:tcPr>
            <w:tcW w:w="744" w:type="pct"/>
            <w:tcBorders>
              <w:top w:val="nil"/>
              <w:left w:val="nil"/>
              <w:bottom w:val="single" w:sz="4" w:space="0" w:color="auto"/>
              <w:right w:val="single" w:sz="4" w:space="0" w:color="auto"/>
            </w:tcBorders>
            <w:shd w:val="clear" w:color="auto" w:fill="auto"/>
            <w:noWrap/>
            <w:vAlign w:val="bottom"/>
            <w:hideMark/>
          </w:tcPr>
          <w:p w14:paraId="35E0E90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828.810</w:t>
            </w:r>
          </w:p>
        </w:tc>
      </w:tr>
      <w:tr w:rsidR="009F6414" w:rsidRPr="00D32E50" w14:paraId="1686140F"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0AA9644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2044</w:t>
            </w:r>
          </w:p>
        </w:tc>
        <w:tc>
          <w:tcPr>
            <w:tcW w:w="571" w:type="pct"/>
            <w:tcBorders>
              <w:top w:val="nil"/>
              <w:left w:val="nil"/>
              <w:bottom w:val="single" w:sz="4" w:space="0" w:color="auto"/>
              <w:right w:val="single" w:sz="4" w:space="0" w:color="auto"/>
            </w:tcBorders>
            <w:shd w:val="clear" w:color="auto" w:fill="auto"/>
            <w:noWrap/>
            <w:vAlign w:val="center"/>
            <w:hideMark/>
          </w:tcPr>
          <w:p w14:paraId="1F77C7C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16.083</w:t>
            </w:r>
          </w:p>
        </w:tc>
        <w:tc>
          <w:tcPr>
            <w:tcW w:w="667" w:type="pct"/>
            <w:tcBorders>
              <w:top w:val="nil"/>
              <w:left w:val="nil"/>
              <w:bottom w:val="single" w:sz="4" w:space="0" w:color="auto"/>
              <w:right w:val="single" w:sz="4" w:space="0" w:color="auto"/>
            </w:tcBorders>
            <w:shd w:val="clear" w:color="auto" w:fill="auto"/>
            <w:noWrap/>
            <w:vAlign w:val="center"/>
            <w:hideMark/>
          </w:tcPr>
          <w:p w14:paraId="5138505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6.591</w:t>
            </w:r>
          </w:p>
        </w:tc>
        <w:tc>
          <w:tcPr>
            <w:tcW w:w="679" w:type="pct"/>
            <w:tcBorders>
              <w:top w:val="nil"/>
              <w:left w:val="nil"/>
              <w:bottom w:val="single" w:sz="4" w:space="0" w:color="auto"/>
              <w:right w:val="single" w:sz="4" w:space="0" w:color="auto"/>
            </w:tcBorders>
            <w:shd w:val="clear" w:color="auto" w:fill="auto"/>
            <w:noWrap/>
            <w:vAlign w:val="bottom"/>
            <w:hideMark/>
          </w:tcPr>
          <w:p w14:paraId="78702AF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43.110</w:t>
            </w:r>
          </w:p>
        </w:tc>
        <w:tc>
          <w:tcPr>
            <w:tcW w:w="801" w:type="pct"/>
            <w:tcBorders>
              <w:top w:val="nil"/>
              <w:left w:val="nil"/>
              <w:bottom w:val="single" w:sz="4" w:space="0" w:color="auto"/>
              <w:right w:val="single" w:sz="4" w:space="0" w:color="auto"/>
            </w:tcBorders>
            <w:shd w:val="clear" w:color="auto" w:fill="auto"/>
            <w:noWrap/>
            <w:vAlign w:val="bottom"/>
            <w:hideMark/>
          </w:tcPr>
          <w:p w14:paraId="022E545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689.757</w:t>
            </w:r>
          </w:p>
        </w:tc>
        <w:tc>
          <w:tcPr>
            <w:tcW w:w="1025" w:type="pct"/>
            <w:tcBorders>
              <w:top w:val="nil"/>
              <w:left w:val="nil"/>
              <w:bottom w:val="single" w:sz="4" w:space="0" w:color="auto"/>
              <w:right w:val="single" w:sz="4" w:space="0" w:color="auto"/>
            </w:tcBorders>
            <w:shd w:val="clear" w:color="auto" w:fill="auto"/>
            <w:noWrap/>
            <w:vAlign w:val="bottom"/>
            <w:hideMark/>
          </w:tcPr>
          <w:p w14:paraId="4666C0C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100.877</w:t>
            </w:r>
          </w:p>
        </w:tc>
        <w:tc>
          <w:tcPr>
            <w:tcW w:w="744" w:type="pct"/>
            <w:tcBorders>
              <w:top w:val="nil"/>
              <w:left w:val="nil"/>
              <w:bottom w:val="single" w:sz="4" w:space="0" w:color="auto"/>
              <w:right w:val="single" w:sz="4" w:space="0" w:color="auto"/>
            </w:tcBorders>
            <w:shd w:val="clear" w:color="auto" w:fill="auto"/>
            <w:noWrap/>
            <w:vAlign w:val="bottom"/>
            <w:hideMark/>
          </w:tcPr>
          <w:p w14:paraId="6EFDB7E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833.744</w:t>
            </w:r>
          </w:p>
        </w:tc>
      </w:tr>
      <w:tr w:rsidR="009F6414" w:rsidRPr="00D32E50" w14:paraId="1902F1ED"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30BC3AD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2045</w:t>
            </w:r>
          </w:p>
        </w:tc>
        <w:tc>
          <w:tcPr>
            <w:tcW w:w="571" w:type="pct"/>
            <w:tcBorders>
              <w:top w:val="nil"/>
              <w:left w:val="nil"/>
              <w:bottom w:val="single" w:sz="4" w:space="0" w:color="auto"/>
              <w:right w:val="single" w:sz="4" w:space="0" w:color="auto"/>
            </w:tcBorders>
            <w:shd w:val="clear" w:color="auto" w:fill="auto"/>
            <w:noWrap/>
            <w:vAlign w:val="center"/>
            <w:hideMark/>
          </w:tcPr>
          <w:p w14:paraId="40296D0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16.178</w:t>
            </w:r>
          </w:p>
        </w:tc>
        <w:tc>
          <w:tcPr>
            <w:tcW w:w="667" w:type="pct"/>
            <w:tcBorders>
              <w:top w:val="nil"/>
              <w:left w:val="nil"/>
              <w:bottom w:val="single" w:sz="4" w:space="0" w:color="auto"/>
              <w:right w:val="single" w:sz="4" w:space="0" w:color="auto"/>
            </w:tcBorders>
            <w:shd w:val="clear" w:color="auto" w:fill="auto"/>
            <w:noWrap/>
            <w:vAlign w:val="center"/>
            <w:hideMark/>
          </w:tcPr>
          <w:p w14:paraId="1049284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6.630</w:t>
            </w:r>
          </w:p>
        </w:tc>
        <w:tc>
          <w:tcPr>
            <w:tcW w:w="679" w:type="pct"/>
            <w:tcBorders>
              <w:top w:val="nil"/>
              <w:left w:val="nil"/>
              <w:bottom w:val="single" w:sz="4" w:space="0" w:color="auto"/>
              <w:right w:val="single" w:sz="4" w:space="0" w:color="auto"/>
            </w:tcBorders>
            <w:shd w:val="clear" w:color="auto" w:fill="auto"/>
            <w:noWrap/>
            <w:vAlign w:val="bottom"/>
            <w:hideMark/>
          </w:tcPr>
          <w:p w14:paraId="619AC0C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43.365</w:t>
            </w:r>
          </w:p>
        </w:tc>
        <w:tc>
          <w:tcPr>
            <w:tcW w:w="801" w:type="pct"/>
            <w:tcBorders>
              <w:top w:val="nil"/>
              <w:left w:val="nil"/>
              <w:bottom w:val="single" w:sz="4" w:space="0" w:color="auto"/>
              <w:right w:val="single" w:sz="4" w:space="0" w:color="auto"/>
            </w:tcBorders>
            <w:shd w:val="clear" w:color="auto" w:fill="auto"/>
            <w:noWrap/>
            <w:vAlign w:val="bottom"/>
            <w:hideMark/>
          </w:tcPr>
          <w:p w14:paraId="08E2406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693.838</w:t>
            </w:r>
          </w:p>
        </w:tc>
        <w:tc>
          <w:tcPr>
            <w:tcW w:w="1025" w:type="pct"/>
            <w:tcBorders>
              <w:top w:val="nil"/>
              <w:left w:val="nil"/>
              <w:bottom w:val="single" w:sz="4" w:space="0" w:color="auto"/>
              <w:right w:val="single" w:sz="4" w:space="0" w:color="auto"/>
            </w:tcBorders>
            <w:shd w:val="clear" w:color="auto" w:fill="auto"/>
            <w:noWrap/>
            <w:vAlign w:val="bottom"/>
            <w:hideMark/>
          </w:tcPr>
          <w:p w14:paraId="6ACC718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101.474</w:t>
            </w:r>
          </w:p>
        </w:tc>
        <w:tc>
          <w:tcPr>
            <w:tcW w:w="744" w:type="pct"/>
            <w:tcBorders>
              <w:top w:val="nil"/>
              <w:left w:val="nil"/>
              <w:bottom w:val="single" w:sz="4" w:space="0" w:color="auto"/>
              <w:right w:val="single" w:sz="4" w:space="0" w:color="auto"/>
            </w:tcBorders>
            <w:shd w:val="clear" w:color="auto" w:fill="auto"/>
            <w:noWrap/>
            <w:vAlign w:val="bottom"/>
            <w:hideMark/>
          </w:tcPr>
          <w:p w14:paraId="402CFD6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838.677</w:t>
            </w:r>
          </w:p>
        </w:tc>
      </w:tr>
      <w:tr w:rsidR="009F6414" w:rsidRPr="00D32E50" w14:paraId="6A091EB9"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2107D4D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2046</w:t>
            </w:r>
          </w:p>
        </w:tc>
        <w:tc>
          <w:tcPr>
            <w:tcW w:w="571" w:type="pct"/>
            <w:tcBorders>
              <w:top w:val="nil"/>
              <w:left w:val="nil"/>
              <w:bottom w:val="single" w:sz="4" w:space="0" w:color="auto"/>
              <w:right w:val="single" w:sz="4" w:space="0" w:color="auto"/>
            </w:tcBorders>
            <w:shd w:val="clear" w:color="auto" w:fill="auto"/>
            <w:noWrap/>
            <w:vAlign w:val="center"/>
            <w:hideMark/>
          </w:tcPr>
          <w:p w14:paraId="447CD10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16.274</w:t>
            </w:r>
          </w:p>
        </w:tc>
        <w:tc>
          <w:tcPr>
            <w:tcW w:w="667" w:type="pct"/>
            <w:tcBorders>
              <w:top w:val="nil"/>
              <w:left w:val="nil"/>
              <w:bottom w:val="single" w:sz="4" w:space="0" w:color="auto"/>
              <w:right w:val="single" w:sz="4" w:space="0" w:color="auto"/>
            </w:tcBorders>
            <w:shd w:val="clear" w:color="auto" w:fill="auto"/>
            <w:noWrap/>
            <w:vAlign w:val="center"/>
            <w:hideMark/>
          </w:tcPr>
          <w:p w14:paraId="036B2D9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6.670</w:t>
            </w:r>
          </w:p>
        </w:tc>
        <w:tc>
          <w:tcPr>
            <w:tcW w:w="679" w:type="pct"/>
            <w:tcBorders>
              <w:top w:val="nil"/>
              <w:left w:val="nil"/>
              <w:bottom w:val="single" w:sz="4" w:space="0" w:color="auto"/>
              <w:right w:val="single" w:sz="4" w:space="0" w:color="auto"/>
            </w:tcBorders>
            <w:shd w:val="clear" w:color="auto" w:fill="auto"/>
            <w:noWrap/>
            <w:vAlign w:val="bottom"/>
            <w:hideMark/>
          </w:tcPr>
          <w:p w14:paraId="41BFE67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43.627</w:t>
            </w:r>
          </w:p>
        </w:tc>
        <w:tc>
          <w:tcPr>
            <w:tcW w:w="801" w:type="pct"/>
            <w:tcBorders>
              <w:top w:val="nil"/>
              <w:left w:val="nil"/>
              <w:bottom w:val="single" w:sz="4" w:space="0" w:color="auto"/>
              <w:right w:val="single" w:sz="4" w:space="0" w:color="auto"/>
            </w:tcBorders>
            <w:shd w:val="clear" w:color="auto" w:fill="auto"/>
            <w:noWrap/>
            <w:vAlign w:val="bottom"/>
            <w:hideMark/>
          </w:tcPr>
          <w:p w14:paraId="79F97EC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698.024</w:t>
            </w:r>
          </w:p>
        </w:tc>
        <w:tc>
          <w:tcPr>
            <w:tcW w:w="1025" w:type="pct"/>
            <w:tcBorders>
              <w:top w:val="nil"/>
              <w:left w:val="nil"/>
              <w:bottom w:val="single" w:sz="4" w:space="0" w:color="auto"/>
              <w:right w:val="single" w:sz="4" w:space="0" w:color="auto"/>
            </w:tcBorders>
            <w:shd w:val="clear" w:color="auto" w:fill="auto"/>
            <w:noWrap/>
            <w:vAlign w:val="bottom"/>
            <w:hideMark/>
          </w:tcPr>
          <w:p w14:paraId="73819BC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102.086</w:t>
            </w:r>
          </w:p>
        </w:tc>
        <w:tc>
          <w:tcPr>
            <w:tcW w:w="744" w:type="pct"/>
            <w:tcBorders>
              <w:top w:val="nil"/>
              <w:left w:val="nil"/>
              <w:bottom w:val="single" w:sz="4" w:space="0" w:color="auto"/>
              <w:right w:val="single" w:sz="4" w:space="0" w:color="auto"/>
            </w:tcBorders>
            <w:shd w:val="clear" w:color="auto" w:fill="auto"/>
            <w:noWrap/>
            <w:vAlign w:val="bottom"/>
            <w:hideMark/>
          </w:tcPr>
          <w:p w14:paraId="4E428C3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843.737</w:t>
            </w:r>
          </w:p>
        </w:tc>
      </w:tr>
      <w:tr w:rsidR="009F6414" w:rsidRPr="00D32E50" w14:paraId="5665B0D7"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7AEC80C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2047</w:t>
            </w:r>
          </w:p>
        </w:tc>
        <w:tc>
          <w:tcPr>
            <w:tcW w:w="571" w:type="pct"/>
            <w:tcBorders>
              <w:top w:val="nil"/>
              <w:left w:val="nil"/>
              <w:bottom w:val="single" w:sz="4" w:space="0" w:color="auto"/>
              <w:right w:val="single" w:sz="4" w:space="0" w:color="auto"/>
            </w:tcBorders>
            <w:shd w:val="clear" w:color="auto" w:fill="auto"/>
            <w:noWrap/>
            <w:vAlign w:val="center"/>
            <w:hideMark/>
          </w:tcPr>
          <w:p w14:paraId="5E14A5B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16.370</w:t>
            </w:r>
          </w:p>
        </w:tc>
        <w:tc>
          <w:tcPr>
            <w:tcW w:w="667" w:type="pct"/>
            <w:tcBorders>
              <w:top w:val="nil"/>
              <w:left w:val="nil"/>
              <w:bottom w:val="single" w:sz="4" w:space="0" w:color="auto"/>
              <w:right w:val="single" w:sz="4" w:space="0" w:color="auto"/>
            </w:tcBorders>
            <w:shd w:val="clear" w:color="auto" w:fill="auto"/>
            <w:noWrap/>
            <w:vAlign w:val="center"/>
            <w:hideMark/>
          </w:tcPr>
          <w:p w14:paraId="59260E1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6.709</w:t>
            </w:r>
          </w:p>
        </w:tc>
        <w:tc>
          <w:tcPr>
            <w:tcW w:w="679" w:type="pct"/>
            <w:tcBorders>
              <w:top w:val="nil"/>
              <w:left w:val="nil"/>
              <w:bottom w:val="single" w:sz="4" w:space="0" w:color="auto"/>
              <w:right w:val="single" w:sz="4" w:space="0" w:color="auto"/>
            </w:tcBorders>
            <w:shd w:val="clear" w:color="auto" w:fill="auto"/>
            <w:noWrap/>
            <w:vAlign w:val="bottom"/>
            <w:hideMark/>
          </w:tcPr>
          <w:p w14:paraId="23F81D9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43.882</w:t>
            </w:r>
          </w:p>
        </w:tc>
        <w:tc>
          <w:tcPr>
            <w:tcW w:w="801" w:type="pct"/>
            <w:tcBorders>
              <w:top w:val="nil"/>
              <w:left w:val="nil"/>
              <w:bottom w:val="single" w:sz="4" w:space="0" w:color="auto"/>
              <w:right w:val="single" w:sz="4" w:space="0" w:color="auto"/>
            </w:tcBorders>
            <w:shd w:val="clear" w:color="auto" w:fill="auto"/>
            <w:noWrap/>
            <w:vAlign w:val="bottom"/>
            <w:hideMark/>
          </w:tcPr>
          <w:p w14:paraId="0094066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702.106</w:t>
            </w:r>
          </w:p>
        </w:tc>
        <w:tc>
          <w:tcPr>
            <w:tcW w:w="1025" w:type="pct"/>
            <w:tcBorders>
              <w:top w:val="nil"/>
              <w:left w:val="nil"/>
              <w:bottom w:val="single" w:sz="4" w:space="0" w:color="auto"/>
              <w:right w:val="single" w:sz="4" w:space="0" w:color="auto"/>
            </w:tcBorders>
            <w:shd w:val="clear" w:color="auto" w:fill="auto"/>
            <w:noWrap/>
            <w:vAlign w:val="bottom"/>
            <w:hideMark/>
          </w:tcPr>
          <w:p w14:paraId="49C610A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102.683</w:t>
            </w:r>
          </w:p>
        </w:tc>
        <w:tc>
          <w:tcPr>
            <w:tcW w:w="744" w:type="pct"/>
            <w:tcBorders>
              <w:top w:val="nil"/>
              <w:left w:val="nil"/>
              <w:bottom w:val="single" w:sz="4" w:space="0" w:color="auto"/>
              <w:right w:val="single" w:sz="4" w:space="0" w:color="auto"/>
            </w:tcBorders>
            <w:shd w:val="clear" w:color="auto" w:fill="auto"/>
            <w:noWrap/>
            <w:vAlign w:val="bottom"/>
            <w:hideMark/>
          </w:tcPr>
          <w:p w14:paraId="4E7AC1B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848.670</w:t>
            </w:r>
          </w:p>
        </w:tc>
      </w:tr>
      <w:tr w:rsidR="009F6414" w:rsidRPr="00D32E50" w14:paraId="6D5C3891"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163E068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2048</w:t>
            </w:r>
          </w:p>
        </w:tc>
        <w:tc>
          <w:tcPr>
            <w:tcW w:w="571" w:type="pct"/>
            <w:tcBorders>
              <w:top w:val="nil"/>
              <w:left w:val="nil"/>
              <w:bottom w:val="single" w:sz="4" w:space="0" w:color="auto"/>
              <w:right w:val="single" w:sz="4" w:space="0" w:color="auto"/>
            </w:tcBorders>
            <w:shd w:val="clear" w:color="auto" w:fill="auto"/>
            <w:noWrap/>
            <w:vAlign w:val="center"/>
            <w:hideMark/>
          </w:tcPr>
          <w:p w14:paraId="648CCAB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16.467</w:t>
            </w:r>
          </w:p>
        </w:tc>
        <w:tc>
          <w:tcPr>
            <w:tcW w:w="667" w:type="pct"/>
            <w:tcBorders>
              <w:top w:val="nil"/>
              <w:left w:val="nil"/>
              <w:bottom w:val="single" w:sz="4" w:space="0" w:color="auto"/>
              <w:right w:val="single" w:sz="4" w:space="0" w:color="auto"/>
            </w:tcBorders>
            <w:shd w:val="clear" w:color="auto" w:fill="auto"/>
            <w:noWrap/>
            <w:vAlign w:val="center"/>
            <w:hideMark/>
          </w:tcPr>
          <w:p w14:paraId="0848F93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6.749</w:t>
            </w:r>
          </w:p>
        </w:tc>
        <w:tc>
          <w:tcPr>
            <w:tcW w:w="679" w:type="pct"/>
            <w:tcBorders>
              <w:top w:val="nil"/>
              <w:left w:val="nil"/>
              <w:bottom w:val="single" w:sz="4" w:space="0" w:color="auto"/>
              <w:right w:val="single" w:sz="4" w:space="0" w:color="auto"/>
            </w:tcBorders>
            <w:shd w:val="clear" w:color="auto" w:fill="auto"/>
            <w:noWrap/>
            <w:vAlign w:val="bottom"/>
            <w:hideMark/>
          </w:tcPr>
          <w:p w14:paraId="728D71B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44.143</w:t>
            </w:r>
          </w:p>
        </w:tc>
        <w:tc>
          <w:tcPr>
            <w:tcW w:w="801" w:type="pct"/>
            <w:tcBorders>
              <w:top w:val="nil"/>
              <w:left w:val="nil"/>
              <w:bottom w:val="single" w:sz="4" w:space="0" w:color="auto"/>
              <w:right w:val="single" w:sz="4" w:space="0" w:color="auto"/>
            </w:tcBorders>
            <w:shd w:val="clear" w:color="auto" w:fill="auto"/>
            <w:noWrap/>
            <w:vAlign w:val="bottom"/>
            <w:hideMark/>
          </w:tcPr>
          <w:p w14:paraId="374F94C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706.292</w:t>
            </w:r>
          </w:p>
        </w:tc>
        <w:tc>
          <w:tcPr>
            <w:tcW w:w="1025" w:type="pct"/>
            <w:tcBorders>
              <w:top w:val="nil"/>
              <w:left w:val="nil"/>
              <w:bottom w:val="single" w:sz="4" w:space="0" w:color="auto"/>
              <w:right w:val="single" w:sz="4" w:space="0" w:color="auto"/>
            </w:tcBorders>
            <w:shd w:val="clear" w:color="auto" w:fill="auto"/>
            <w:noWrap/>
            <w:vAlign w:val="bottom"/>
            <w:hideMark/>
          </w:tcPr>
          <w:p w14:paraId="030B6B5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103.295</w:t>
            </w:r>
          </w:p>
        </w:tc>
        <w:tc>
          <w:tcPr>
            <w:tcW w:w="744" w:type="pct"/>
            <w:tcBorders>
              <w:top w:val="nil"/>
              <w:left w:val="nil"/>
              <w:bottom w:val="single" w:sz="4" w:space="0" w:color="auto"/>
              <w:right w:val="single" w:sz="4" w:space="0" w:color="auto"/>
            </w:tcBorders>
            <w:shd w:val="clear" w:color="auto" w:fill="auto"/>
            <w:noWrap/>
            <w:vAlign w:val="bottom"/>
            <w:hideMark/>
          </w:tcPr>
          <w:p w14:paraId="6821A24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853.730</w:t>
            </w:r>
          </w:p>
        </w:tc>
      </w:tr>
      <w:tr w:rsidR="009F6414" w:rsidRPr="00D32E50" w14:paraId="0BFF6DF1"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05F3064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2049</w:t>
            </w:r>
          </w:p>
        </w:tc>
        <w:tc>
          <w:tcPr>
            <w:tcW w:w="571" w:type="pct"/>
            <w:tcBorders>
              <w:top w:val="nil"/>
              <w:left w:val="nil"/>
              <w:bottom w:val="single" w:sz="4" w:space="0" w:color="auto"/>
              <w:right w:val="single" w:sz="4" w:space="0" w:color="auto"/>
            </w:tcBorders>
            <w:shd w:val="clear" w:color="auto" w:fill="auto"/>
            <w:noWrap/>
            <w:vAlign w:val="center"/>
            <w:hideMark/>
          </w:tcPr>
          <w:p w14:paraId="5745293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16.564</w:t>
            </w:r>
          </w:p>
        </w:tc>
        <w:tc>
          <w:tcPr>
            <w:tcW w:w="667" w:type="pct"/>
            <w:tcBorders>
              <w:top w:val="nil"/>
              <w:left w:val="nil"/>
              <w:bottom w:val="single" w:sz="4" w:space="0" w:color="auto"/>
              <w:right w:val="single" w:sz="4" w:space="0" w:color="auto"/>
            </w:tcBorders>
            <w:shd w:val="clear" w:color="auto" w:fill="auto"/>
            <w:noWrap/>
            <w:vAlign w:val="center"/>
            <w:hideMark/>
          </w:tcPr>
          <w:p w14:paraId="134ADEC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6.789</w:t>
            </w:r>
          </w:p>
        </w:tc>
        <w:tc>
          <w:tcPr>
            <w:tcW w:w="679" w:type="pct"/>
            <w:tcBorders>
              <w:top w:val="nil"/>
              <w:left w:val="nil"/>
              <w:bottom w:val="single" w:sz="4" w:space="0" w:color="auto"/>
              <w:right w:val="single" w:sz="4" w:space="0" w:color="auto"/>
            </w:tcBorders>
            <w:shd w:val="clear" w:color="auto" w:fill="auto"/>
            <w:noWrap/>
            <w:vAlign w:val="bottom"/>
            <w:hideMark/>
          </w:tcPr>
          <w:p w14:paraId="3A5129D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44.405</w:t>
            </w:r>
          </w:p>
        </w:tc>
        <w:tc>
          <w:tcPr>
            <w:tcW w:w="801" w:type="pct"/>
            <w:tcBorders>
              <w:top w:val="nil"/>
              <w:left w:val="nil"/>
              <w:bottom w:val="single" w:sz="4" w:space="0" w:color="auto"/>
              <w:right w:val="single" w:sz="4" w:space="0" w:color="auto"/>
            </w:tcBorders>
            <w:shd w:val="clear" w:color="auto" w:fill="auto"/>
            <w:noWrap/>
            <w:vAlign w:val="bottom"/>
            <w:hideMark/>
          </w:tcPr>
          <w:p w14:paraId="56BE399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710.478</w:t>
            </w:r>
          </w:p>
        </w:tc>
        <w:tc>
          <w:tcPr>
            <w:tcW w:w="1025" w:type="pct"/>
            <w:tcBorders>
              <w:top w:val="nil"/>
              <w:left w:val="nil"/>
              <w:bottom w:val="single" w:sz="4" w:space="0" w:color="auto"/>
              <w:right w:val="single" w:sz="4" w:space="0" w:color="auto"/>
            </w:tcBorders>
            <w:shd w:val="clear" w:color="auto" w:fill="auto"/>
            <w:noWrap/>
            <w:vAlign w:val="bottom"/>
            <w:hideMark/>
          </w:tcPr>
          <w:p w14:paraId="5AB49A6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103.907</w:t>
            </w:r>
          </w:p>
        </w:tc>
        <w:tc>
          <w:tcPr>
            <w:tcW w:w="744" w:type="pct"/>
            <w:tcBorders>
              <w:top w:val="nil"/>
              <w:left w:val="nil"/>
              <w:bottom w:val="single" w:sz="4" w:space="0" w:color="auto"/>
              <w:right w:val="single" w:sz="4" w:space="0" w:color="auto"/>
            </w:tcBorders>
            <w:shd w:val="clear" w:color="auto" w:fill="auto"/>
            <w:noWrap/>
            <w:vAlign w:val="bottom"/>
            <w:hideMark/>
          </w:tcPr>
          <w:p w14:paraId="5D93D92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858.790</w:t>
            </w:r>
          </w:p>
        </w:tc>
      </w:tr>
      <w:tr w:rsidR="009F6414" w:rsidRPr="00D32E50" w14:paraId="3A6C39CB"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61295AD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2050</w:t>
            </w:r>
          </w:p>
        </w:tc>
        <w:tc>
          <w:tcPr>
            <w:tcW w:w="571" w:type="pct"/>
            <w:tcBorders>
              <w:top w:val="nil"/>
              <w:left w:val="nil"/>
              <w:bottom w:val="single" w:sz="4" w:space="0" w:color="auto"/>
              <w:right w:val="single" w:sz="4" w:space="0" w:color="auto"/>
            </w:tcBorders>
            <w:shd w:val="clear" w:color="auto" w:fill="auto"/>
            <w:noWrap/>
            <w:vAlign w:val="center"/>
            <w:hideMark/>
          </w:tcPr>
          <w:p w14:paraId="0A8DDA7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16.662</w:t>
            </w:r>
          </w:p>
        </w:tc>
        <w:tc>
          <w:tcPr>
            <w:tcW w:w="667" w:type="pct"/>
            <w:tcBorders>
              <w:top w:val="nil"/>
              <w:left w:val="nil"/>
              <w:bottom w:val="single" w:sz="4" w:space="0" w:color="auto"/>
              <w:right w:val="single" w:sz="4" w:space="0" w:color="auto"/>
            </w:tcBorders>
            <w:shd w:val="clear" w:color="auto" w:fill="auto"/>
            <w:noWrap/>
            <w:vAlign w:val="center"/>
            <w:hideMark/>
          </w:tcPr>
          <w:p w14:paraId="7F02FF9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6.829</w:t>
            </w:r>
          </w:p>
        </w:tc>
        <w:tc>
          <w:tcPr>
            <w:tcW w:w="679" w:type="pct"/>
            <w:tcBorders>
              <w:top w:val="nil"/>
              <w:left w:val="nil"/>
              <w:bottom w:val="single" w:sz="4" w:space="0" w:color="auto"/>
              <w:right w:val="single" w:sz="4" w:space="0" w:color="auto"/>
            </w:tcBorders>
            <w:shd w:val="clear" w:color="auto" w:fill="auto"/>
            <w:noWrap/>
            <w:vAlign w:val="bottom"/>
            <w:hideMark/>
          </w:tcPr>
          <w:p w14:paraId="31132C9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44.667</w:t>
            </w:r>
          </w:p>
        </w:tc>
        <w:tc>
          <w:tcPr>
            <w:tcW w:w="801" w:type="pct"/>
            <w:tcBorders>
              <w:top w:val="nil"/>
              <w:left w:val="nil"/>
              <w:bottom w:val="single" w:sz="4" w:space="0" w:color="auto"/>
              <w:right w:val="single" w:sz="4" w:space="0" w:color="auto"/>
            </w:tcBorders>
            <w:shd w:val="clear" w:color="auto" w:fill="auto"/>
            <w:noWrap/>
            <w:vAlign w:val="bottom"/>
            <w:hideMark/>
          </w:tcPr>
          <w:p w14:paraId="47A1E79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714.664</w:t>
            </w:r>
          </w:p>
        </w:tc>
        <w:tc>
          <w:tcPr>
            <w:tcW w:w="1025" w:type="pct"/>
            <w:tcBorders>
              <w:top w:val="nil"/>
              <w:left w:val="nil"/>
              <w:bottom w:val="single" w:sz="4" w:space="0" w:color="auto"/>
              <w:right w:val="single" w:sz="4" w:space="0" w:color="auto"/>
            </w:tcBorders>
            <w:shd w:val="clear" w:color="auto" w:fill="auto"/>
            <w:noWrap/>
            <w:vAlign w:val="bottom"/>
            <w:hideMark/>
          </w:tcPr>
          <w:p w14:paraId="293E135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104.520</w:t>
            </w:r>
          </w:p>
        </w:tc>
        <w:tc>
          <w:tcPr>
            <w:tcW w:w="744" w:type="pct"/>
            <w:tcBorders>
              <w:top w:val="nil"/>
              <w:left w:val="nil"/>
              <w:bottom w:val="single" w:sz="4" w:space="0" w:color="auto"/>
              <w:right w:val="single" w:sz="4" w:space="0" w:color="auto"/>
            </w:tcBorders>
            <w:shd w:val="clear" w:color="auto" w:fill="auto"/>
            <w:noWrap/>
            <w:vAlign w:val="bottom"/>
            <w:hideMark/>
          </w:tcPr>
          <w:p w14:paraId="4D791D7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863.850</w:t>
            </w:r>
          </w:p>
        </w:tc>
      </w:tr>
      <w:tr w:rsidR="009F6414" w:rsidRPr="00D32E50" w14:paraId="5803DD18"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64F1F93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2051</w:t>
            </w:r>
          </w:p>
        </w:tc>
        <w:tc>
          <w:tcPr>
            <w:tcW w:w="571" w:type="pct"/>
            <w:tcBorders>
              <w:top w:val="nil"/>
              <w:left w:val="nil"/>
              <w:bottom w:val="single" w:sz="4" w:space="0" w:color="auto"/>
              <w:right w:val="single" w:sz="4" w:space="0" w:color="auto"/>
            </w:tcBorders>
            <w:shd w:val="clear" w:color="auto" w:fill="auto"/>
            <w:noWrap/>
            <w:vAlign w:val="center"/>
            <w:hideMark/>
          </w:tcPr>
          <w:p w14:paraId="31F3607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16.761</w:t>
            </w:r>
          </w:p>
        </w:tc>
        <w:tc>
          <w:tcPr>
            <w:tcW w:w="667" w:type="pct"/>
            <w:tcBorders>
              <w:top w:val="nil"/>
              <w:left w:val="nil"/>
              <w:bottom w:val="single" w:sz="4" w:space="0" w:color="auto"/>
              <w:right w:val="single" w:sz="4" w:space="0" w:color="auto"/>
            </w:tcBorders>
            <w:shd w:val="clear" w:color="auto" w:fill="auto"/>
            <w:noWrap/>
            <w:vAlign w:val="center"/>
            <w:hideMark/>
          </w:tcPr>
          <w:p w14:paraId="60C9989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6.869</w:t>
            </w:r>
          </w:p>
        </w:tc>
        <w:tc>
          <w:tcPr>
            <w:tcW w:w="679" w:type="pct"/>
            <w:tcBorders>
              <w:top w:val="nil"/>
              <w:left w:val="nil"/>
              <w:bottom w:val="single" w:sz="4" w:space="0" w:color="auto"/>
              <w:right w:val="single" w:sz="4" w:space="0" w:color="auto"/>
            </w:tcBorders>
            <w:shd w:val="clear" w:color="auto" w:fill="auto"/>
            <w:noWrap/>
            <w:vAlign w:val="bottom"/>
            <w:hideMark/>
          </w:tcPr>
          <w:p w14:paraId="30F0ACE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44.928</w:t>
            </w:r>
          </w:p>
        </w:tc>
        <w:tc>
          <w:tcPr>
            <w:tcW w:w="801" w:type="pct"/>
            <w:tcBorders>
              <w:top w:val="nil"/>
              <w:left w:val="nil"/>
              <w:bottom w:val="single" w:sz="4" w:space="0" w:color="auto"/>
              <w:right w:val="single" w:sz="4" w:space="0" w:color="auto"/>
            </w:tcBorders>
            <w:shd w:val="clear" w:color="auto" w:fill="auto"/>
            <w:noWrap/>
            <w:vAlign w:val="bottom"/>
            <w:hideMark/>
          </w:tcPr>
          <w:p w14:paraId="1C25188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718.850</w:t>
            </w:r>
          </w:p>
        </w:tc>
        <w:tc>
          <w:tcPr>
            <w:tcW w:w="1025" w:type="pct"/>
            <w:tcBorders>
              <w:top w:val="nil"/>
              <w:left w:val="nil"/>
              <w:bottom w:val="single" w:sz="4" w:space="0" w:color="auto"/>
              <w:right w:val="single" w:sz="4" w:space="0" w:color="auto"/>
            </w:tcBorders>
            <w:shd w:val="clear" w:color="auto" w:fill="auto"/>
            <w:noWrap/>
            <w:vAlign w:val="bottom"/>
            <w:hideMark/>
          </w:tcPr>
          <w:p w14:paraId="562A658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105.132</w:t>
            </w:r>
          </w:p>
        </w:tc>
        <w:tc>
          <w:tcPr>
            <w:tcW w:w="744" w:type="pct"/>
            <w:tcBorders>
              <w:top w:val="nil"/>
              <w:left w:val="nil"/>
              <w:bottom w:val="single" w:sz="4" w:space="0" w:color="auto"/>
              <w:right w:val="single" w:sz="4" w:space="0" w:color="auto"/>
            </w:tcBorders>
            <w:shd w:val="clear" w:color="auto" w:fill="auto"/>
            <w:noWrap/>
            <w:vAlign w:val="bottom"/>
            <w:hideMark/>
          </w:tcPr>
          <w:p w14:paraId="3386DE1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868.910</w:t>
            </w:r>
          </w:p>
        </w:tc>
      </w:tr>
      <w:tr w:rsidR="009F6414" w:rsidRPr="00D32E50" w14:paraId="5F436610"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2745C46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2052</w:t>
            </w:r>
          </w:p>
        </w:tc>
        <w:tc>
          <w:tcPr>
            <w:tcW w:w="571" w:type="pct"/>
            <w:tcBorders>
              <w:top w:val="nil"/>
              <w:left w:val="nil"/>
              <w:bottom w:val="single" w:sz="4" w:space="0" w:color="auto"/>
              <w:right w:val="single" w:sz="4" w:space="0" w:color="auto"/>
            </w:tcBorders>
            <w:shd w:val="clear" w:color="auto" w:fill="auto"/>
            <w:noWrap/>
            <w:vAlign w:val="center"/>
            <w:hideMark/>
          </w:tcPr>
          <w:p w14:paraId="3A8C5F5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16.860</w:t>
            </w:r>
          </w:p>
        </w:tc>
        <w:tc>
          <w:tcPr>
            <w:tcW w:w="667" w:type="pct"/>
            <w:tcBorders>
              <w:top w:val="nil"/>
              <w:left w:val="nil"/>
              <w:bottom w:val="single" w:sz="4" w:space="0" w:color="auto"/>
              <w:right w:val="single" w:sz="4" w:space="0" w:color="auto"/>
            </w:tcBorders>
            <w:shd w:val="clear" w:color="auto" w:fill="auto"/>
            <w:noWrap/>
            <w:vAlign w:val="center"/>
            <w:hideMark/>
          </w:tcPr>
          <w:p w14:paraId="3633324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6.910</w:t>
            </w:r>
          </w:p>
        </w:tc>
        <w:tc>
          <w:tcPr>
            <w:tcW w:w="679" w:type="pct"/>
            <w:tcBorders>
              <w:top w:val="nil"/>
              <w:left w:val="nil"/>
              <w:bottom w:val="single" w:sz="4" w:space="0" w:color="auto"/>
              <w:right w:val="single" w:sz="4" w:space="0" w:color="auto"/>
            </w:tcBorders>
            <w:shd w:val="clear" w:color="auto" w:fill="auto"/>
            <w:noWrap/>
            <w:vAlign w:val="bottom"/>
            <w:hideMark/>
          </w:tcPr>
          <w:p w14:paraId="651B955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45.196</w:t>
            </w:r>
          </w:p>
        </w:tc>
        <w:tc>
          <w:tcPr>
            <w:tcW w:w="801" w:type="pct"/>
            <w:tcBorders>
              <w:top w:val="nil"/>
              <w:left w:val="nil"/>
              <w:bottom w:val="single" w:sz="4" w:space="0" w:color="auto"/>
              <w:right w:val="single" w:sz="4" w:space="0" w:color="auto"/>
            </w:tcBorders>
            <w:shd w:val="clear" w:color="auto" w:fill="auto"/>
            <w:noWrap/>
            <w:vAlign w:val="bottom"/>
            <w:hideMark/>
          </w:tcPr>
          <w:p w14:paraId="6E3C3CF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723.141</w:t>
            </w:r>
          </w:p>
        </w:tc>
        <w:tc>
          <w:tcPr>
            <w:tcW w:w="1025" w:type="pct"/>
            <w:tcBorders>
              <w:top w:val="nil"/>
              <w:left w:val="nil"/>
              <w:bottom w:val="single" w:sz="4" w:space="0" w:color="auto"/>
              <w:right w:val="single" w:sz="4" w:space="0" w:color="auto"/>
            </w:tcBorders>
            <w:shd w:val="clear" w:color="auto" w:fill="auto"/>
            <w:noWrap/>
            <w:vAlign w:val="bottom"/>
            <w:hideMark/>
          </w:tcPr>
          <w:p w14:paraId="17FC735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105.759</w:t>
            </w:r>
          </w:p>
        </w:tc>
        <w:tc>
          <w:tcPr>
            <w:tcW w:w="744" w:type="pct"/>
            <w:tcBorders>
              <w:top w:val="nil"/>
              <w:left w:val="nil"/>
              <w:bottom w:val="single" w:sz="4" w:space="0" w:color="auto"/>
              <w:right w:val="single" w:sz="4" w:space="0" w:color="auto"/>
            </w:tcBorders>
            <w:shd w:val="clear" w:color="auto" w:fill="auto"/>
            <w:noWrap/>
            <w:vAlign w:val="bottom"/>
            <w:hideMark/>
          </w:tcPr>
          <w:p w14:paraId="4AE21B7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874.096</w:t>
            </w:r>
          </w:p>
        </w:tc>
      </w:tr>
      <w:tr w:rsidR="009F6414" w:rsidRPr="00D32E50" w14:paraId="00A8BB43"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37AF4D8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2053</w:t>
            </w:r>
          </w:p>
        </w:tc>
        <w:tc>
          <w:tcPr>
            <w:tcW w:w="571" w:type="pct"/>
            <w:tcBorders>
              <w:top w:val="nil"/>
              <w:left w:val="nil"/>
              <w:bottom w:val="single" w:sz="4" w:space="0" w:color="auto"/>
              <w:right w:val="single" w:sz="4" w:space="0" w:color="auto"/>
            </w:tcBorders>
            <w:shd w:val="clear" w:color="auto" w:fill="auto"/>
            <w:noWrap/>
            <w:vAlign w:val="center"/>
            <w:hideMark/>
          </w:tcPr>
          <w:p w14:paraId="5B3D119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16.959</w:t>
            </w:r>
          </w:p>
        </w:tc>
        <w:tc>
          <w:tcPr>
            <w:tcW w:w="667" w:type="pct"/>
            <w:tcBorders>
              <w:top w:val="nil"/>
              <w:left w:val="nil"/>
              <w:bottom w:val="single" w:sz="4" w:space="0" w:color="auto"/>
              <w:right w:val="single" w:sz="4" w:space="0" w:color="auto"/>
            </w:tcBorders>
            <w:shd w:val="clear" w:color="auto" w:fill="auto"/>
            <w:noWrap/>
            <w:vAlign w:val="center"/>
            <w:hideMark/>
          </w:tcPr>
          <w:p w14:paraId="50D8FC3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6.950</w:t>
            </w:r>
          </w:p>
        </w:tc>
        <w:tc>
          <w:tcPr>
            <w:tcW w:w="679" w:type="pct"/>
            <w:tcBorders>
              <w:top w:val="nil"/>
              <w:left w:val="nil"/>
              <w:bottom w:val="single" w:sz="4" w:space="0" w:color="auto"/>
              <w:right w:val="single" w:sz="4" w:space="0" w:color="auto"/>
            </w:tcBorders>
            <w:shd w:val="clear" w:color="auto" w:fill="auto"/>
            <w:noWrap/>
            <w:vAlign w:val="bottom"/>
            <w:hideMark/>
          </w:tcPr>
          <w:p w14:paraId="2F50977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45.458</w:t>
            </w:r>
          </w:p>
        </w:tc>
        <w:tc>
          <w:tcPr>
            <w:tcW w:w="801" w:type="pct"/>
            <w:tcBorders>
              <w:top w:val="nil"/>
              <w:left w:val="nil"/>
              <w:bottom w:val="single" w:sz="4" w:space="0" w:color="auto"/>
              <w:right w:val="single" w:sz="4" w:space="0" w:color="auto"/>
            </w:tcBorders>
            <w:shd w:val="clear" w:color="auto" w:fill="auto"/>
            <w:noWrap/>
            <w:vAlign w:val="bottom"/>
            <w:hideMark/>
          </w:tcPr>
          <w:p w14:paraId="41CF364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727.327</w:t>
            </w:r>
          </w:p>
        </w:tc>
        <w:tc>
          <w:tcPr>
            <w:tcW w:w="1025" w:type="pct"/>
            <w:tcBorders>
              <w:top w:val="nil"/>
              <w:left w:val="nil"/>
              <w:bottom w:val="single" w:sz="4" w:space="0" w:color="auto"/>
              <w:right w:val="single" w:sz="4" w:space="0" w:color="auto"/>
            </w:tcBorders>
            <w:shd w:val="clear" w:color="auto" w:fill="auto"/>
            <w:noWrap/>
            <w:vAlign w:val="bottom"/>
            <w:hideMark/>
          </w:tcPr>
          <w:p w14:paraId="4562F6C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106.372</w:t>
            </w:r>
          </w:p>
        </w:tc>
        <w:tc>
          <w:tcPr>
            <w:tcW w:w="744" w:type="pct"/>
            <w:tcBorders>
              <w:top w:val="nil"/>
              <w:left w:val="nil"/>
              <w:bottom w:val="single" w:sz="4" w:space="0" w:color="auto"/>
              <w:right w:val="single" w:sz="4" w:space="0" w:color="auto"/>
            </w:tcBorders>
            <w:shd w:val="clear" w:color="auto" w:fill="auto"/>
            <w:noWrap/>
            <w:vAlign w:val="bottom"/>
            <w:hideMark/>
          </w:tcPr>
          <w:p w14:paraId="00A2CD4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879.156</w:t>
            </w:r>
          </w:p>
        </w:tc>
      </w:tr>
      <w:tr w:rsidR="009F6414" w:rsidRPr="00D32E50" w14:paraId="2C7D7A22"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6424B6D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2054</w:t>
            </w:r>
          </w:p>
        </w:tc>
        <w:tc>
          <w:tcPr>
            <w:tcW w:w="571" w:type="pct"/>
            <w:tcBorders>
              <w:top w:val="nil"/>
              <w:left w:val="nil"/>
              <w:bottom w:val="single" w:sz="4" w:space="0" w:color="auto"/>
              <w:right w:val="single" w:sz="4" w:space="0" w:color="auto"/>
            </w:tcBorders>
            <w:shd w:val="clear" w:color="auto" w:fill="auto"/>
            <w:noWrap/>
            <w:vAlign w:val="center"/>
            <w:hideMark/>
          </w:tcPr>
          <w:p w14:paraId="6F87D9C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17.060</w:t>
            </w:r>
          </w:p>
        </w:tc>
        <w:tc>
          <w:tcPr>
            <w:tcW w:w="667" w:type="pct"/>
            <w:tcBorders>
              <w:top w:val="nil"/>
              <w:left w:val="nil"/>
              <w:bottom w:val="single" w:sz="4" w:space="0" w:color="auto"/>
              <w:right w:val="single" w:sz="4" w:space="0" w:color="auto"/>
            </w:tcBorders>
            <w:shd w:val="clear" w:color="auto" w:fill="auto"/>
            <w:noWrap/>
            <w:vAlign w:val="center"/>
            <w:hideMark/>
          </w:tcPr>
          <w:p w14:paraId="49BA1C8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6.992</w:t>
            </w:r>
          </w:p>
        </w:tc>
        <w:tc>
          <w:tcPr>
            <w:tcW w:w="679" w:type="pct"/>
            <w:tcBorders>
              <w:top w:val="nil"/>
              <w:left w:val="nil"/>
              <w:bottom w:val="single" w:sz="4" w:space="0" w:color="auto"/>
              <w:right w:val="single" w:sz="4" w:space="0" w:color="auto"/>
            </w:tcBorders>
            <w:shd w:val="clear" w:color="auto" w:fill="auto"/>
            <w:noWrap/>
            <w:vAlign w:val="bottom"/>
            <w:hideMark/>
          </w:tcPr>
          <w:p w14:paraId="03E454B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45.733</w:t>
            </w:r>
          </w:p>
        </w:tc>
        <w:tc>
          <w:tcPr>
            <w:tcW w:w="801" w:type="pct"/>
            <w:tcBorders>
              <w:top w:val="nil"/>
              <w:left w:val="nil"/>
              <w:bottom w:val="single" w:sz="4" w:space="0" w:color="auto"/>
              <w:right w:val="single" w:sz="4" w:space="0" w:color="auto"/>
            </w:tcBorders>
            <w:shd w:val="clear" w:color="auto" w:fill="auto"/>
            <w:noWrap/>
            <w:vAlign w:val="bottom"/>
            <w:hideMark/>
          </w:tcPr>
          <w:p w14:paraId="6992876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731.722</w:t>
            </w:r>
          </w:p>
        </w:tc>
        <w:tc>
          <w:tcPr>
            <w:tcW w:w="1025" w:type="pct"/>
            <w:tcBorders>
              <w:top w:val="nil"/>
              <w:left w:val="nil"/>
              <w:bottom w:val="single" w:sz="4" w:space="0" w:color="auto"/>
              <w:right w:val="single" w:sz="4" w:space="0" w:color="auto"/>
            </w:tcBorders>
            <w:shd w:val="clear" w:color="auto" w:fill="auto"/>
            <w:noWrap/>
            <w:vAlign w:val="bottom"/>
            <w:hideMark/>
          </w:tcPr>
          <w:p w14:paraId="356190F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107.014</w:t>
            </w:r>
          </w:p>
        </w:tc>
        <w:tc>
          <w:tcPr>
            <w:tcW w:w="744" w:type="pct"/>
            <w:tcBorders>
              <w:top w:val="nil"/>
              <w:left w:val="nil"/>
              <w:bottom w:val="single" w:sz="4" w:space="0" w:color="auto"/>
              <w:right w:val="single" w:sz="4" w:space="0" w:color="auto"/>
            </w:tcBorders>
            <w:shd w:val="clear" w:color="auto" w:fill="auto"/>
            <w:noWrap/>
            <w:vAlign w:val="bottom"/>
            <w:hideMark/>
          </w:tcPr>
          <w:p w14:paraId="7B0290E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884.469</w:t>
            </w:r>
          </w:p>
        </w:tc>
      </w:tr>
      <w:tr w:rsidR="009F6414" w:rsidRPr="00D32E50" w14:paraId="2D468B8C"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64C3353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2055</w:t>
            </w:r>
          </w:p>
        </w:tc>
        <w:tc>
          <w:tcPr>
            <w:tcW w:w="571" w:type="pct"/>
            <w:tcBorders>
              <w:top w:val="nil"/>
              <w:left w:val="nil"/>
              <w:bottom w:val="single" w:sz="4" w:space="0" w:color="auto"/>
              <w:right w:val="single" w:sz="4" w:space="0" w:color="auto"/>
            </w:tcBorders>
            <w:shd w:val="clear" w:color="auto" w:fill="auto"/>
            <w:noWrap/>
            <w:vAlign w:val="center"/>
            <w:hideMark/>
          </w:tcPr>
          <w:p w14:paraId="2FDCF75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17.161</w:t>
            </w:r>
          </w:p>
        </w:tc>
        <w:tc>
          <w:tcPr>
            <w:tcW w:w="667" w:type="pct"/>
            <w:tcBorders>
              <w:top w:val="nil"/>
              <w:left w:val="nil"/>
              <w:bottom w:val="single" w:sz="4" w:space="0" w:color="auto"/>
              <w:right w:val="single" w:sz="4" w:space="0" w:color="auto"/>
            </w:tcBorders>
            <w:shd w:val="clear" w:color="auto" w:fill="auto"/>
            <w:noWrap/>
            <w:vAlign w:val="center"/>
            <w:hideMark/>
          </w:tcPr>
          <w:p w14:paraId="4B098A3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7.033</w:t>
            </w:r>
          </w:p>
        </w:tc>
        <w:tc>
          <w:tcPr>
            <w:tcW w:w="679" w:type="pct"/>
            <w:tcBorders>
              <w:top w:val="nil"/>
              <w:left w:val="nil"/>
              <w:bottom w:val="single" w:sz="4" w:space="0" w:color="auto"/>
              <w:right w:val="single" w:sz="4" w:space="0" w:color="auto"/>
            </w:tcBorders>
            <w:shd w:val="clear" w:color="auto" w:fill="auto"/>
            <w:noWrap/>
            <w:vAlign w:val="bottom"/>
            <w:hideMark/>
          </w:tcPr>
          <w:p w14:paraId="4808300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46.001</w:t>
            </w:r>
          </w:p>
        </w:tc>
        <w:tc>
          <w:tcPr>
            <w:tcW w:w="801" w:type="pct"/>
            <w:tcBorders>
              <w:top w:val="nil"/>
              <w:left w:val="nil"/>
              <w:bottom w:val="single" w:sz="4" w:space="0" w:color="auto"/>
              <w:right w:val="single" w:sz="4" w:space="0" w:color="auto"/>
            </w:tcBorders>
            <w:shd w:val="clear" w:color="auto" w:fill="auto"/>
            <w:noWrap/>
            <w:vAlign w:val="bottom"/>
            <w:hideMark/>
          </w:tcPr>
          <w:p w14:paraId="7D266FE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736.013</w:t>
            </w:r>
          </w:p>
        </w:tc>
        <w:tc>
          <w:tcPr>
            <w:tcW w:w="1025" w:type="pct"/>
            <w:tcBorders>
              <w:top w:val="nil"/>
              <w:left w:val="nil"/>
              <w:bottom w:val="single" w:sz="4" w:space="0" w:color="auto"/>
              <w:right w:val="single" w:sz="4" w:space="0" w:color="auto"/>
            </w:tcBorders>
            <w:shd w:val="clear" w:color="auto" w:fill="auto"/>
            <w:noWrap/>
            <w:vAlign w:val="bottom"/>
            <w:hideMark/>
          </w:tcPr>
          <w:p w14:paraId="469FCD1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107.642</w:t>
            </w:r>
          </w:p>
        </w:tc>
        <w:tc>
          <w:tcPr>
            <w:tcW w:w="744" w:type="pct"/>
            <w:tcBorders>
              <w:top w:val="nil"/>
              <w:left w:val="nil"/>
              <w:bottom w:val="single" w:sz="4" w:space="0" w:color="auto"/>
              <w:right w:val="single" w:sz="4" w:space="0" w:color="auto"/>
            </w:tcBorders>
            <w:shd w:val="clear" w:color="auto" w:fill="auto"/>
            <w:noWrap/>
            <w:vAlign w:val="bottom"/>
            <w:hideMark/>
          </w:tcPr>
          <w:p w14:paraId="7B8B624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889.656</w:t>
            </w:r>
          </w:p>
        </w:tc>
      </w:tr>
      <w:tr w:rsidR="009F6414" w:rsidRPr="00D32E50" w14:paraId="2FE26B66"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06644B9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2056</w:t>
            </w:r>
          </w:p>
        </w:tc>
        <w:tc>
          <w:tcPr>
            <w:tcW w:w="571" w:type="pct"/>
            <w:tcBorders>
              <w:top w:val="nil"/>
              <w:left w:val="nil"/>
              <w:bottom w:val="single" w:sz="4" w:space="0" w:color="auto"/>
              <w:right w:val="single" w:sz="4" w:space="0" w:color="auto"/>
            </w:tcBorders>
            <w:shd w:val="clear" w:color="auto" w:fill="auto"/>
            <w:noWrap/>
            <w:vAlign w:val="center"/>
            <w:hideMark/>
          </w:tcPr>
          <w:p w14:paraId="50B559A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17.262</w:t>
            </w:r>
          </w:p>
        </w:tc>
        <w:tc>
          <w:tcPr>
            <w:tcW w:w="667" w:type="pct"/>
            <w:tcBorders>
              <w:top w:val="nil"/>
              <w:left w:val="nil"/>
              <w:bottom w:val="single" w:sz="4" w:space="0" w:color="auto"/>
              <w:right w:val="single" w:sz="4" w:space="0" w:color="auto"/>
            </w:tcBorders>
            <w:shd w:val="clear" w:color="auto" w:fill="auto"/>
            <w:noWrap/>
            <w:vAlign w:val="center"/>
            <w:hideMark/>
          </w:tcPr>
          <w:p w14:paraId="583DBF3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7.075</w:t>
            </w:r>
          </w:p>
        </w:tc>
        <w:tc>
          <w:tcPr>
            <w:tcW w:w="679" w:type="pct"/>
            <w:tcBorders>
              <w:top w:val="nil"/>
              <w:left w:val="nil"/>
              <w:bottom w:val="single" w:sz="4" w:space="0" w:color="auto"/>
              <w:right w:val="single" w:sz="4" w:space="0" w:color="auto"/>
            </w:tcBorders>
            <w:shd w:val="clear" w:color="auto" w:fill="auto"/>
            <w:noWrap/>
            <w:vAlign w:val="bottom"/>
            <w:hideMark/>
          </w:tcPr>
          <w:p w14:paraId="53DDE03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46.276</w:t>
            </w:r>
          </w:p>
        </w:tc>
        <w:tc>
          <w:tcPr>
            <w:tcW w:w="801" w:type="pct"/>
            <w:tcBorders>
              <w:top w:val="nil"/>
              <w:left w:val="nil"/>
              <w:bottom w:val="single" w:sz="4" w:space="0" w:color="auto"/>
              <w:right w:val="single" w:sz="4" w:space="0" w:color="auto"/>
            </w:tcBorders>
            <w:shd w:val="clear" w:color="auto" w:fill="auto"/>
            <w:noWrap/>
            <w:vAlign w:val="bottom"/>
            <w:hideMark/>
          </w:tcPr>
          <w:p w14:paraId="01EECCF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740.408</w:t>
            </w:r>
          </w:p>
        </w:tc>
        <w:tc>
          <w:tcPr>
            <w:tcW w:w="1025" w:type="pct"/>
            <w:tcBorders>
              <w:top w:val="nil"/>
              <w:left w:val="nil"/>
              <w:bottom w:val="single" w:sz="4" w:space="0" w:color="auto"/>
              <w:right w:val="single" w:sz="4" w:space="0" w:color="auto"/>
            </w:tcBorders>
            <w:shd w:val="clear" w:color="auto" w:fill="auto"/>
            <w:noWrap/>
            <w:vAlign w:val="bottom"/>
            <w:hideMark/>
          </w:tcPr>
          <w:p w14:paraId="413AABD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108.285</w:t>
            </w:r>
          </w:p>
        </w:tc>
        <w:tc>
          <w:tcPr>
            <w:tcW w:w="744" w:type="pct"/>
            <w:tcBorders>
              <w:top w:val="nil"/>
              <w:left w:val="nil"/>
              <w:bottom w:val="single" w:sz="4" w:space="0" w:color="auto"/>
              <w:right w:val="single" w:sz="4" w:space="0" w:color="auto"/>
            </w:tcBorders>
            <w:shd w:val="clear" w:color="auto" w:fill="auto"/>
            <w:noWrap/>
            <w:vAlign w:val="bottom"/>
            <w:hideMark/>
          </w:tcPr>
          <w:p w14:paraId="02DE940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894.968</w:t>
            </w:r>
          </w:p>
        </w:tc>
      </w:tr>
      <w:tr w:rsidR="009F6414" w:rsidRPr="00D32E50" w14:paraId="4D7662AE"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1C3EF62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2057</w:t>
            </w:r>
          </w:p>
        </w:tc>
        <w:tc>
          <w:tcPr>
            <w:tcW w:w="571" w:type="pct"/>
            <w:tcBorders>
              <w:top w:val="nil"/>
              <w:left w:val="nil"/>
              <w:bottom w:val="single" w:sz="4" w:space="0" w:color="auto"/>
              <w:right w:val="single" w:sz="4" w:space="0" w:color="auto"/>
            </w:tcBorders>
            <w:shd w:val="clear" w:color="auto" w:fill="auto"/>
            <w:noWrap/>
            <w:vAlign w:val="center"/>
            <w:hideMark/>
          </w:tcPr>
          <w:p w14:paraId="36754B2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17.365</w:t>
            </w:r>
          </w:p>
        </w:tc>
        <w:tc>
          <w:tcPr>
            <w:tcW w:w="667" w:type="pct"/>
            <w:tcBorders>
              <w:top w:val="nil"/>
              <w:left w:val="nil"/>
              <w:bottom w:val="single" w:sz="4" w:space="0" w:color="auto"/>
              <w:right w:val="single" w:sz="4" w:space="0" w:color="auto"/>
            </w:tcBorders>
            <w:shd w:val="clear" w:color="auto" w:fill="auto"/>
            <w:noWrap/>
            <w:vAlign w:val="center"/>
            <w:hideMark/>
          </w:tcPr>
          <w:p w14:paraId="4CD1A22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7.117</w:t>
            </w:r>
          </w:p>
        </w:tc>
        <w:tc>
          <w:tcPr>
            <w:tcW w:w="679" w:type="pct"/>
            <w:tcBorders>
              <w:top w:val="nil"/>
              <w:left w:val="nil"/>
              <w:bottom w:val="single" w:sz="4" w:space="0" w:color="auto"/>
              <w:right w:val="single" w:sz="4" w:space="0" w:color="auto"/>
            </w:tcBorders>
            <w:shd w:val="clear" w:color="auto" w:fill="auto"/>
            <w:noWrap/>
            <w:vAlign w:val="bottom"/>
            <w:hideMark/>
          </w:tcPr>
          <w:p w14:paraId="2145F9A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46.550</w:t>
            </w:r>
          </w:p>
        </w:tc>
        <w:tc>
          <w:tcPr>
            <w:tcW w:w="801" w:type="pct"/>
            <w:tcBorders>
              <w:top w:val="nil"/>
              <w:left w:val="nil"/>
              <w:bottom w:val="single" w:sz="4" w:space="0" w:color="auto"/>
              <w:right w:val="single" w:sz="4" w:space="0" w:color="auto"/>
            </w:tcBorders>
            <w:shd w:val="clear" w:color="auto" w:fill="auto"/>
            <w:noWrap/>
            <w:vAlign w:val="bottom"/>
            <w:hideMark/>
          </w:tcPr>
          <w:p w14:paraId="148816F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744.804</w:t>
            </w:r>
          </w:p>
        </w:tc>
        <w:tc>
          <w:tcPr>
            <w:tcW w:w="1025" w:type="pct"/>
            <w:tcBorders>
              <w:top w:val="nil"/>
              <w:left w:val="nil"/>
              <w:bottom w:val="single" w:sz="4" w:space="0" w:color="auto"/>
              <w:right w:val="single" w:sz="4" w:space="0" w:color="auto"/>
            </w:tcBorders>
            <w:shd w:val="clear" w:color="auto" w:fill="auto"/>
            <w:noWrap/>
            <w:vAlign w:val="bottom"/>
            <w:hideMark/>
          </w:tcPr>
          <w:p w14:paraId="43E61FF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108.928</w:t>
            </w:r>
          </w:p>
        </w:tc>
        <w:tc>
          <w:tcPr>
            <w:tcW w:w="744" w:type="pct"/>
            <w:tcBorders>
              <w:top w:val="nil"/>
              <w:left w:val="nil"/>
              <w:bottom w:val="single" w:sz="4" w:space="0" w:color="auto"/>
              <w:right w:val="single" w:sz="4" w:space="0" w:color="auto"/>
            </w:tcBorders>
            <w:shd w:val="clear" w:color="auto" w:fill="auto"/>
            <w:noWrap/>
            <w:vAlign w:val="bottom"/>
            <w:hideMark/>
          </w:tcPr>
          <w:p w14:paraId="6E65ABA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900.281</w:t>
            </w:r>
          </w:p>
        </w:tc>
      </w:tr>
      <w:tr w:rsidR="009F6414" w:rsidRPr="00D32E50" w14:paraId="748C2210"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51B49EB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2058</w:t>
            </w:r>
          </w:p>
        </w:tc>
        <w:tc>
          <w:tcPr>
            <w:tcW w:w="571" w:type="pct"/>
            <w:tcBorders>
              <w:top w:val="nil"/>
              <w:left w:val="nil"/>
              <w:bottom w:val="single" w:sz="4" w:space="0" w:color="auto"/>
              <w:right w:val="single" w:sz="4" w:space="0" w:color="auto"/>
            </w:tcBorders>
            <w:shd w:val="clear" w:color="auto" w:fill="auto"/>
            <w:noWrap/>
            <w:vAlign w:val="center"/>
            <w:hideMark/>
          </w:tcPr>
          <w:p w14:paraId="193A268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17.467</w:t>
            </w:r>
          </w:p>
        </w:tc>
        <w:tc>
          <w:tcPr>
            <w:tcW w:w="667" w:type="pct"/>
            <w:tcBorders>
              <w:top w:val="nil"/>
              <w:left w:val="nil"/>
              <w:bottom w:val="single" w:sz="4" w:space="0" w:color="auto"/>
              <w:right w:val="single" w:sz="4" w:space="0" w:color="auto"/>
            </w:tcBorders>
            <w:shd w:val="clear" w:color="auto" w:fill="auto"/>
            <w:noWrap/>
            <w:vAlign w:val="center"/>
            <w:hideMark/>
          </w:tcPr>
          <w:p w14:paraId="66E4E48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7.159</w:t>
            </w:r>
          </w:p>
        </w:tc>
        <w:tc>
          <w:tcPr>
            <w:tcW w:w="679" w:type="pct"/>
            <w:tcBorders>
              <w:top w:val="nil"/>
              <w:left w:val="nil"/>
              <w:bottom w:val="single" w:sz="4" w:space="0" w:color="auto"/>
              <w:right w:val="single" w:sz="4" w:space="0" w:color="auto"/>
            </w:tcBorders>
            <w:shd w:val="clear" w:color="auto" w:fill="auto"/>
            <w:noWrap/>
            <w:vAlign w:val="bottom"/>
            <w:hideMark/>
          </w:tcPr>
          <w:p w14:paraId="762006E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46.825</w:t>
            </w:r>
          </w:p>
        </w:tc>
        <w:tc>
          <w:tcPr>
            <w:tcW w:w="801" w:type="pct"/>
            <w:tcBorders>
              <w:top w:val="nil"/>
              <w:left w:val="nil"/>
              <w:bottom w:val="single" w:sz="4" w:space="0" w:color="auto"/>
              <w:right w:val="single" w:sz="4" w:space="0" w:color="auto"/>
            </w:tcBorders>
            <w:shd w:val="clear" w:color="auto" w:fill="auto"/>
            <w:noWrap/>
            <w:vAlign w:val="bottom"/>
            <w:hideMark/>
          </w:tcPr>
          <w:p w14:paraId="45B6A3E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749.199</w:t>
            </w:r>
          </w:p>
        </w:tc>
        <w:tc>
          <w:tcPr>
            <w:tcW w:w="1025" w:type="pct"/>
            <w:tcBorders>
              <w:top w:val="nil"/>
              <w:left w:val="nil"/>
              <w:bottom w:val="single" w:sz="4" w:space="0" w:color="auto"/>
              <w:right w:val="single" w:sz="4" w:space="0" w:color="auto"/>
            </w:tcBorders>
            <w:shd w:val="clear" w:color="auto" w:fill="auto"/>
            <w:noWrap/>
            <w:vAlign w:val="bottom"/>
            <w:hideMark/>
          </w:tcPr>
          <w:p w14:paraId="0ABB1E8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109.570</w:t>
            </w:r>
          </w:p>
        </w:tc>
        <w:tc>
          <w:tcPr>
            <w:tcW w:w="744" w:type="pct"/>
            <w:tcBorders>
              <w:top w:val="nil"/>
              <w:left w:val="nil"/>
              <w:bottom w:val="single" w:sz="4" w:space="0" w:color="auto"/>
              <w:right w:val="single" w:sz="4" w:space="0" w:color="auto"/>
            </w:tcBorders>
            <w:shd w:val="clear" w:color="auto" w:fill="auto"/>
            <w:noWrap/>
            <w:vAlign w:val="bottom"/>
            <w:hideMark/>
          </w:tcPr>
          <w:p w14:paraId="478FD93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905.594</w:t>
            </w:r>
          </w:p>
        </w:tc>
      </w:tr>
      <w:tr w:rsidR="009F6414" w:rsidRPr="00D32E50" w14:paraId="5F89DBB8" w14:textId="77777777">
        <w:trPr>
          <w:trHeight w:val="228"/>
        </w:trPr>
        <w:tc>
          <w:tcPr>
            <w:tcW w:w="513" w:type="pct"/>
            <w:tcBorders>
              <w:top w:val="nil"/>
              <w:left w:val="single" w:sz="4" w:space="0" w:color="auto"/>
              <w:bottom w:val="single" w:sz="4" w:space="0" w:color="auto"/>
              <w:right w:val="single" w:sz="4" w:space="0" w:color="auto"/>
            </w:tcBorders>
            <w:shd w:val="clear" w:color="000000" w:fill="FFFFFF"/>
            <w:noWrap/>
            <w:vAlign w:val="center"/>
            <w:hideMark/>
          </w:tcPr>
          <w:p w14:paraId="3F03A3E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2059</w:t>
            </w:r>
          </w:p>
        </w:tc>
        <w:tc>
          <w:tcPr>
            <w:tcW w:w="571" w:type="pct"/>
            <w:tcBorders>
              <w:top w:val="nil"/>
              <w:left w:val="nil"/>
              <w:bottom w:val="single" w:sz="4" w:space="0" w:color="auto"/>
              <w:right w:val="single" w:sz="4" w:space="0" w:color="auto"/>
            </w:tcBorders>
            <w:shd w:val="clear" w:color="auto" w:fill="auto"/>
            <w:noWrap/>
            <w:vAlign w:val="center"/>
            <w:hideMark/>
          </w:tcPr>
          <w:p w14:paraId="09B43BA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17.571</w:t>
            </w:r>
          </w:p>
        </w:tc>
        <w:tc>
          <w:tcPr>
            <w:tcW w:w="667" w:type="pct"/>
            <w:tcBorders>
              <w:top w:val="nil"/>
              <w:left w:val="nil"/>
              <w:bottom w:val="single" w:sz="4" w:space="0" w:color="auto"/>
              <w:right w:val="single" w:sz="4" w:space="0" w:color="auto"/>
            </w:tcBorders>
            <w:shd w:val="clear" w:color="auto" w:fill="auto"/>
            <w:noWrap/>
            <w:vAlign w:val="center"/>
            <w:hideMark/>
          </w:tcPr>
          <w:p w14:paraId="6260270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7.201</w:t>
            </w:r>
          </w:p>
        </w:tc>
        <w:tc>
          <w:tcPr>
            <w:tcW w:w="679" w:type="pct"/>
            <w:tcBorders>
              <w:top w:val="nil"/>
              <w:left w:val="nil"/>
              <w:bottom w:val="single" w:sz="4" w:space="0" w:color="auto"/>
              <w:right w:val="single" w:sz="4" w:space="0" w:color="auto"/>
            </w:tcBorders>
            <w:shd w:val="clear" w:color="auto" w:fill="auto"/>
            <w:noWrap/>
            <w:vAlign w:val="bottom"/>
            <w:hideMark/>
          </w:tcPr>
          <w:p w14:paraId="1DC59FA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47.100</w:t>
            </w:r>
          </w:p>
        </w:tc>
        <w:tc>
          <w:tcPr>
            <w:tcW w:w="801" w:type="pct"/>
            <w:tcBorders>
              <w:top w:val="nil"/>
              <w:left w:val="nil"/>
              <w:bottom w:val="single" w:sz="4" w:space="0" w:color="auto"/>
              <w:right w:val="single" w:sz="4" w:space="0" w:color="auto"/>
            </w:tcBorders>
            <w:shd w:val="clear" w:color="auto" w:fill="auto"/>
            <w:noWrap/>
            <w:vAlign w:val="bottom"/>
            <w:hideMark/>
          </w:tcPr>
          <w:p w14:paraId="418A329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753.594</w:t>
            </w:r>
          </w:p>
        </w:tc>
        <w:tc>
          <w:tcPr>
            <w:tcW w:w="1025" w:type="pct"/>
            <w:tcBorders>
              <w:top w:val="nil"/>
              <w:left w:val="nil"/>
              <w:bottom w:val="single" w:sz="4" w:space="0" w:color="auto"/>
              <w:right w:val="single" w:sz="4" w:space="0" w:color="auto"/>
            </w:tcBorders>
            <w:shd w:val="clear" w:color="auto" w:fill="auto"/>
            <w:noWrap/>
            <w:vAlign w:val="bottom"/>
            <w:hideMark/>
          </w:tcPr>
          <w:p w14:paraId="6DC3A6C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110.213</w:t>
            </w:r>
          </w:p>
        </w:tc>
        <w:tc>
          <w:tcPr>
            <w:tcW w:w="744" w:type="pct"/>
            <w:tcBorders>
              <w:top w:val="nil"/>
              <w:left w:val="nil"/>
              <w:bottom w:val="single" w:sz="4" w:space="0" w:color="auto"/>
              <w:right w:val="single" w:sz="4" w:space="0" w:color="auto"/>
            </w:tcBorders>
            <w:shd w:val="clear" w:color="auto" w:fill="auto"/>
            <w:noWrap/>
            <w:vAlign w:val="bottom"/>
            <w:hideMark/>
          </w:tcPr>
          <w:p w14:paraId="05E28EB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910.907</w:t>
            </w:r>
          </w:p>
        </w:tc>
      </w:tr>
    </w:tbl>
    <w:p w14:paraId="46BF087F" w14:textId="77777777" w:rsidR="009F6414" w:rsidRPr="00D32E50" w:rsidRDefault="009F6414" w:rsidP="009F6414">
      <w:pPr>
        <w:rPr>
          <w:rFonts w:ascii="Times New Roman" w:hAnsi="Times New Roman" w:cs="Times New Roman"/>
        </w:rPr>
        <w:sectPr w:rsidR="009F6414" w:rsidRPr="00D32E50" w:rsidSect="00253F73">
          <w:footnotePr>
            <w:numRestart w:val="eachPage"/>
          </w:footnotePr>
          <w:pgSz w:w="16838" w:h="11906" w:orient="landscape" w:code="9"/>
          <w:pgMar w:top="1134" w:right="1701" w:bottom="1134" w:left="1134" w:header="709" w:footer="227" w:gutter="0"/>
          <w:cols w:space="708"/>
          <w:docGrid w:linePitch="360"/>
        </w:sectPr>
      </w:pPr>
    </w:p>
    <w:p w14:paraId="29B5C422" w14:textId="67D76B5A" w:rsidR="009F6414" w:rsidRPr="00D32E50" w:rsidRDefault="009F6414" w:rsidP="009F6414">
      <w:pPr>
        <w:pStyle w:val="Ttulo1"/>
        <w:rPr>
          <w:rFonts w:ascii="Times New Roman" w:hAnsi="Times New Roman" w:cs="Times New Roman"/>
        </w:rPr>
      </w:pPr>
      <w:bookmarkStart w:id="75" w:name="_Toc150456027"/>
      <w:bookmarkStart w:id="76" w:name="_Toc172452108"/>
      <w:r w:rsidRPr="00D32E50">
        <w:rPr>
          <w:rFonts w:ascii="Times New Roman" w:hAnsi="Times New Roman" w:cs="Times New Roman"/>
        </w:rPr>
        <w:lastRenderedPageBreak/>
        <w:t xml:space="preserve">ESTIMATIVA </w:t>
      </w:r>
      <w:bookmarkEnd w:id="75"/>
      <w:r w:rsidR="00706D6F" w:rsidRPr="00D32E50">
        <w:rPr>
          <w:rFonts w:ascii="Times New Roman" w:hAnsi="Times New Roman" w:cs="Times New Roman"/>
        </w:rPr>
        <w:t>DE CUSTOS</w:t>
      </w:r>
      <w:bookmarkEnd w:id="76"/>
      <w:r w:rsidRPr="00D32E50">
        <w:rPr>
          <w:rFonts w:ascii="Times New Roman" w:hAnsi="Times New Roman" w:cs="Times New Roman"/>
        </w:rPr>
        <w:t xml:space="preserve"> </w:t>
      </w:r>
    </w:p>
    <w:p w14:paraId="3D321794"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No presente capítulo são especificados os investimentos (CAPEX – </w:t>
      </w:r>
      <w:r w:rsidRPr="00D32E50">
        <w:rPr>
          <w:rFonts w:ascii="Times New Roman" w:hAnsi="Times New Roman" w:cs="Times New Roman"/>
          <w:i/>
          <w:iCs/>
        </w:rPr>
        <w:t xml:space="preserve">capital </w:t>
      </w:r>
      <w:proofErr w:type="spellStart"/>
      <w:r w:rsidRPr="00D32E50">
        <w:rPr>
          <w:rFonts w:ascii="Times New Roman" w:hAnsi="Times New Roman" w:cs="Times New Roman"/>
          <w:i/>
          <w:iCs/>
        </w:rPr>
        <w:t>expenditure</w:t>
      </w:r>
      <w:proofErr w:type="spellEnd"/>
      <w:r w:rsidRPr="00D32E50">
        <w:rPr>
          <w:rFonts w:ascii="Times New Roman" w:hAnsi="Times New Roman" w:cs="Times New Roman"/>
        </w:rPr>
        <w:t xml:space="preserve">), custos de operação (OPEX – </w:t>
      </w:r>
      <w:proofErr w:type="spellStart"/>
      <w:r w:rsidRPr="00D32E50">
        <w:rPr>
          <w:rFonts w:ascii="Times New Roman" w:hAnsi="Times New Roman" w:cs="Times New Roman"/>
          <w:i/>
          <w:iCs/>
        </w:rPr>
        <w:t>operational</w:t>
      </w:r>
      <w:proofErr w:type="spellEnd"/>
      <w:r w:rsidRPr="00D32E50">
        <w:rPr>
          <w:rFonts w:ascii="Times New Roman" w:hAnsi="Times New Roman" w:cs="Times New Roman"/>
          <w:i/>
          <w:iCs/>
        </w:rPr>
        <w:t xml:space="preserve"> </w:t>
      </w:r>
      <w:proofErr w:type="spellStart"/>
      <w:r w:rsidRPr="00D32E50">
        <w:rPr>
          <w:rFonts w:ascii="Times New Roman" w:hAnsi="Times New Roman" w:cs="Times New Roman"/>
          <w:i/>
          <w:iCs/>
        </w:rPr>
        <w:t>expenditure</w:t>
      </w:r>
      <w:proofErr w:type="spellEnd"/>
      <w:r w:rsidRPr="00D32E50">
        <w:rPr>
          <w:rFonts w:ascii="Times New Roman" w:hAnsi="Times New Roman" w:cs="Times New Roman"/>
        </w:rPr>
        <w:t>) e outras despesas.</w:t>
      </w:r>
    </w:p>
    <w:p w14:paraId="45BF70B1" w14:textId="77777777" w:rsidR="009F6414" w:rsidRPr="00D32E50" w:rsidRDefault="009F6414" w:rsidP="009F6414">
      <w:pPr>
        <w:pStyle w:val="Ttulo2"/>
        <w:rPr>
          <w:rFonts w:ascii="Times New Roman" w:hAnsi="Times New Roman" w:cs="Times New Roman"/>
        </w:rPr>
      </w:pPr>
      <w:bookmarkStart w:id="77" w:name="_Toc150456028"/>
      <w:bookmarkStart w:id="78" w:name="_Toc172452109"/>
      <w:r w:rsidRPr="00D32E50">
        <w:rPr>
          <w:rFonts w:ascii="Times New Roman" w:hAnsi="Times New Roman" w:cs="Times New Roman"/>
        </w:rPr>
        <w:t>CAPEX</w:t>
      </w:r>
      <w:bookmarkEnd w:id="77"/>
      <w:bookmarkEnd w:id="78"/>
    </w:p>
    <w:p w14:paraId="5C530DAA" w14:textId="77777777" w:rsidR="009F6414" w:rsidRPr="00D32E50" w:rsidRDefault="009F6414" w:rsidP="009F6414">
      <w:pPr>
        <w:pStyle w:val="Ttulo3"/>
        <w:rPr>
          <w:rFonts w:ascii="Times New Roman" w:hAnsi="Times New Roman" w:cs="Times New Roman"/>
        </w:rPr>
      </w:pPr>
      <w:bookmarkStart w:id="79" w:name="_Toc172452110"/>
      <w:r w:rsidRPr="00D32E50">
        <w:rPr>
          <w:rFonts w:ascii="Times New Roman" w:hAnsi="Times New Roman" w:cs="Times New Roman"/>
        </w:rPr>
        <w:t>Abastecimento de Água e Esgotamento Sanitário</w:t>
      </w:r>
      <w:bookmarkEnd w:id="79"/>
    </w:p>
    <w:p w14:paraId="79402B04" w14:textId="7A0A7B9B"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A estimativa de </w:t>
      </w:r>
      <w:r w:rsidR="0036064F" w:rsidRPr="00D32E50">
        <w:rPr>
          <w:rFonts w:ascii="Times New Roman" w:hAnsi="Times New Roman" w:cs="Times New Roman"/>
        </w:rPr>
        <w:t>custos de investimentos (</w:t>
      </w:r>
      <w:r w:rsidRPr="00D32E50">
        <w:rPr>
          <w:rFonts w:ascii="Times New Roman" w:hAnsi="Times New Roman" w:cs="Times New Roman"/>
        </w:rPr>
        <w:t>CAPEX</w:t>
      </w:r>
      <w:r w:rsidR="0036064F" w:rsidRPr="00D32E50">
        <w:rPr>
          <w:rFonts w:ascii="Times New Roman" w:hAnsi="Times New Roman" w:cs="Times New Roman"/>
        </w:rPr>
        <w:t>)</w:t>
      </w:r>
      <w:r w:rsidRPr="00D32E50">
        <w:rPr>
          <w:rFonts w:ascii="Times New Roman" w:hAnsi="Times New Roman" w:cs="Times New Roman"/>
        </w:rPr>
        <w:t xml:space="preserve"> envolve os custos com implantação das soluções para os sistemas de abastecimento de água e de esgotamento sanitário.</w:t>
      </w:r>
    </w:p>
    <w:p w14:paraId="2DBF26C0" w14:textId="77777777" w:rsidR="009F6414" w:rsidRPr="00D32E50" w:rsidRDefault="009F6414" w:rsidP="009F6414">
      <w:pPr>
        <w:pStyle w:val="Ttulo4"/>
        <w:rPr>
          <w:rFonts w:ascii="Times New Roman" w:hAnsi="Times New Roman" w:cs="Times New Roman"/>
        </w:rPr>
      </w:pPr>
      <w:bookmarkStart w:id="80" w:name="_Toc150456029"/>
      <w:r w:rsidRPr="00D32E50">
        <w:rPr>
          <w:rFonts w:ascii="Times New Roman" w:hAnsi="Times New Roman" w:cs="Times New Roman"/>
        </w:rPr>
        <w:t>Preços de referência e quantitativos</w:t>
      </w:r>
      <w:bookmarkEnd w:id="80"/>
    </w:p>
    <w:p w14:paraId="193E559D" w14:textId="273076E4"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A precificação das obras tem como base registros licitatórios, com orçamento não desonerado e BDI embutido, da Companhia Riograndense de Saneamento (CORSAN), além das referências de insumos e de composições do SINAPI – Sistema Nacional de Pesquisa de Custos e Índices da Construção Civil. Os valores foram obtidos de licitações datadas entre 2014 e 2022 e corrigidas para 2024 com base no INCC – Índice Nacional da Construção Civil. São apresentados os custos de referência para o ano base de cada obra e os quantitativos de cada cenário para SAA na </w:t>
      </w:r>
      <w:r w:rsidRPr="00D32E50">
        <w:rPr>
          <w:rFonts w:ascii="Times New Roman" w:hAnsi="Times New Roman" w:cs="Times New Roman"/>
        </w:rPr>
        <w:fldChar w:fldCharType="begin"/>
      </w:r>
      <w:r w:rsidRPr="00D32E50">
        <w:rPr>
          <w:rFonts w:ascii="Times New Roman" w:hAnsi="Times New Roman" w:cs="Times New Roman"/>
        </w:rPr>
        <w:instrText xml:space="preserve"> REF _Ref159506014 \h </w:instrText>
      </w:r>
      <w:r w:rsidR="00FA0353"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Tabela </w:t>
      </w:r>
      <w:r w:rsidR="00082362">
        <w:rPr>
          <w:rFonts w:ascii="Times New Roman" w:hAnsi="Times New Roman" w:cs="Times New Roman"/>
        </w:rPr>
        <w:t>12</w:t>
      </w:r>
      <w:r w:rsidRPr="00D32E50">
        <w:rPr>
          <w:rFonts w:ascii="Times New Roman" w:hAnsi="Times New Roman" w:cs="Times New Roman"/>
        </w:rPr>
        <w:fldChar w:fldCharType="end"/>
      </w:r>
      <w:r w:rsidRPr="00D32E50">
        <w:rPr>
          <w:rFonts w:ascii="Times New Roman" w:hAnsi="Times New Roman" w:cs="Times New Roman"/>
        </w:rPr>
        <w:t xml:space="preserve"> e SES na</w:t>
      </w:r>
      <w:r w:rsidR="00082362">
        <w:rPr>
          <w:rFonts w:ascii="Times New Roman" w:hAnsi="Times New Roman" w:cs="Times New Roman"/>
        </w:rPr>
        <w:t xml:space="preserve"> Tabela 13</w:t>
      </w:r>
      <w:r w:rsidRPr="00D32E50">
        <w:rPr>
          <w:rFonts w:ascii="Times New Roman" w:hAnsi="Times New Roman" w:cs="Times New Roman"/>
        </w:rPr>
        <w:t>.</w:t>
      </w:r>
    </w:p>
    <w:p w14:paraId="076734EA" w14:textId="22EF7CE3" w:rsidR="009F6414" w:rsidRPr="00D32E50" w:rsidRDefault="009F6414" w:rsidP="009F6414">
      <w:pPr>
        <w:pStyle w:val="Legenda"/>
        <w:rPr>
          <w:rFonts w:ascii="Times New Roman" w:hAnsi="Times New Roman" w:cs="Times New Roman"/>
        </w:rPr>
      </w:pPr>
      <w:bookmarkStart w:id="81" w:name="_Ref159506014"/>
      <w:bookmarkStart w:id="82" w:name="_Toc150451646"/>
      <w:bookmarkStart w:id="83" w:name="_Toc163726954"/>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1</w:t>
      </w:r>
      <w:r w:rsidR="00082362">
        <w:rPr>
          <w:rFonts w:ascii="Times New Roman" w:hAnsi="Times New Roman" w:cs="Times New Roman"/>
          <w:noProof/>
        </w:rPr>
        <w:t>2</w:t>
      </w:r>
      <w:r w:rsidRPr="00D32E50">
        <w:rPr>
          <w:rFonts w:ascii="Times New Roman" w:hAnsi="Times New Roman" w:cs="Times New Roman"/>
          <w:noProof/>
        </w:rPr>
        <w:fldChar w:fldCharType="end"/>
      </w:r>
      <w:bookmarkEnd w:id="81"/>
      <w:r w:rsidRPr="00D32E50">
        <w:rPr>
          <w:rFonts w:ascii="Times New Roman" w:hAnsi="Times New Roman" w:cs="Times New Roman"/>
        </w:rPr>
        <w:t xml:space="preserve"> – Preços de referência e quantitativos para o CAPEX do SAA.</w:t>
      </w:r>
      <w:bookmarkEnd w:id="82"/>
      <w:bookmarkEnd w:id="83"/>
    </w:p>
    <w:tbl>
      <w:tblPr>
        <w:tblW w:w="5000" w:type="pct"/>
        <w:tblLayout w:type="fixed"/>
        <w:tblCellMar>
          <w:left w:w="70" w:type="dxa"/>
          <w:right w:w="70" w:type="dxa"/>
        </w:tblCellMar>
        <w:tblLook w:val="04A0" w:firstRow="1" w:lastRow="0" w:firstColumn="1" w:lastColumn="0" w:noHBand="0" w:noVBand="1"/>
      </w:tblPr>
      <w:tblGrid>
        <w:gridCol w:w="4248"/>
        <w:gridCol w:w="1134"/>
        <w:gridCol w:w="2410"/>
        <w:gridCol w:w="1269"/>
      </w:tblGrid>
      <w:tr w:rsidR="009F6414" w:rsidRPr="00D32E50" w14:paraId="45793A91" w14:textId="77777777">
        <w:trPr>
          <w:trHeight w:val="288"/>
        </w:trPr>
        <w:tc>
          <w:tcPr>
            <w:tcW w:w="2344"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65B66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Item</w:t>
            </w:r>
          </w:p>
        </w:tc>
        <w:tc>
          <w:tcPr>
            <w:tcW w:w="626" w:type="pct"/>
            <w:tcBorders>
              <w:top w:val="single" w:sz="4" w:space="0" w:color="auto"/>
              <w:left w:val="nil"/>
              <w:bottom w:val="single" w:sz="4" w:space="0" w:color="auto"/>
              <w:right w:val="single" w:sz="4" w:space="0" w:color="auto"/>
            </w:tcBorders>
            <w:shd w:val="clear" w:color="000000" w:fill="F2F2F2"/>
            <w:noWrap/>
            <w:vAlign w:val="center"/>
            <w:hideMark/>
          </w:tcPr>
          <w:p w14:paraId="621416A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Unidade</w:t>
            </w:r>
          </w:p>
        </w:tc>
        <w:tc>
          <w:tcPr>
            <w:tcW w:w="1330" w:type="pct"/>
            <w:tcBorders>
              <w:top w:val="single" w:sz="4" w:space="0" w:color="auto"/>
              <w:left w:val="nil"/>
              <w:bottom w:val="single" w:sz="4" w:space="0" w:color="auto"/>
              <w:right w:val="single" w:sz="4" w:space="0" w:color="auto"/>
            </w:tcBorders>
            <w:shd w:val="clear" w:color="000000" w:fill="F2F2F2"/>
            <w:noWrap/>
            <w:vAlign w:val="center"/>
            <w:hideMark/>
          </w:tcPr>
          <w:p w14:paraId="37B651E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Preço de referência (R$)</w:t>
            </w:r>
          </w:p>
        </w:tc>
        <w:tc>
          <w:tcPr>
            <w:tcW w:w="700" w:type="pct"/>
            <w:tcBorders>
              <w:top w:val="single" w:sz="4" w:space="0" w:color="auto"/>
              <w:left w:val="nil"/>
              <w:bottom w:val="single" w:sz="4" w:space="0" w:color="auto"/>
              <w:right w:val="single" w:sz="4" w:space="0" w:color="auto"/>
            </w:tcBorders>
            <w:shd w:val="clear" w:color="000000" w:fill="F2F2F2"/>
            <w:noWrap/>
            <w:vAlign w:val="center"/>
            <w:hideMark/>
          </w:tcPr>
          <w:p w14:paraId="6870ABB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Quantidade</w:t>
            </w:r>
          </w:p>
        </w:tc>
      </w:tr>
      <w:tr w:rsidR="009F6414" w:rsidRPr="00D32E50" w14:paraId="28D1C9A7" w14:textId="77777777">
        <w:trPr>
          <w:trHeight w:val="288"/>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14:paraId="56C89C66" w14:textId="77777777" w:rsidR="009F6414" w:rsidRPr="00D32E50" w:rsidRDefault="009F6414">
            <w:pPr>
              <w:spacing w:after="0" w:line="240" w:lineRule="auto"/>
              <w:jc w:val="left"/>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Urbanização de reservatórios</w:t>
            </w:r>
          </w:p>
        </w:tc>
        <w:tc>
          <w:tcPr>
            <w:tcW w:w="626" w:type="pct"/>
            <w:tcBorders>
              <w:top w:val="nil"/>
              <w:left w:val="nil"/>
              <w:bottom w:val="single" w:sz="4" w:space="0" w:color="auto"/>
              <w:right w:val="single" w:sz="4" w:space="0" w:color="auto"/>
            </w:tcBorders>
            <w:shd w:val="clear" w:color="auto" w:fill="auto"/>
            <w:noWrap/>
            <w:vAlign w:val="center"/>
            <w:hideMark/>
          </w:tcPr>
          <w:p w14:paraId="6924D91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proofErr w:type="spellStart"/>
            <w:r w:rsidRPr="00D32E50">
              <w:rPr>
                <w:rFonts w:ascii="Times New Roman" w:eastAsia="Times New Roman" w:hAnsi="Times New Roman" w:cs="Times New Roman"/>
                <w:color w:val="000000"/>
                <w:sz w:val="20"/>
                <w:szCs w:val="20"/>
                <w:lang w:eastAsia="pt-BR"/>
              </w:rPr>
              <w:t>un</w:t>
            </w:r>
            <w:proofErr w:type="spellEnd"/>
          </w:p>
        </w:tc>
        <w:tc>
          <w:tcPr>
            <w:tcW w:w="1330" w:type="pct"/>
            <w:tcBorders>
              <w:top w:val="nil"/>
              <w:left w:val="nil"/>
              <w:bottom w:val="single" w:sz="4" w:space="0" w:color="auto"/>
              <w:right w:val="single" w:sz="4" w:space="0" w:color="auto"/>
            </w:tcBorders>
            <w:shd w:val="clear" w:color="auto" w:fill="auto"/>
            <w:noWrap/>
            <w:vAlign w:val="bottom"/>
            <w:hideMark/>
          </w:tcPr>
          <w:p w14:paraId="45A8E74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20.310,41</w:t>
            </w:r>
          </w:p>
        </w:tc>
        <w:tc>
          <w:tcPr>
            <w:tcW w:w="700" w:type="pct"/>
            <w:tcBorders>
              <w:top w:val="nil"/>
              <w:left w:val="nil"/>
              <w:bottom w:val="single" w:sz="4" w:space="0" w:color="auto"/>
              <w:right w:val="single" w:sz="4" w:space="0" w:color="auto"/>
            </w:tcBorders>
            <w:shd w:val="clear" w:color="auto" w:fill="auto"/>
            <w:noWrap/>
            <w:vAlign w:val="center"/>
            <w:hideMark/>
          </w:tcPr>
          <w:p w14:paraId="7BBD50C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4</w:t>
            </w:r>
          </w:p>
        </w:tc>
      </w:tr>
      <w:tr w:rsidR="009F6414" w:rsidRPr="00D32E50" w14:paraId="36BC0ED2" w14:textId="77777777">
        <w:trPr>
          <w:trHeight w:val="288"/>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14:paraId="1331C4D7" w14:textId="77777777" w:rsidR="009F6414" w:rsidRPr="00D32E50" w:rsidRDefault="009F6414">
            <w:pPr>
              <w:spacing w:after="0" w:line="240" w:lineRule="auto"/>
              <w:jc w:val="left"/>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Instalação e substituição de hidrômetros</w:t>
            </w:r>
          </w:p>
        </w:tc>
        <w:tc>
          <w:tcPr>
            <w:tcW w:w="626" w:type="pct"/>
            <w:tcBorders>
              <w:top w:val="nil"/>
              <w:left w:val="nil"/>
              <w:bottom w:val="single" w:sz="4" w:space="0" w:color="auto"/>
              <w:right w:val="single" w:sz="4" w:space="0" w:color="auto"/>
            </w:tcBorders>
            <w:shd w:val="clear" w:color="auto" w:fill="auto"/>
            <w:noWrap/>
            <w:vAlign w:val="center"/>
            <w:hideMark/>
          </w:tcPr>
          <w:p w14:paraId="7759364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proofErr w:type="spellStart"/>
            <w:r w:rsidRPr="00D32E50">
              <w:rPr>
                <w:rFonts w:ascii="Times New Roman" w:eastAsia="Times New Roman" w:hAnsi="Times New Roman" w:cs="Times New Roman"/>
                <w:color w:val="000000"/>
                <w:sz w:val="20"/>
                <w:szCs w:val="20"/>
                <w:lang w:eastAsia="pt-BR"/>
              </w:rPr>
              <w:t>un</w:t>
            </w:r>
            <w:proofErr w:type="spellEnd"/>
          </w:p>
        </w:tc>
        <w:tc>
          <w:tcPr>
            <w:tcW w:w="1330" w:type="pct"/>
            <w:tcBorders>
              <w:top w:val="nil"/>
              <w:left w:val="nil"/>
              <w:bottom w:val="single" w:sz="4" w:space="0" w:color="auto"/>
              <w:right w:val="single" w:sz="4" w:space="0" w:color="auto"/>
            </w:tcBorders>
            <w:shd w:val="clear" w:color="auto" w:fill="auto"/>
            <w:noWrap/>
            <w:vAlign w:val="bottom"/>
            <w:hideMark/>
          </w:tcPr>
          <w:p w14:paraId="3484619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240,99</w:t>
            </w:r>
          </w:p>
        </w:tc>
        <w:tc>
          <w:tcPr>
            <w:tcW w:w="700" w:type="pct"/>
            <w:tcBorders>
              <w:top w:val="nil"/>
              <w:left w:val="nil"/>
              <w:bottom w:val="single" w:sz="4" w:space="0" w:color="auto"/>
              <w:right w:val="single" w:sz="4" w:space="0" w:color="auto"/>
            </w:tcBorders>
            <w:shd w:val="clear" w:color="auto" w:fill="auto"/>
            <w:noWrap/>
            <w:vAlign w:val="center"/>
            <w:hideMark/>
          </w:tcPr>
          <w:p w14:paraId="55A1AEC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7.201</w:t>
            </w:r>
          </w:p>
        </w:tc>
      </w:tr>
      <w:tr w:rsidR="009F6414" w:rsidRPr="00D32E50" w14:paraId="06931608" w14:textId="77777777">
        <w:trPr>
          <w:trHeight w:val="288"/>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14:paraId="67915D09" w14:textId="77777777" w:rsidR="009F6414" w:rsidRPr="00D32E50" w:rsidRDefault="009F6414">
            <w:pPr>
              <w:spacing w:after="0" w:line="240" w:lineRule="auto"/>
              <w:jc w:val="left"/>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Substituição de rede DN50 sem fibrocimento</w:t>
            </w:r>
          </w:p>
        </w:tc>
        <w:tc>
          <w:tcPr>
            <w:tcW w:w="626" w:type="pct"/>
            <w:tcBorders>
              <w:top w:val="nil"/>
              <w:left w:val="nil"/>
              <w:bottom w:val="single" w:sz="4" w:space="0" w:color="auto"/>
              <w:right w:val="single" w:sz="4" w:space="0" w:color="auto"/>
            </w:tcBorders>
            <w:shd w:val="clear" w:color="auto" w:fill="auto"/>
            <w:noWrap/>
            <w:vAlign w:val="center"/>
            <w:hideMark/>
          </w:tcPr>
          <w:p w14:paraId="4EAB1EC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m</w:t>
            </w:r>
          </w:p>
        </w:tc>
        <w:tc>
          <w:tcPr>
            <w:tcW w:w="1330" w:type="pct"/>
            <w:tcBorders>
              <w:top w:val="nil"/>
              <w:left w:val="nil"/>
              <w:bottom w:val="single" w:sz="4" w:space="0" w:color="auto"/>
              <w:right w:val="single" w:sz="4" w:space="0" w:color="auto"/>
            </w:tcBorders>
            <w:shd w:val="clear" w:color="auto" w:fill="auto"/>
            <w:noWrap/>
            <w:vAlign w:val="center"/>
            <w:hideMark/>
          </w:tcPr>
          <w:p w14:paraId="15C973F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301,51</w:t>
            </w:r>
          </w:p>
        </w:tc>
        <w:tc>
          <w:tcPr>
            <w:tcW w:w="700" w:type="pct"/>
            <w:tcBorders>
              <w:top w:val="nil"/>
              <w:left w:val="nil"/>
              <w:bottom w:val="single" w:sz="4" w:space="0" w:color="auto"/>
              <w:right w:val="single" w:sz="4" w:space="0" w:color="auto"/>
            </w:tcBorders>
            <w:shd w:val="clear" w:color="auto" w:fill="auto"/>
            <w:noWrap/>
            <w:vAlign w:val="center"/>
            <w:hideMark/>
          </w:tcPr>
          <w:p w14:paraId="6C72AE3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10.784</w:t>
            </w:r>
          </w:p>
        </w:tc>
      </w:tr>
      <w:tr w:rsidR="009F6414" w:rsidRPr="00D32E50" w14:paraId="4CAB65CC" w14:textId="77777777">
        <w:trPr>
          <w:trHeight w:val="288"/>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14:paraId="53C0E97A" w14:textId="77777777" w:rsidR="009F6414" w:rsidRPr="00D32E50" w:rsidRDefault="009F6414">
            <w:pPr>
              <w:spacing w:after="0" w:line="240" w:lineRule="auto"/>
              <w:jc w:val="left"/>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Compra e instalação de hidrantes</w:t>
            </w:r>
          </w:p>
        </w:tc>
        <w:tc>
          <w:tcPr>
            <w:tcW w:w="626" w:type="pct"/>
            <w:tcBorders>
              <w:top w:val="nil"/>
              <w:left w:val="nil"/>
              <w:bottom w:val="single" w:sz="4" w:space="0" w:color="auto"/>
              <w:right w:val="single" w:sz="4" w:space="0" w:color="auto"/>
            </w:tcBorders>
            <w:shd w:val="clear" w:color="auto" w:fill="auto"/>
            <w:noWrap/>
            <w:vAlign w:val="center"/>
            <w:hideMark/>
          </w:tcPr>
          <w:p w14:paraId="2AC9CC7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proofErr w:type="spellStart"/>
            <w:r w:rsidRPr="00D32E50">
              <w:rPr>
                <w:rFonts w:ascii="Times New Roman" w:eastAsia="Times New Roman" w:hAnsi="Times New Roman" w:cs="Times New Roman"/>
                <w:color w:val="000000"/>
                <w:sz w:val="20"/>
                <w:szCs w:val="20"/>
                <w:lang w:eastAsia="pt-BR"/>
              </w:rPr>
              <w:t>un</w:t>
            </w:r>
            <w:proofErr w:type="spellEnd"/>
          </w:p>
        </w:tc>
        <w:tc>
          <w:tcPr>
            <w:tcW w:w="1330" w:type="pct"/>
            <w:tcBorders>
              <w:top w:val="nil"/>
              <w:left w:val="nil"/>
              <w:bottom w:val="single" w:sz="4" w:space="0" w:color="auto"/>
              <w:right w:val="single" w:sz="4" w:space="0" w:color="auto"/>
            </w:tcBorders>
            <w:shd w:val="clear" w:color="auto" w:fill="auto"/>
            <w:noWrap/>
            <w:vAlign w:val="bottom"/>
            <w:hideMark/>
          </w:tcPr>
          <w:p w14:paraId="1AB6586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7.479,34</w:t>
            </w:r>
          </w:p>
        </w:tc>
        <w:tc>
          <w:tcPr>
            <w:tcW w:w="700" w:type="pct"/>
            <w:tcBorders>
              <w:top w:val="nil"/>
              <w:left w:val="nil"/>
              <w:bottom w:val="single" w:sz="4" w:space="0" w:color="auto"/>
              <w:right w:val="single" w:sz="4" w:space="0" w:color="auto"/>
            </w:tcBorders>
            <w:shd w:val="clear" w:color="auto" w:fill="auto"/>
            <w:noWrap/>
            <w:vAlign w:val="center"/>
            <w:hideMark/>
          </w:tcPr>
          <w:p w14:paraId="60698F4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19</w:t>
            </w:r>
          </w:p>
        </w:tc>
      </w:tr>
      <w:tr w:rsidR="009F6414" w:rsidRPr="00D32E50" w14:paraId="0D0058DC" w14:textId="77777777">
        <w:trPr>
          <w:trHeight w:val="288"/>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14:paraId="666D215E" w14:textId="77777777" w:rsidR="009F6414" w:rsidRPr="00D32E50" w:rsidRDefault="009F6414">
            <w:pPr>
              <w:spacing w:after="0" w:line="240" w:lineRule="auto"/>
              <w:jc w:val="left"/>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 xml:space="preserve">Compra e instalação de </w:t>
            </w:r>
            <w:proofErr w:type="spellStart"/>
            <w:r w:rsidRPr="00D32E50">
              <w:rPr>
                <w:rFonts w:ascii="Times New Roman" w:eastAsia="Times New Roman" w:hAnsi="Times New Roman" w:cs="Times New Roman"/>
                <w:color w:val="000000"/>
                <w:sz w:val="20"/>
                <w:szCs w:val="20"/>
                <w:lang w:eastAsia="pt-BR"/>
              </w:rPr>
              <w:t>macromedidor</w:t>
            </w:r>
            <w:proofErr w:type="spellEnd"/>
          </w:p>
        </w:tc>
        <w:tc>
          <w:tcPr>
            <w:tcW w:w="626" w:type="pct"/>
            <w:tcBorders>
              <w:top w:val="nil"/>
              <w:left w:val="nil"/>
              <w:bottom w:val="single" w:sz="4" w:space="0" w:color="auto"/>
              <w:right w:val="single" w:sz="4" w:space="0" w:color="auto"/>
            </w:tcBorders>
            <w:shd w:val="clear" w:color="auto" w:fill="auto"/>
            <w:noWrap/>
            <w:vAlign w:val="center"/>
            <w:hideMark/>
          </w:tcPr>
          <w:p w14:paraId="03A6005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proofErr w:type="spellStart"/>
            <w:r w:rsidRPr="00D32E50">
              <w:rPr>
                <w:rFonts w:ascii="Times New Roman" w:eastAsia="Times New Roman" w:hAnsi="Times New Roman" w:cs="Times New Roman"/>
                <w:color w:val="000000"/>
                <w:sz w:val="20"/>
                <w:szCs w:val="20"/>
                <w:lang w:eastAsia="pt-BR"/>
              </w:rPr>
              <w:t>un</w:t>
            </w:r>
            <w:proofErr w:type="spellEnd"/>
          </w:p>
        </w:tc>
        <w:tc>
          <w:tcPr>
            <w:tcW w:w="1330" w:type="pct"/>
            <w:tcBorders>
              <w:top w:val="nil"/>
              <w:left w:val="nil"/>
              <w:bottom w:val="single" w:sz="4" w:space="0" w:color="auto"/>
              <w:right w:val="single" w:sz="4" w:space="0" w:color="auto"/>
            </w:tcBorders>
            <w:shd w:val="clear" w:color="auto" w:fill="auto"/>
            <w:noWrap/>
            <w:vAlign w:val="bottom"/>
            <w:hideMark/>
          </w:tcPr>
          <w:p w14:paraId="1267163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2.381,11</w:t>
            </w:r>
          </w:p>
        </w:tc>
        <w:tc>
          <w:tcPr>
            <w:tcW w:w="700" w:type="pct"/>
            <w:tcBorders>
              <w:top w:val="nil"/>
              <w:left w:val="nil"/>
              <w:bottom w:val="single" w:sz="4" w:space="0" w:color="auto"/>
              <w:right w:val="single" w:sz="4" w:space="0" w:color="auto"/>
            </w:tcBorders>
            <w:shd w:val="clear" w:color="auto" w:fill="auto"/>
            <w:noWrap/>
            <w:vAlign w:val="center"/>
            <w:hideMark/>
          </w:tcPr>
          <w:p w14:paraId="17CC2050"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9</w:t>
            </w:r>
          </w:p>
        </w:tc>
      </w:tr>
    </w:tbl>
    <w:p w14:paraId="4622BC21" w14:textId="7E2592CB" w:rsidR="009A548E" w:rsidRPr="00D32E50" w:rsidRDefault="009F6414" w:rsidP="009A548E">
      <w:pPr>
        <w:pStyle w:val="SMTEXTO"/>
        <w:ind w:firstLine="0"/>
        <w:rPr>
          <w:rFonts w:ascii="Times New Roman" w:hAnsi="Times New Roman" w:cs="Times New Roman"/>
          <w:sz w:val="20"/>
          <w:szCs w:val="20"/>
        </w:rPr>
      </w:pPr>
      <w:bookmarkStart w:id="84" w:name="_Ref150411669"/>
      <w:r w:rsidRPr="00D32E50">
        <w:rPr>
          <w:rFonts w:ascii="Times New Roman" w:hAnsi="Times New Roman" w:cs="Times New Roman"/>
          <w:sz w:val="20"/>
          <w:szCs w:val="20"/>
        </w:rPr>
        <w:t>Fonte: Adaptado de CORSAN (2023) e SINAPI (2023).</w:t>
      </w:r>
      <w:bookmarkStart w:id="85" w:name="_Ref159506021"/>
      <w:bookmarkStart w:id="86" w:name="_Toc150451647"/>
    </w:p>
    <w:p w14:paraId="09526DEE" w14:textId="77777777" w:rsidR="009A548E" w:rsidRPr="00D32E50" w:rsidRDefault="009A548E">
      <w:pPr>
        <w:jc w:val="left"/>
        <w:rPr>
          <w:rFonts w:ascii="Times New Roman" w:hAnsi="Times New Roman" w:cs="Times New Roman"/>
          <w:kern w:val="0"/>
          <w:sz w:val="20"/>
          <w:szCs w:val="20"/>
          <w14:ligatures w14:val="none"/>
        </w:rPr>
      </w:pPr>
      <w:r w:rsidRPr="00D32E50">
        <w:rPr>
          <w:rFonts w:ascii="Times New Roman" w:hAnsi="Times New Roman" w:cs="Times New Roman"/>
        </w:rPr>
        <w:br w:type="page"/>
      </w:r>
    </w:p>
    <w:p w14:paraId="1DEF64CE" w14:textId="2C07394B" w:rsidR="009F6414" w:rsidRPr="00D32E50" w:rsidRDefault="009F6414" w:rsidP="009F6414">
      <w:pPr>
        <w:pStyle w:val="Legenda"/>
        <w:rPr>
          <w:rFonts w:ascii="Times New Roman" w:hAnsi="Times New Roman" w:cs="Times New Roman"/>
        </w:rPr>
      </w:pPr>
      <w:bookmarkStart w:id="87" w:name="_Toc163726955"/>
      <w:r w:rsidRPr="00D32E50">
        <w:rPr>
          <w:rFonts w:ascii="Times New Roman" w:hAnsi="Times New Roman" w:cs="Times New Roman"/>
        </w:rPr>
        <w:lastRenderedPageBreak/>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1</w:t>
      </w:r>
      <w:r w:rsidR="00082362">
        <w:rPr>
          <w:rFonts w:ascii="Times New Roman" w:hAnsi="Times New Roman" w:cs="Times New Roman"/>
          <w:noProof/>
        </w:rPr>
        <w:t>3</w:t>
      </w:r>
      <w:r w:rsidRPr="00D32E50">
        <w:rPr>
          <w:rFonts w:ascii="Times New Roman" w:hAnsi="Times New Roman" w:cs="Times New Roman"/>
          <w:noProof/>
        </w:rPr>
        <w:fldChar w:fldCharType="end"/>
      </w:r>
      <w:bookmarkEnd w:id="84"/>
      <w:bookmarkEnd w:id="85"/>
      <w:r w:rsidRPr="00D32E50">
        <w:rPr>
          <w:rFonts w:ascii="Times New Roman" w:hAnsi="Times New Roman" w:cs="Times New Roman"/>
        </w:rPr>
        <w:t xml:space="preserve"> – Preços de referência e quantitativos para o CAPEX do SES.</w:t>
      </w:r>
      <w:bookmarkEnd w:id="86"/>
      <w:bookmarkEnd w:id="87"/>
    </w:p>
    <w:tbl>
      <w:tblPr>
        <w:tblW w:w="4292" w:type="pct"/>
        <w:tblCellMar>
          <w:left w:w="70" w:type="dxa"/>
          <w:right w:w="70" w:type="dxa"/>
        </w:tblCellMar>
        <w:tblLook w:val="04A0" w:firstRow="1" w:lastRow="0" w:firstColumn="1" w:lastColumn="0" w:noHBand="0" w:noVBand="1"/>
      </w:tblPr>
      <w:tblGrid>
        <w:gridCol w:w="3258"/>
        <w:gridCol w:w="849"/>
        <w:gridCol w:w="2388"/>
        <w:gridCol w:w="1283"/>
      </w:tblGrid>
      <w:tr w:rsidR="002B118B" w:rsidRPr="00D32E50" w14:paraId="5AD340FA" w14:textId="77777777" w:rsidTr="002B118B">
        <w:trPr>
          <w:trHeight w:val="325"/>
        </w:trPr>
        <w:tc>
          <w:tcPr>
            <w:tcW w:w="209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3FAF753"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Item</w:t>
            </w:r>
          </w:p>
        </w:tc>
        <w:tc>
          <w:tcPr>
            <w:tcW w:w="546" w:type="pct"/>
            <w:tcBorders>
              <w:top w:val="single" w:sz="4" w:space="0" w:color="auto"/>
              <w:left w:val="nil"/>
              <w:bottom w:val="single" w:sz="4" w:space="0" w:color="auto"/>
              <w:right w:val="single" w:sz="4" w:space="0" w:color="auto"/>
            </w:tcBorders>
            <w:shd w:val="clear" w:color="000000" w:fill="F2F2F2"/>
            <w:vAlign w:val="center"/>
            <w:hideMark/>
          </w:tcPr>
          <w:p w14:paraId="4DEEDF60"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Unidade</w:t>
            </w:r>
          </w:p>
        </w:tc>
        <w:tc>
          <w:tcPr>
            <w:tcW w:w="1535" w:type="pct"/>
            <w:tcBorders>
              <w:top w:val="single" w:sz="4" w:space="0" w:color="auto"/>
              <w:left w:val="nil"/>
              <w:bottom w:val="single" w:sz="4" w:space="0" w:color="auto"/>
              <w:right w:val="single" w:sz="4" w:space="0" w:color="auto"/>
            </w:tcBorders>
            <w:shd w:val="clear" w:color="000000" w:fill="F2F2F2"/>
            <w:vAlign w:val="center"/>
            <w:hideMark/>
          </w:tcPr>
          <w:p w14:paraId="5FFC56DE"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Preço de referência (R$)</w:t>
            </w:r>
          </w:p>
        </w:tc>
        <w:tc>
          <w:tcPr>
            <w:tcW w:w="825" w:type="pct"/>
            <w:tcBorders>
              <w:top w:val="single" w:sz="4" w:space="0" w:color="auto"/>
              <w:left w:val="nil"/>
              <w:bottom w:val="single" w:sz="4" w:space="0" w:color="auto"/>
              <w:right w:val="single" w:sz="4" w:space="0" w:color="auto"/>
            </w:tcBorders>
            <w:shd w:val="clear" w:color="000000" w:fill="F2F2F2"/>
            <w:vAlign w:val="center"/>
            <w:hideMark/>
          </w:tcPr>
          <w:p w14:paraId="25737EC6" w14:textId="5830865D"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proofErr w:type="spellStart"/>
            <w:r w:rsidRPr="00D32E50">
              <w:rPr>
                <w:rFonts w:ascii="Times New Roman" w:eastAsia="Times New Roman" w:hAnsi="Times New Roman" w:cs="Times New Roman"/>
                <w:color w:val="000000"/>
                <w:kern w:val="0"/>
                <w:sz w:val="20"/>
                <w:szCs w:val="20"/>
                <w:lang w:eastAsia="pt-BR"/>
                <w14:ligatures w14:val="none"/>
              </w:rPr>
              <w:t>Qtde</w:t>
            </w:r>
            <w:proofErr w:type="spellEnd"/>
            <w:r w:rsidRPr="00D32E50">
              <w:rPr>
                <w:rFonts w:ascii="Times New Roman" w:eastAsia="Times New Roman" w:hAnsi="Times New Roman" w:cs="Times New Roman"/>
                <w:color w:val="000000"/>
                <w:kern w:val="0"/>
                <w:sz w:val="20"/>
                <w:szCs w:val="20"/>
                <w:lang w:eastAsia="pt-BR"/>
                <w14:ligatures w14:val="none"/>
              </w:rPr>
              <w:t>. SES</w:t>
            </w:r>
          </w:p>
        </w:tc>
      </w:tr>
      <w:tr w:rsidR="002B118B" w:rsidRPr="00D32E50" w14:paraId="47452256" w14:textId="77777777" w:rsidTr="002B118B">
        <w:trPr>
          <w:trHeight w:val="288"/>
        </w:trPr>
        <w:tc>
          <w:tcPr>
            <w:tcW w:w="2094" w:type="pct"/>
            <w:tcBorders>
              <w:top w:val="nil"/>
              <w:left w:val="single" w:sz="4" w:space="0" w:color="auto"/>
              <w:bottom w:val="single" w:sz="4" w:space="0" w:color="auto"/>
              <w:right w:val="single" w:sz="4" w:space="0" w:color="auto"/>
            </w:tcBorders>
            <w:shd w:val="clear" w:color="auto" w:fill="auto"/>
            <w:vAlign w:val="center"/>
            <w:hideMark/>
          </w:tcPr>
          <w:p w14:paraId="7570A8DC"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Implantação de RCE com PV e TL</w:t>
            </w:r>
          </w:p>
        </w:tc>
        <w:tc>
          <w:tcPr>
            <w:tcW w:w="546" w:type="pct"/>
            <w:tcBorders>
              <w:top w:val="nil"/>
              <w:left w:val="nil"/>
              <w:bottom w:val="single" w:sz="4" w:space="0" w:color="auto"/>
              <w:right w:val="single" w:sz="4" w:space="0" w:color="auto"/>
            </w:tcBorders>
            <w:shd w:val="clear" w:color="auto" w:fill="auto"/>
            <w:vAlign w:val="center"/>
            <w:hideMark/>
          </w:tcPr>
          <w:p w14:paraId="7E0AEB4A"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m</w:t>
            </w:r>
          </w:p>
        </w:tc>
        <w:tc>
          <w:tcPr>
            <w:tcW w:w="1535" w:type="pct"/>
            <w:tcBorders>
              <w:top w:val="nil"/>
              <w:left w:val="nil"/>
              <w:bottom w:val="single" w:sz="4" w:space="0" w:color="auto"/>
              <w:right w:val="single" w:sz="4" w:space="0" w:color="auto"/>
            </w:tcBorders>
            <w:shd w:val="clear" w:color="auto" w:fill="auto"/>
            <w:vAlign w:val="center"/>
            <w:hideMark/>
          </w:tcPr>
          <w:p w14:paraId="03F18154"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 xml:space="preserve">             1.027,28 </w:t>
            </w:r>
          </w:p>
        </w:tc>
        <w:tc>
          <w:tcPr>
            <w:tcW w:w="825" w:type="pct"/>
            <w:tcBorders>
              <w:top w:val="nil"/>
              <w:left w:val="nil"/>
              <w:bottom w:val="single" w:sz="4" w:space="0" w:color="auto"/>
              <w:right w:val="single" w:sz="4" w:space="0" w:color="auto"/>
            </w:tcBorders>
            <w:shd w:val="clear" w:color="auto" w:fill="auto"/>
            <w:vAlign w:val="center"/>
            <w:hideMark/>
          </w:tcPr>
          <w:p w14:paraId="58476D9E"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r>
      <w:tr w:rsidR="002B118B" w:rsidRPr="00D32E50" w14:paraId="1DBAC288" w14:textId="77777777" w:rsidTr="002B118B">
        <w:trPr>
          <w:trHeight w:val="288"/>
        </w:trPr>
        <w:tc>
          <w:tcPr>
            <w:tcW w:w="2094" w:type="pct"/>
            <w:tcBorders>
              <w:top w:val="nil"/>
              <w:left w:val="single" w:sz="4" w:space="0" w:color="auto"/>
              <w:bottom w:val="single" w:sz="4" w:space="0" w:color="auto"/>
              <w:right w:val="single" w:sz="4" w:space="0" w:color="auto"/>
            </w:tcBorders>
            <w:shd w:val="clear" w:color="auto" w:fill="auto"/>
            <w:vAlign w:val="center"/>
            <w:hideMark/>
          </w:tcPr>
          <w:p w14:paraId="42431236"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Implantação de tanque séptico</w:t>
            </w:r>
          </w:p>
        </w:tc>
        <w:tc>
          <w:tcPr>
            <w:tcW w:w="546" w:type="pct"/>
            <w:tcBorders>
              <w:top w:val="nil"/>
              <w:left w:val="nil"/>
              <w:bottom w:val="single" w:sz="4" w:space="0" w:color="auto"/>
              <w:right w:val="single" w:sz="4" w:space="0" w:color="auto"/>
            </w:tcBorders>
            <w:shd w:val="clear" w:color="auto" w:fill="auto"/>
            <w:vAlign w:val="center"/>
            <w:hideMark/>
          </w:tcPr>
          <w:p w14:paraId="221E7AB6"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proofErr w:type="spellStart"/>
            <w:r w:rsidRPr="00D32E50">
              <w:rPr>
                <w:rFonts w:ascii="Times New Roman" w:eastAsia="Times New Roman" w:hAnsi="Times New Roman" w:cs="Times New Roman"/>
                <w:color w:val="000000"/>
                <w:kern w:val="0"/>
                <w:sz w:val="20"/>
                <w:szCs w:val="20"/>
                <w:lang w:eastAsia="pt-BR"/>
                <w14:ligatures w14:val="none"/>
              </w:rPr>
              <w:t>un</w:t>
            </w:r>
            <w:proofErr w:type="spellEnd"/>
          </w:p>
        </w:tc>
        <w:tc>
          <w:tcPr>
            <w:tcW w:w="1535" w:type="pct"/>
            <w:tcBorders>
              <w:top w:val="nil"/>
              <w:left w:val="nil"/>
              <w:bottom w:val="single" w:sz="4" w:space="0" w:color="auto"/>
              <w:right w:val="single" w:sz="4" w:space="0" w:color="auto"/>
            </w:tcBorders>
            <w:shd w:val="clear" w:color="auto" w:fill="auto"/>
            <w:vAlign w:val="center"/>
            <w:hideMark/>
          </w:tcPr>
          <w:p w14:paraId="06564A79"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 xml:space="preserve">             2.017,21 </w:t>
            </w:r>
          </w:p>
        </w:tc>
        <w:tc>
          <w:tcPr>
            <w:tcW w:w="825" w:type="pct"/>
            <w:tcBorders>
              <w:top w:val="nil"/>
              <w:left w:val="nil"/>
              <w:bottom w:val="single" w:sz="4" w:space="0" w:color="auto"/>
              <w:right w:val="single" w:sz="4" w:space="0" w:color="auto"/>
            </w:tcBorders>
            <w:shd w:val="clear" w:color="auto" w:fill="auto"/>
            <w:vAlign w:val="center"/>
            <w:hideMark/>
          </w:tcPr>
          <w:p w14:paraId="6DACEADB"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5.868</w:t>
            </w:r>
          </w:p>
        </w:tc>
      </w:tr>
      <w:tr w:rsidR="002B118B" w:rsidRPr="00D32E50" w14:paraId="7B30C5AB" w14:textId="77777777" w:rsidTr="002B118B">
        <w:trPr>
          <w:trHeight w:val="288"/>
        </w:trPr>
        <w:tc>
          <w:tcPr>
            <w:tcW w:w="2094" w:type="pct"/>
            <w:tcBorders>
              <w:top w:val="nil"/>
              <w:left w:val="single" w:sz="4" w:space="0" w:color="auto"/>
              <w:bottom w:val="single" w:sz="4" w:space="0" w:color="auto"/>
              <w:right w:val="single" w:sz="4" w:space="0" w:color="auto"/>
            </w:tcBorders>
            <w:shd w:val="clear" w:color="auto" w:fill="auto"/>
            <w:vAlign w:val="center"/>
            <w:hideMark/>
          </w:tcPr>
          <w:p w14:paraId="20C58F55"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Implantação de ligação de esgoto</w:t>
            </w:r>
          </w:p>
        </w:tc>
        <w:tc>
          <w:tcPr>
            <w:tcW w:w="546" w:type="pct"/>
            <w:tcBorders>
              <w:top w:val="nil"/>
              <w:left w:val="nil"/>
              <w:bottom w:val="single" w:sz="4" w:space="0" w:color="auto"/>
              <w:right w:val="single" w:sz="4" w:space="0" w:color="auto"/>
            </w:tcBorders>
            <w:shd w:val="clear" w:color="auto" w:fill="auto"/>
            <w:vAlign w:val="center"/>
            <w:hideMark/>
          </w:tcPr>
          <w:p w14:paraId="561884FF"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proofErr w:type="spellStart"/>
            <w:r w:rsidRPr="00D32E50">
              <w:rPr>
                <w:rFonts w:ascii="Times New Roman" w:eastAsia="Times New Roman" w:hAnsi="Times New Roman" w:cs="Times New Roman"/>
                <w:color w:val="000000"/>
                <w:kern w:val="0"/>
                <w:sz w:val="20"/>
                <w:szCs w:val="20"/>
                <w:lang w:eastAsia="pt-BR"/>
                <w14:ligatures w14:val="none"/>
              </w:rPr>
              <w:t>un</w:t>
            </w:r>
            <w:proofErr w:type="spellEnd"/>
          </w:p>
        </w:tc>
        <w:tc>
          <w:tcPr>
            <w:tcW w:w="1535" w:type="pct"/>
            <w:tcBorders>
              <w:top w:val="nil"/>
              <w:left w:val="nil"/>
              <w:bottom w:val="single" w:sz="4" w:space="0" w:color="auto"/>
              <w:right w:val="single" w:sz="4" w:space="0" w:color="auto"/>
            </w:tcBorders>
            <w:shd w:val="clear" w:color="auto" w:fill="auto"/>
            <w:vAlign w:val="center"/>
            <w:hideMark/>
          </w:tcPr>
          <w:p w14:paraId="05B311AB"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 xml:space="preserve">             1.467,96 </w:t>
            </w:r>
          </w:p>
        </w:tc>
        <w:tc>
          <w:tcPr>
            <w:tcW w:w="825" w:type="pct"/>
            <w:tcBorders>
              <w:top w:val="nil"/>
              <w:left w:val="nil"/>
              <w:bottom w:val="single" w:sz="4" w:space="0" w:color="auto"/>
              <w:right w:val="single" w:sz="4" w:space="0" w:color="auto"/>
            </w:tcBorders>
            <w:shd w:val="clear" w:color="auto" w:fill="auto"/>
            <w:vAlign w:val="center"/>
            <w:hideMark/>
          </w:tcPr>
          <w:p w14:paraId="031FEF6C"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r>
      <w:tr w:rsidR="002B118B" w:rsidRPr="00D32E50" w14:paraId="11ECCE34" w14:textId="77777777" w:rsidTr="002B118B">
        <w:trPr>
          <w:trHeight w:val="288"/>
        </w:trPr>
        <w:tc>
          <w:tcPr>
            <w:tcW w:w="2094" w:type="pct"/>
            <w:tcBorders>
              <w:top w:val="nil"/>
              <w:left w:val="single" w:sz="4" w:space="0" w:color="auto"/>
              <w:bottom w:val="single" w:sz="4" w:space="0" w:color="auto"/>
              <w:right w:val="single" w:sz="4" w:space="0" w:color="auto"/>
            </w:tcBorders>
            <w:shd w:val="clear" w:color="auto" w:fill="auto"/>
            <w:vAlign w:val="center"/>
            <w:hideMark/>
          </w:tcPr>
          <w:p w14:paraId="191C1D3F"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Implantação de EEE Q=10L/s</w:t>
            </w:r>
          </w:p>
        </w:tc>
        <w:tc>
          <w:tcPr>
            <w:tcW w:w="546" w:type="pct"/>
            <w:tcBorders>
              <w:top w:val="nil"/>
              <w:left w:val="nil"/>
              <w:bottom w:val="single" w:sz="4" w:space="0" w:color="auto"/>
              <w:right w:val="single" w:sz="4" w:space="0" w:color="auto"/>
            </w:tcBorders>
            <w:shd w:val="clear" w:color="auto" w:fill="auto"/>
            <w:vAlign w:val="center"/>
            <w:hideMark/>
          </w:tcPr>
          <w:p w14:paraId="669AC87C"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proofErr w:type="spellStart"/>
            <w:r w:rsidRPr="00D32E50">
              <w:rPr>
                <w:rFonts w:ascii="Times New Roman" w:eastAsia="Times New Roman" w:hAnsi="Times New Roman" w:cs="Times New Roman"/>
                <w:color w:val="000000"/>
                <w:kern w:val="0"/>
                <w:sz w:val="20"/>
                <w:szCs w:val="20"/>
                <w:lang w:eastAsia="pt-BR"/>
                <w14:ligatures w14:val="none"/>
              </w:rPr>
              <w:t>un</w:t>
            </w:r>
            <w:proofErr w:type="spellEnd"/>
          </w:p>
        </w:tc>
        <w:tc>
          <w:tcPr>
            <w:tcW w:w="1535" w:type="pct"/>
            <w:tcBorders>
              <w:top w:val="nil"/>
              <w:left w:val="nil"/>
              <w:bottom w:val="single" w:sz="4" w:space="0" w:color="auto"/>
              <w:right w:val="single" w:sz="4" w:space="0" w:color="auto"/>
            </w:tcBorders>
            <w:shd w:val="clear" w:color="auto" w:fill="auto"/>
            <w:vAlign w:val="center"/>
            <w:hideMark/>
          </w:tcPr>
          <w:p w14:paraId="5B0A2BA4"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 xml:space="preserve">         458.639,90 </w:t>
            </w:r>
          </w:p>
        </w:tc>
        <w:tc>
          <w:tcPr>
            <w:tcW w:w="825" w:type="pct"/>
            <w:tcBorders>
              <w:top w:val="nil"/>
              <w:left w:val="nil"/>
              <w:bottom w:val="single" w:sz="4" w:space="0" w:color="auto"/>
              <w:right w:val="single" w:sz="4" w:space="0" w:color="auto"/>
            </w:tcBorders>
            <w:shd w:val="clear" w:color="auto" w:fill="auto"/>
            <w:vAlign w:val="center"/>
            <w:hideMark/>
          </w:tcPr>
          <w:p w14:paraId="1833AFD2"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r>
      <w:tr w:rsidR="002B118B" w:rsidRPr="00D32E50" w14:paraId="1D778935" w14:textId="77777777" w:rsidTr="002B118B">
        <w:trPr>
          <w:trHeight w:val="288"/>
        </w:trPr>
        <w:tc>
          <w:tcPr>
            <w:tcW w:w="2094" w:type="pct"/>
            <w:tcBorders>
              <w:top w:val="nil"/>
              <w:left w:val="single" w:sz="4" w:space="0" w:color="auto"/>
              <w:bottom w:val="single" w:sz="4" w:space="0" w:color="auto"/>
              <w:right w:val="single" w:sz="4" w:space="0" w:color="auto"/>
            </w:tcBorders>
            <w:shd w:val="clear" w:color="auto" w:fill="auto"/>
            <w:vAlign w:val="center"/>
            <w:hideMark/>
          </w:tcPr>
          <w:p w14:paraId="44AF5C3C"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Implantação de EEE Q=55L/s</w:t>
            </w:r>
          </w:p>
        </w:tc>
        <w:tc>
          <w:tcPr>
            <w:tcW w:w="546" w:type="pct"/>
            <w:tcBorders>
              <w:top w:val="nil"/>
              <w:left w:val="nil"/>
              <w:bottom w:val="single" w:sz="4" w:space="0" w:color="auto"/>
              <w:right w:val="single" w:sz="4" w:space="0" w:color="auto"/>
            </w:tcBorders>
            <w:shd w:val="clear" w:color="auto" w:fill="auto"/>
            <w:vAlign w:val="center"/>
            <w:hideMark/>
          </w:tcPr>
          <w:p w14:paraId="16723E3E"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proofErr w:type="spellStart"/>
            <w:r w:rsidRPr="00D32E50">
              <w:rPr>
                <w:rFonts w:ascii="Times New Roman" w:eastAsia="Times New Roman" w:hAnsi="Times New Roman" w:cs="Times New Roman"/>
                <w:color w:val="000000"/>
                <w:kern w:val="0"/>
                <w:sz w:val="20"/>
                <w:szCs w:val="20"/>
                <w:lang w:eastAsia="pt-BR"/>
                <w14:ligatures w14:val="none"/>
              </w:rPr>
              <w:t>un</w:t>
            </w:r>
            <w:proofErr w:type="spellEnd"/>
          </w:p>
        </w:tc>
        <w:tc>
          <w:tcPr>
            <w:tcW w:w="1535" w:type="pct"/>
            <w:tcBorders>
              <w:top w:val="nil"/>
              <w:left w:val="nil"/>
              <w:bottom w:val="single" w:sz="4" w:space="0" w:color="auto"/>
              <w:right w:val="single" w:sz="4" w:space="0" w:color="auto"/>
            </w:tcBorders>
            <w:shd w:val="clear" w:color="auto" w:fill="auto"/>
            <w:vAlign w:val="center"/>
            <w:hideMark/>
          </w:tcPr>
          <w:p w14:paraId="37CA9F33"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 xml:space="preserve">      1.264.524,57 </w:t>
            </w:r>
          </w:p>
        </w:tc>
        <w:tc>
          <w:tcPr>
            <w:tcW w:w="825" w:type="pct"/>
            <w:tcBorders>
              <w:top w:val="nil"/>
              <w:left w:val="nil"/>
              <w:bottom w:val="single" w:sz="4" w:space="0" w:color="auto"/>
              <w:right w:val="single" w:sz="4" w:space="0" w:color="auto"/>
            </w:tcBorders>
            <w:shd w:val="clear" w:color="auto" w:fill="auto"/>
            <w:vAlign w:val="center"/>
            <w:hideMark/>
          </w:tcPr>
          <w:p w14:paraId="01225730"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r>
      <w:tr w:rsidR="002B118B" w:rsidRPr="00D32E50" w14:paraId="287E4C7A" w14:textId="77777777" w:rsidTr="002B118B">
        <w:trPr>
          <w:trHeight w:val="288"/>
        </w:trPr>
        <w:tc>
          <w:tcPr>
            <w:tcW w:w="2094" w:type="pct"/>
            <w:tcBorders>
              <w:top w:val="nil"/>
              <w:left w:val="single" w:sz="4" w:space="0" w:color="auto"/>
              <w:bottom w:val="single" w:sz="4" w:space="0" w:color="auto"/>
              <w:right w:val="single" w:sz="4" w:space="0" w:color="auto"/>
            </w:tcBorders>
            <w:shd w:val="clear" w:color="auto" w:fill="auto"/>
            <w:vAlign w:val="center"/>
            <w:hideMark/>
          </w:tcPr>
          <w:p w14:paraId="0DD775A6"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Implantação de ETE</w:t>
            </w:r>
          </w:p>
        </w:tc>
        <w:tc>
          <w:tcPr>
            <w:tcW w:w="546" w:type="pct"/>
            <w:tcBorders>
              <w:top w:val="nil"/>
              <w:left w:val="nil"/>
              <w:bottom w:val="single" w:sz="4" w:space="0" w:color="auto"/>
              <w:right w:val="single" w:sz="4" w:space="0" w:color="auto"/>
            </w:tcBorders>
            <w:shd w:val="clear" w:color="auto" w:fill="auto"/>
            <w:vAlign w:val="center"/>
            <w:hideMark/>
          </w:tcPr>
          <w:p w14:paraId="1DC9138C"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proofErr w:type="spellStart"/>
            <w:r w:rsidRPr="00D32E50">
              <w:rPr>
                <w:rFonts w:ascii="Times New Roman" w:eastAsia="Times New Roman" w:hAnsi="Times New Roman" w:cs="Times New Roman"/>
                <w:color w:val="000000"/>
                <w:kern w:val="0"/>
                <w:sz w:val="20"/>
                <w:szCs w:val="20"/>
                <w:lang w:eastAsia="pt-BR"/>
                <w14:ligatures w14:val="none"/>
              </w:rPr>
              <w:t>un</w:t>
            </w:r>
            <w:proofErr w:type="spellEnd"/>
          </w:p>
        </w:tc>
        <w:tc>
          <w:tcPr>
            <w:tcW w:w="1535" w:type="pct"/>
            <w:tcBorders>
              <w:top w:val="nil"/>
              <w:left w:val="nil"/>
              <w:bottom w:val="single" w:sz="4" w:space="0" w:color="auto"/>
              <w:right w:val="single" w:sz="4" w:space="0" w:color="auto"/>
            </w:tcBorders>
            <w:shd w:val="clear" w:color="auto" w:fill="auto"/>
            <w:vAlign w:val="center"/>
            <w:hideMark/>
          </w:tcPr>
          <w:p w14:paraId="45FFA076"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 xml:space="preserve">    13.012.032,09 </w:t>
            </w:r>
          </w:p>
        </w:tc>
        <w:tc>
          <w:tcPr>
            <w:tcW w:w="825" w:type="pct"/>
            <w:tcBorders>
              <w:top w:val="nil"/>
              <w:left w:val="nil"/>
              <w:bottom w:val="single" w:sz="4" w:space="0" w:color="auto"/>
              <w:right w:val="single" w:sz="4" w:space="0" w:color="auto"/>
            </w:tcBorders>
            <w:shd w:val="clear" w:color="auto" w:fill="auto"/>
            <w:vAlign w:val="center"/>
            <w:hideMark/>
          </w:tcPr>
          <w:p w14:paraId="0DC3B834"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1</w:t>
            </w:r>
          </w:p>
        </w:tc>
      </w:tr>
      <w:tr w:rsidR="002B118B" w:rsidRPr="00D32E50" w14:paraId="1678C30A" w14:textId="77777777" w:rsidTr="002B118B">
        <w:trPr>
          <w:trHeight w:val="288"/>
        </w:trPr>
        <w:tc>
          <w:tcPr>
            <w:tcW w:w="2094" w:type="pct"/>
            <w:tcBorders>
              <w:top w:val="nil"/>
              <w:left w:val="single" w:sz="4" w:space="0" w:color="auto"/>
              <w:bottom w:val="single" w:sz="4" w:space="0" w:color="auto"/>
              <w:right w:val="single" w:sz="4" w:space="0" w:color="auto"/>
            </w:tcBorders>
            <w:shd w:val="clear" w:color="auto" w:fill="auto"/>
            <w:vAlign w:val="center"/>
            <w:hideMark/>
          </w:tcPr>
          <w:p w14:paraId="1048B6E5"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Implantação de travessia hídrica</w:t>
            </w:r>
          </w:p>
        </w:tc>
        <w:tc>
          <w:tcPr>
            <w:tcW w:w="546" w:type="pct"/>
            <w:tcBorders>
              <w:top w:val="nil"/>
              <w:left w:val="nil"/>
              <w:bottom w:val="single" w:sz="4" w:space="0" w:color="auto"/>
              <w:right w:val="single" w:sz="4" w:space="0" w:color="auto"/>
            </w:tcBorders>
            <w:shd w:val="clear" w:color="auto" w:fill="auto"/>
            <w:vAlign w:val="center"/>
            <w:hideMark/>
          </w:tcPr>
          <w:p w14:paraId="509D291C"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proofErr w:type="spellStart"/>
            <w:r w:rsidRPr="00D32E50">
              <w:rPr>
                <w:rFonts w:ascii="Times New Roman" w:eastAsia="Times New Roman" w:hAnsi="Times New Roman" w:cs="Times New Roman"/>
                <w:color w:val="000000"/>
                <w:kern w:val="0"/>
                <w:sz w:val="20"/>
                <w:szCs w:val="20"/>
                <w:lang w:eastAsia="pt-BR"/>
                <w14:ligatures w14:val="none"/>
              </w:rPr>
              <w:t>un</w:t>
            </w:r>
            <w:proofErr w:type="spellEnd"/>
          </w:p>
        </w:tc>
        <w:tc>
          <w:tcPr>
            <w:tcW w:w="1535" w:type="pct"/>
            <w:tcBorders>
              <w:top w:val="nil"/>
              <w:left w:val="nil"/>
              <w:bottom w:val="single" w:sz="4" w:space="0" w:color="auto"/>
              <w:right w:val="single" w:sz="4" w:space="0" w:color="auto"/>
            </w:tcBorders>
            <w:shd w:val="clear" w:color="auto" w:fill="auto"/>
            <w:vAlign w:val="center"/>
            <w:hideMark/>
          </w:tcPr>
          <w:p w14:paraId="383F00AC"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 xml:space="preserve">         391.266,57 </w:t>
            </w:r>
          </w:p>
        </w:tc>
        <w:tc>
          <w:tcPr>
            <w:tcW w:w="825" w:type="pct"/>
            <w:tcBorders>
              <w:top w:val="nil"/>
              <w:left w:val="nil"/>
              <w:bottom w:val="single" w:sz="4" w:space="0" w:color="auto"/>
              <w:right w:val="single" w:sz="4" w:space="0" w:color="auto"/>
            </w:tcBorders>
            <w:shd w:val="clear" w:color="auto" w:fill="auto"/>
            <w:vAlign w:val="center"/>
            <w:hideMark/>
          </w:tcPr>
          <w:p w14:paraId="5EE87260"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r>
      <w:tr w:rsidR="002B118B" w:rsidRPr="00D32E50" w14:paraId="12C6BA81" w14:textId="77777777" w:rsidTr="002B118B">
        <w:trPr>
          <w:trHeight w:val="288"/>
        </w:trPr>
        <w:tc>
          <w:tcPr>
            <w:tcW w:w="2094" w:type="pct"/>
            <w:tcBorders>
              <w:top w:val="nil"/>
              <w:left w:val="single" w:sz="4" w:space="0" w:color="auto"/>
              <w:bottom w:val="single" w:sz="4" w:space="0" w:color="auto"/>
              <w:right w:val="single" w:sz="4" w:space="0" w:color="auto"/>
            </w:tcBorders>
            <w:shd w:val="clear" w:color="auto" w:fill="auto"/>
            <w:vAlign w:val="center"/>
            <w:hideMark/>
          </w:tcPr>
          <w:p w14:paraId="31DF1B45"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Implantação de LDR DN80</w:t>
            </w:r>
          </w:p>
        </w:tc>
        <w:tc>
          <w:tcPr>
            <w:tcW w:w="546" w:type="pct"/>
            <w:tcBorders>
              <w:top w:val="nil"/>
              <w:left w:val="nil"/>
              <w:bottom w:val="single" w:sz="4" w:space="0" w:color="auto"/>
              <w:right w:val="single" w:sz="4" w:space="0" w:color="auto"/>
            </w:tcBorders>
            <w:shd w:val="clear" w:color="auto" w:fill="auto"/>
            <w:vAlign w:val="center"/>
            <w:hideMark/>
          </w:tcPr>
          <w:p w14:paraId="5725E83A"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m</w:t>
            </w:r>
          </w:p>
        </w:tc>
        <w:tc>
          <w:tcPr>
            <w:tcW w:w="1535" w:type="pct"/>
            <w:tcBorders>
              <w:top w:val="nil"/>
              <w:left w:val="nil"/>
              <w:bottom w:val="single" w:sz="4" w:space="0" w:color="auto"/>
              <w:right w:val="single" w:sz="4" w:space="0" w:color="auto"/>
            </w:tcBorders>
            <w:shd w:val="clear" w:color="auto" w:fill="auto"/>
            <w:vAlign w:val="center"/>
            <w:hideMark/>
          </w:tcPr>
          <w:p w14:paraId="644AE1D1"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 xml:space="preserve">                460,81 </w:t>
            </w:r>
          </w:p>
        </w:tc>
        <w:tc>
          <w:tcPr>
            <w:tcW w:w="825" w:type="pct"/>
            <w:tcBorders>
              <w:top w:val="nil"/>
              <w:left w:val="nil"/>
              <w:bottom w:val="single" w:sz="4" w:space="0" w:color="auto"/>
              <w:right w:val="single" w:sz="4" w:space="0" w:color="auto"/>
            </w:tcBorders>
            <w:shd w:val="clear" w:color="auto" w:fill="auto"/>
            <w:vAlign w:val="center"/>
            <w:hideMark/>
          </w:tcPr>
          <w:p w14:paraId="73DD7B0E"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r>
      <w:tr w:rsidR="002B118B" w:rsidRPr="00D32E50" w14:paraId="50C5E841" w14:textId="77777777" w:rsidTr="002B118B">
        <w:trPr>
          <w:trHeight w:val="288"/>
        </w:trPr>
        <w:tc>
          <w:tcPr>
            <w:tcW w:w="2094" w:type="pct"/>
            <w:tcBorders>
              <w:top w:val="nil"/>
              <w:left w:val="single" w:sz="4" w:space="0" w:color="auto"/>
              <w:bottom w:val="single" w:sz="4" w:space="0" w:color="auto"/>
              <w:right w:val="single" w:sz="4" w:space="0" w:color="auto"/>
            </w:tcBorders>
            <w:shd w:val="clear" w:color="auto" w:fill="auto"/>
            <w:vAlign w:val="center"/>
            <w:hideMark/>
          </w:tcPr>
          <w:p w14:paraId="6CEDA86C"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Implantação de LDR DN100</w:t>
            </w:r>
          </w:p>
        </w:tc>
        <w:tc>
          <w:tcPr>
            <w:tcW w:w="546" w:type="pct"/>
            <w:tcBorders>
              <w:top w:val="nil"/>
              <w:left w:val="nil"/>
              <w:bottom w:val="single" w:sz="4" w:space="0" w:color="auto"/>
              <w:right w:val="single" w:sz="4" w:space="0" w:color="auto"/>
            </w:tcBorders>
            <w:shd w:val="clear" w:color="auto" w:fill="auto"/>
            <w:vAlign w:val="center"/>
            <w:hideMark/>
          </w:tcPr>
          <w:p w14:paraId="746334F6"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m</w:t>
            </w:r>
          </w:p>
        </w:tc>
        <w:tc>
          <w:tcPr>
            <w:tcW w:w="1535" w:type="pct"/>
            <w:tcBorders>
              <w:top w:val="nil"/>
              <w:left w:val="nil"/>
              <w:bottom w:val="single" w:sz="4" w:space="0" w:color="auto"/>
              <w:right w:val="single" w:sz="4" w:space="0" w:color="auto"/>
            </w:tcBorders>
            <w:shd w:val="clear" w:color="auto" w:fill="auto"/>
            <w:vAlign w:val="center"/>
            <w:hideMark/>
          </w:tcPr>
          <w:p w14:paraId="1CF3B9C8"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 xml:space="preserve">                590,56 </w:t>
            </w:r>
          </w:p>
        </w:tc>
        <w:tc>
          <w:tcPr>
            <w:tcW w:w="825" w:type="pct"/>
            <w:tcBorders>
              <w:top w:val="nil"/>
              <w:left w:val="nil"/>
              <w:bottom w:val="single" w:sz="4" w:space="0" w:color="auto"/>
              <w:right w:val="single" w:sz="4" w:space="0" w:color="auto"/>
            </w:tcBorders>
            <w:shd w:val="clear" w:color="auto" w:fill="auto"/>
            <w:vAlign w:val="center"/>
            <w:hideMark/>
          </w:tcPr>
          <w:p w14:paraId="00762DC1"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r>
      <w:tr w:rsidR="002B118B" w:rsidRPr="00D32E50" w14:paraId="78517EAB" w14:textId="77777777" w:rsidTr="002B118B">
        <w:trPr>
          <w:trHeight w:val="288"/>
        </w:trPr>
        <w:tc>
          <w:tcPr>
            <w:tcW w:w="2094" w:type="pct"/>
            <w:tcBorders>
              <w:top w:val="nil"/>
              <w:left w:val="single" w:sz="4" w:space="0" w:color="auto"/>
              <w:bottom w:val="single" w:sz="4" w:space="0" w:color="auto"/>
              <w:right w:val="single" w:sz="4" w:space="0" w:color="auto"/>
            </w:tcBorders>
            <w:shd w:val="clear" w:color="auto" w:fill="auto"/>
            <w:vAlign w:val="center"/>
            <w:hideMark/>
          </w:tcPr>
          <w:p w14:paraId="536BE6B8"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Implantação de LDR DN200</w:t>
            </w:r>
          </w:p>
        </w:tc>
        <w:tc>
          <w:tcPr>
            <w:tcW w:w="546" w:type="pct"/>
            <w:tcBorders>
              <w:top w:val="nil"/>
              <w:left w:val="nil"/>
              <w:bottom w:val="single" w:sz="4" w:space="0" w:color="auto"/>
              <w:right w:val="single" w:sz="4" w:space="0" w:color="auto"/>
            </w:tcBorders>
            <w:shd w:val="clear" w:color="auto" w:fill="auto"/>
            <w:vAlign w:val="center"/>
            <w:hideMark/>
          </w:tcPr>
          <w:p w14:paraId="6D7F15BB"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m</w:t>
            </w:r>
          </w:p>
        </w:tc>
        <w:tc>
          <w:tcPr>
            <w:tcW w:w="1535" w:type="pct"/>
            <w:tcBorders>
              <w:top w:val="nil"/>
              <w:left w:val="nil"/>
              <w:bottom w:val="single" w:sz="4" w:space="0" w:color="auto"/>
              <w:right w:val="single" w:sz="4" w:space="0" w:color="auto"/>
            </w:tcBorders>
            <w:shd w:val="clear" w:color="auto" w:fill="auto"/>
            <w:vAlign w:val="center"/>
            <w:hideMark/>
          </w:tcPr>
          <w:p w14:paraId="3F718E8F"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 xml:space="preserve">             1.881,40 </w:t>
            </w:r>
          </w:p>
        </w:tc>
        <w:tc>
          <w:tcPr>
            <w:tcW w:w="825" w:type="pct"/>
            <w:tcBorders>
              <w:top w:val="nil"/>
              <w:left w:val="nil"/>
              <w:bottom w:val="single" w:sz="4" w:space="0" w:color="auto"/>
              <w:right w:val="single" w:sz="4" w:space="0" w:color="auto"/>
            </w:tcBorders>
            <w:shd w:val="clear" w:color="auto" w:fill="auto"/>
            <w:vAlign w:val="center"/>
            <w:hideMark/>
          </w:tcPr>
          <w:p w14:paraId="265DD217"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w:t>
            </w:r>
          </w:p>
        </w:tc>
      </w:tr>
      <w:tr w:rsidR="002B118B" w:rsidRPr="00D32E50" w14:paraId="779CB646" w14:textId="77777777" w:rsidTr="002B118B">
        <w:trPr>
          <w:trHeight w:val="288"/>
        </w:trPr>
        <w:tc>
          <w:tcPr>
            <w:tcW w:w="2094" w:type="pct"/>
            <w:tcBorders>
              <w:top w:val="nil"/>
              <w:left w:val="single" w:sz="4" w:space="0" w:color="auto"/>
              <w:bottom w:val="single" w:sz="4" w:space="0" w:color="auto"/>
              <w:right w:val="single" w:sz="4" w:space="0" w:color="auto"/>
            </w:tcBorders>
            <w:shd w:val="clear" w:color="auto" w:fill="auto"/>
            <w:vAlign w:val="center"/>
            <w:hideMark/>
          </w:tcPr>
          <w:p w14:paraId="69754D72"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Compra de caminhão</w:t>
            </w:r>
          </w:p>
        </w:tc>
        <w:tc>
          <w:tcPr>
            <w:tcW w:w="546" w:type="pct"/>
            <w:tcBorders>
              <w:top w:val="nil"/>
              <w:left w:val="nil"/>
              <w:bottom w:val="single" w:sz="4" w:space="0" w:color="auto"/>
              <w:right w:val="single" w:sz="4" w:space="0" w:color="auto"/>
            </w:tcBorders>
            <w:shd w:val="clear" w:color="auto" w:fill="auto"/>
            <w:vAlign w:val="center"/>
            <w:hideMark/>
          </w:tcPr>
          <w:p w14:paraId="5428FAD6"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proofErr w:type="spellStart"/>
            <w:r w:rsidRPr="00D32E50">
              <w:rPr>
                <w:rFonts w:ascii="Times New Roman" w:eastAsia="Times New Roman" w:hAnsi="Times New Roman" w:cs="Times New Roman"/>
                <w:color w:val="000000"/>
                <w:kern w:val="0"/>
                <w:sz w:val="20"/>
                <w:szCs w:val="20"/>
                <w:lang w:eastAsia="pt-BR"/>
                <w14:ligatures w14:val="none"/>
              </w:rPr>
              <w:t>un</w:t>
            </w:r>
            <w:proofErr w:type="spellEnd"/>
          </w:p>
        </w:tc>
        <w:tc>
          <w:tcPr>
            <w:tcW w:w="1535" w:type="pct"/>
            <w:tcBorders>
              <w:top w:val="nil"/>
              <w:left w:val="nil"/>
              <w:bottom w:val="single" w:sz="4" w:space="0" w:color="auto"/>
              <w:right w:val="single" w:sz="4" w:space="0" w:color="auto"/>
            </w:tcBorders>
            <w:shd w:val="clear" w:color="auto" w:fill="auto"/>
            <w:vAlign w:val="center"/>
            <w:hideMark/>
          </w:tcPr>
          <w:p w14:paraId="432BB736" w14:textId="77777777" w:rsidR="002B118B" w:rsidRPr="00D32E50" w:rsidRDefault="002B118B">
            <w:pPr>
              <w:spacing w:after="0" w:line="240" w:lineRule="auto"/>
              <w:jc w:val="left"/>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 xml:space="preserve">         593.873,89 </w:t>
            </w:r>
          </w:p>
        </w:tc>
        <w:tc>
          <w:tcPr>
            <w:tcW w:w="825" w:type="pct"/>
            <w:tcBorders>
              <w:top w:val="nil"/>
              <w:left w:val="nil"/>
              <w:bottom w:val="single" w:sz="4" w:space="0" w:color="auto"/>
              <w:right w:val="single" w:sz="4" w:space="0" w:color="auto"/>
            </w:tcBorders>
            <w:shd w:val="clear" w:color="auto" w:fill="auto"/>
            <w:vAlign w:val="center"/>
            <w:hideMark/>
          </w:tcPr>
          <w:p w14:paraId="1BED3F29" w14:textId="77777777" w:rsidR="002B118B" w:rsidRPr="00D32E50" w:rsidRDefault="002B118B">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4</w:t>
            </w:r>
          </w:p>
        </w:tc>
      </w:tr>
    </w:tbl>
    <w:p w14:paraId="467AB69E" w14:textId="77777777" w:rsidR="009A548E" w:rsidRPr="00D32E50" w:rsidRDefault="009A548E" w:rsidP="009A548E">
      <w:pPr>
        <w:pStyle w:val="SMTEXTO"/>
        <w:ind w:firstLine="0"/>
        <w:rPr>
          <w:rFonts w:ascii="Times New Roman" w:hAnsi="Times New Roman" w:cs="Times New Roman"/>
          <w:sz w:val="20"/>
          <w:szCs w:val="20"/>
        </w:rPr>
      </w:pPr>
      <w:bookmarkStart w:id="88" w:name="_Toc150456030"/>
      <w:r w:rsidRPr="00D32E50">
        <w:rPr>
          <w:rFonts w:ascii="Times New Roman" w:hAnsi="Times New Roman" w:cs="Times New Roman"/>
          <w:sz w:val="20"/>
          <w:szCs w:val="20"/>
        </w:rPr>
        <w:t>Fonte: Adaptado de CORSAN (2023) e SINAPI (2023).</w:t>
      </w:r>
    </w:p>
    <w:p w14:paraId="5265AD0C" w14:textId="3A4FEC73"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Projeção</w:t>
      </w:r>
      <w:bookmarkEnd w:id="88"/>
    </w:p>
    <w:p w14:paraId="21AC8E69" w14:textId="68BFCCA2" w:rsidR="009F6414" w:rsidRPr="00D32E50" w:rsidRDefault="009F6414" w:rsidP="00785B88">
      <w:pPr>
        <w:pStyle w:val="SMTEXTO"/>
        <w:rPr>
          <w:rFonts w:ascii="Times New Roman" w:hAnsi="Times New Roman" w:cs="Times New Roman"/>
        </w:rPr>
      </w:pPr>
      <w:r w:rsidRPr="00D32E50">
        <w:rPr>
          <w:rFonts w:ascii="Times New Roman" w:hAnsi="Times New Roman" w:cs="Times New Roman"/>
        </w:rPr>
        <w:t xml:space="preserve">As </w:t>
      </w:r>
      <w:r w:rsidRPr="00D32E50">
        <w:rPr>
          <w:rFonts w:ascii="Times New Roman" w:hAnsi="Times New Roman" w:cs="Times New Roman"/>
        </w:rPr>
        <w:fldChar w:fldCharType="begin"/>
      </w:r>
      <w:r w:rsidRPr="00D32E50">
        <w:rPr>
          <w:rFonts w:ascii="Times New Roman" w:hAnsi="Times New Roman" w:cs="Times New Roman"/>
        </w:rPr>
        <w:instrText xml:space="preserve"> REF _Ref159506033 \h </w:instrText>
      </w:r>
      <w:r w:rsidR="00FA0353"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Tabela </w:t>
      </w:r>
      <w:r w:rsidR="001504CF">
        <w:rPr>
          <w:rFonts w:ascii="Times New Roman" w:hAnsi="Times New Roman" w:cs="Times New Roman"/>
          <w:noProof/>
        </w:rPr>
        <w:t>1</w:t>
      </w:r>
      <w:r w:rsidR="00082362">
        <w:rPr>
          <w:rFonts w:ascii="Times New Roman" w:hAnsi="Times New Roman" w:cs="Times New Roman"/>
          <w:noProof/>
        </w:rPr>
        <w:t>4</w:t>
      </w:r>
      <w:r w:rsidRPr="00D32E50">
        <w:rPr>
          <w:rFonts w:ascii="Times New Roman" w:hAnsi="Times New Roman" w:cs="Times New Roman"/>
        </w:rPr>
        <w:fldChar w:fldCharType="end"/>
      </w:r>
      <w:r w:rsidRPr="00D32E50">
        <w:rPr>
          <w:rFonts w:ascii="Times New Roman" w:hAnsi="Times New Roman" w:cs="Times New Roman"/>
        </w:rPr>
        <w:t xml:space="preserve"> e </w:t>
      </w:r>
      <w:r w:rsidR="00785B88" w:rsidRPr="00D32E50">
        <w:rPr>
          <w:rFonts w:ascii="Times New Roman" w:hAnsi="Times New Roman" w:cs="Times New Roman"/>
        </w:rPr>
        <w:t>a Tabela 1</w:t>
      </w:r>
      <w:r w:rsidR="007A1ED4">
        <w:rPr>
          <w:rFonts w:ascii="Times New Roman" w:hAnsi="Times New Roman" w:cs="Times New Roman"/>
        </w:rPr>
        <w:t>5</w:t>
      </w:r>
      <w:r w:rsidRPr="00D32E50">
        <w:rPr>
          <w:rFonts w:ascii="Times New Roman" w:hAnsi="Times New Roman" w:cs="Times New Roman"/>
        </w:rPr>
        <w:t xml:space="preserve"> apresentam a projeção do CAPEX ao longo do horizonte de alcance por sistema.</w:t>
      </w:r>
    </w:p>
    <w:p w14:paraId="73E01EF1" w14:textId="137C62C6" w:rsidR="009F6414" w:rsidRPr="00D32E50" w:rsidRDefault="009F6414" w:rsidP="009F6414">
      <w:pPr>
        <w:pStyle w:val="Legenda"/>
        <w:rPr>
          <w:rFonts w:ascii="Times New Roman" w:hAnsi="Times New Roman" w:cs="Times New Roman"/>
        </w:rPr>
      </w:pPr>
      <w:bookmarkStart w:id="89" w:name="_Ref159506033"/>
      <w:bookmarkStart w:id="90" w:name="_Toc150451648"/>
      <w:bookmarkStart w:id="91" w:name="_Toc163726956"/>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1</w:t>
      </w:r>
      <w:r w:rsidR="007A1ED4">
        <w:rPr>
          <w:rFonts w:ascii="Times New Roman" w:hAnsi="Times New Roman" w:cs="Times New Roman"/>
          <w:noProof/>
        </w:rPr>
        <w:t>4</w:t>
      </w:r>
      <w:r w:rsidRPr="00D32E50">
        <w:rPr>
          <w:rFonts w:ascii="Times New Roman" w:hAnsi="Times New Roman" w:cs="Times New Roman"/>
          <w:noProof/>
        </w:rPr>
        <w:fldChar w:fldCharType="end"/>
      </w:r>
      <w:bookmarkEnd w:id="89"/>
      <w:r w:rsidRPr="00D32E50">
        <w:rPr>
          <w:rFonts w:ascii="Times New Roman" w:hAnsi="Times New Roman" w:cs="Times New Roman"/>
        </w:rPr>
        <w:t xml:space="preserve"> – Projeção do CAPEX por sistema em valores corrigidos e atualizados.</w:t>
      </w:r>
      <w:bookmarkEnd w:id="90"/>
      <w:bookmarkEnd w:id="91"/>
    </w:p>
    <w:tbl>
      <w:tblPr>
        <w:tblW w:w="3750" w:type="pct"/>
        <w:tblCellMar>
          <w:left w:w="70" w:type="dxa"/>
          <w:right w:w="70" w:type="dxa"/>
        </w:tblCellMar>
        <w:tblLook w:val="04A0" w:firstRow="1" w:lastRow="0" w:firstColumn="1" w:lastColumn="0" w:noHBand="0" w:noVBand="1"/>
      </w:tblPr>
      <w:tblGrid>
        <w:gridCol w:w="2267"/>
        <w:gridCol w:w="2265"/>
        <w:gridCol w:w="2264"/>
      </w:tblGrid>
      <w:tr w:rsidR="007A1ED4" w:rsidRPr="00D32E50" w14:paraId="5E3EAD78" w14:textId="77777777" w:rsidTr="007A1ED4">
        <w:trPr>
          <w:trHeight w:val="20"/>
          <w:tblHeader/>
        </w:trPr>
        <w:tc>
          <w:tcPr>
            <w:tcW w:w="1667"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8100AB8" w14:textId="77777777" w:rsidR="007A1ED4" w:rsidRPr="00D32E50" w:rsidRDefault="007A1ED4">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Ano</w:t>
            </w:r>
          </w:p>
        </w:tc>
        <w:tc>
          <w:tcPr>
            <w:tcW w:w="1666" w:type="pct"/>
            <w:tcBorders>
              <w:top w:val="single" w:sz="4" w:space="0" w:color="auto"/>
              <w:left w:val="nil"/>
              <w:bottom w:val="single" w:sz="4" w:space="0" w:color="auto"/>
              <w:right w:val="single" w:sz="4" w:space="0" w:color="auto"/>
            </w:tcBorders>
            <w:shd w:val="clear" w:color="000000" w:fill="F2F2F2"/>
            <w:vAlign w:val="center"/>
            <w:hideMark/>
          </w:tcPr>
          <w:p w14:paraId="1A7828C3" w14:textId="77777777" w:rsidR="007A1ED4" w:rsidRPr="00D32E50" w:rsidRDefault="007A1ED4">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SAA</w:t>
            </w:r>
          </w:p>
        </w:tc>
        <w:tc>
          <w:tcPr>
            <w:tcW w:w="1666" w:type="pct"/>
            <w:tcBorders>
              <w:top w:val="single" w:sz="4" w:space="0" w:color="auto"/>
              <w:left w:val="nil"/>
              <w:bottom w:val="single" w:sz="4" w:space="0" w:color="auto"/>
              <w:right w:val="single" w:sz="4" w:space="0" w:color="auto"/>
            </w:tcBorders>
            <w:shd w:val="clear" w:color="000000" w:fill="F2F2F2"/>
            <w:vAlign w:val="center"/>
            <w:hideMark/>
          </w:tcPr>
          <w:p w14:paraId="083B191A" w14:textId="44FDE391" w:rsidR="007A1ED4" w:rsidRPr="00D32E50" w:rsidRDefault="007A1ED4">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 xml:space="preserve">SES </w:t>
            </w:r>
          </w:p>
        </w:tc>
      </w:tr>
      <w:tr w:rsidR="007A1ED4" w:rsidRPr="00D32E50" w14:paraId="151EB721"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2591C92F"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2025</w:t>
            </w:r>
          </w:p>
        </w:tc>
        <w:tc>
          <w:tcPr>
            <w:tcW w:w="1666" w:type="pct"/>
            <w:tcBorders>
              <w:top w:val="nil"/>
              <w:left w:val="nil"/>
              <w:bottom w:val="single" w:sz="4" w:space="0" w:color="auto"/>
              <w:right w:val="single" w:sz="4" w:space="0" w:color="auto"/>
            </w:tcBorders>
            <w:shd w:val="clear" w:color="auto" w:fill="auto"/>
            <w:hideMark/>
          </w:tcPr>
          <w:p w14:paraId="64DFDBD3"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364.947,69</w:t>
            </w:r>
          </w:p>
        </w:tc>
        <w:tc>
          <w:tcPr>
            <w:tcW w:w="1666" w:type="pct"/>
            <w:tcBorders>
              <w:top w:val="nil"/>
              <w:left w:val="nil"/>
              <w:bottom w:val="single" w:sz="4" w:space="0" w:color="auto"/>
              <w:right w:val="single" w:sz="4" w:space="0" w:color="auto"/>
            </w:tcBorders>
            <w:shd w:val="clear" w:color="auto" w:fill="auto"/>
            <w:vAlign w:val="center"/>
            <w:hideMark/>
          </w:tcPr>
          <w:p w14:paraId="75353427"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5F62A8DF"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664234F"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2026</w:t>
            </w:r>
          </w:p>
        </w:tc>
        <w:tc>
          <w:tcPr>
            <w:tcW w:w="1666" w:type="pct"/>
            <w:tcBorders>
              <w:top w:val="nil"/>
              <w:left w:val="nil"/>
              <w:bottom w:val="single" w:sz="4" w:space="0" w:color="auto"/>
              <w:right w:val="single" w:sz="4" w:space="0" w:color="auto"/>
            </w:tcBorders>
            <w:shd w:val="clear" w:color="auto" w:fill="auto"/>
            <w:hideMark/>
          </w:tcPr>
          <w:p w14:paraId="5AAB81FD"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822.668,92</w:t>
            </w:r>
          </w:p>
        </w:tc>
        <w:tc>
          <w:tcPr>
            <w:tcW w:w="1666" w:type="pct"/>
            <w:tcBorders>
              <w:top w:val="nil"/>
              <w:left w:val="nil"/>
              <w:bottom w:val="single" w:sz="4" w:space="0" w:color="auto"/>
              <w:right w:val="single" w:sz="4" w:space="0" w:color="auto"/>
            </w:tcBorders>
            <w:shd w:val="clear" w:color="auto" w:fill="auto"/>
            <w:vAlign w:val="center"/>
            <w:hideMark/>
          </w:tcPr>
          <w:p w14:paraId="12E7BDA2"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2.808.737,46</w:t>
            </w:r>
          </w:p>
        </w:tc>
      </w:tr>
      <w:tr w:rsidR="007A1ED4" w:rsidRPr="00D32E50" w14:paraId="18140BC2"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66F5611E"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2027</w:t>
            </w:r>
          </w:p>
        </w:tc>
        <w:tc>
          <w:tcPr>
            <w:tcW w:w="1666" w:type="pct"/>
            <w:tcBorders>
              <w:top w:val="nil"/>
              <w:left w:val="nil"/>
              <w:bottom w:val="single" w:sz="4" w:space="0" w:color="auto"/>
              <w:right w:val="single" w:sz="4" w:space="0" w:color="auto"/>
            </w:tcBorders>
            <w:shd w:val="clear" w:color="auto" w:fill="auto"/>
            <w:hideMark/>
          </w:tcPr>
          <w:p w14:paraId="6E9BA5D8"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1.831.988,74</w:t>
            </w:r>
          </w:p>
        </w:tc>
        <w:tc>
          <w:tcPr>
            <w:tcW w:w="1666" w:type="pct"/>
            <w:tcBorders>
              <w:top w:val="nil"/>
              <w:left w:val="nil"/>
              <w:bottom w:val="single" w:sz="4" w:space="0" w:color="auto"/>
              <w:right w:val="single" w:sz="4" w:space="0" w:color="auto"/>
            </w:tcBorders>
            <w:shd w:val="clear" w:color="auto" w:fill="auto"/>
            <w:vAlign w:val="center"/>
            <w:hideMark/>
          </w:tcPr>
          <w:p w14:paraId="11AF95D7"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550.578,52</w:t>
            </w:r>
          </w:p>
        </w:tc>
      </w:tr>
      <w:tr w:rsidR="007A1ED4" w:rsidRPr="00D32E50" w14:paraId="270A26FA"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413E339"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2028</w:t>
            </w:r>
          </w:p>
        </w:tc>
        <w:tc>
          <w:tcPr>
            <w:tcW w:w="1666" w:type="pct"/>
            <w:tcBorders>
              <w:top w:val="nil"/>
              <w:left w:val="nil"/>
              <w:bottom w:val="single" w:sz="4" w:space="0" w:color="auto"/>
              <w:right w:val="single" w:sz="4" w:space="0" w:color="auto"/>
            </w:tcBorders>
            <w:shd w:val="clear" w:color="auto" w:fill="auto"/>
            <w:hideMark/>
          </w:tcPr>
          <w:p w14:paraId="1A00E211"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685.725,93</w:t>
            </w:r>
          </w:p>
        </w:tc>
        <w:tc>
          <w:tcPr>
            <w:tcW w:w="1666" w:type="pct"/>
            <w:tcBorders>
              <w:top w:val="nil"/>
              <w:left w:val="nil"/>
              <w:bottom w:val="single" w:sz="4" w:space="0" w:color="auto"/>
              <w:right w:val="single" w:sz="4" w:space="0" w:color="auto"/>
            </w:tcBorders>
            <w:shd w:val="clear" w:color="auto" w:fill="auto"/>
            <w:vAlign w:val="center"/>
            <w:hideMark/>
          </w:tcPr>
          <w:p w14:paraId="65F94648"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508.831,15</w:t>
            </w:r>
          </w:p>
        </w:tc>
      </w:tr>
      <w:tr w:rsidR="007A1ED4" w:rsidRPr="00D32E50" w14:paraId="11110FE3"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4B861119"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2029</w:t>
            </w:r>
          </w:p>
        </w:tc>
        <w:tc>
          <w:tcPr>
            <w:tcW w:w="1666" w:type="pct"/>
            <w:tcBorders>
              <w:top w:val="nil"/>
              <w:left w:val="nil"/>
              <w:bottom w:val="single" w:sz="4" w:space="0" w:color="auto"/>
              <w:right w:val="single" w:sz="4" w:space="0" w:color="auto"/>
            </w:tcBorders>
            <w:shd w:val="clear" w:color="auto" w:fill="auto"/>
            <w:hideMark/>
          </w:tcPr>
          <w:p w14:paraId="714AC279"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653.708,44</w:t>
            </w:r>
          </w:p>
        </w:tc>
        <w:tc>
          <w:tcPr>
            <w:tcW w:w="1666" w:type="pct"/>
            <w:tcBorders>
              <w:top w:val="nil"/>
              <w:left w:val="nil"/>
              <w:bottom w:val="single" w:sz="4" w:space="0" w:color="auto"/>
              <w:right w:val="single" w:sz="4" w:space="0" w:color="auto"/>
            </w:tcBorders>
            <w:shd w:val="clear" w:color="auto" w:fill="auto"/>
            <w:vAlign w:val="center"/>
            <w:hideMark/>
          </w:tcPr>
          <w:p w14:paraId="74162833"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811.772,93</w:t>
            </w:r>
          </w:p>
        </w:tc>
      </w:tr>
      <w:tr w:rsidR="007A1ED4" w:rsidRPr="00D32E50" w14:paraId="54ACC1E2"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69B258B"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2030</w:t>
            </w:r>
          </w:p>
        </w:tc>
        <w:tc>
          <w:tcPr>
            <w:tcW w:w="1666" w:type="pct"/>
            <w:tcBorders>
              <w:top w:val="nil"/>
              <w:left w:val="nil"/>
              <w:bottom w:val="single" w:sz="4" w:space="0" w:color="auto"/>
              <w:right w:val="single" w:sz="4" w:space="0" w:color="auto"/>
            </w:tcBorders>
            <w:shd w:val="clear" w:color="auto" w:fill="auto"/>
            <w:hideMark/>
          </w:tcPr>
          <w:p w14:paraId="18FC3A89"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469.686,51</w:t>
            </w:r>
          </w:p>
        </w:tc>
        <w:tc>
          <w:tcPr>
            <w:tcW w:w="1666" w:type="pct"/>
            <w:tcBorders>
              <w:top w:val="nil"/>
              <w:left w:val="nil"/>
              <w:bottom w:val="single" w:sz="4" w:space="0" w:color="auto"/>
              <w:right w:val="single" w:sz="4" w:space="0" w:color="auto"/>
            </w:tcBorders>
            <w:shd w:val="clear" w:color="auto" w:fill="auto"/>
            <w:vAlign w:val="center"/>
            <w:hideMark/>
          </w:tcPr>
          <w:p w14:paraId="03EDCBB6"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3.316.091,58</w:t>
            </w:r>
          </w:p>
        </w:tc>
      </w:tr>
      <w:tr w:rsidR="007A1ED4" w:rsidRPr="00D32E50" w14:paraId="3D203A4A"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0296E0DC"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2031</w:t>
            </w:r>
          </w:p>
        </w:tc>
        <w:tc>
          <w:tcPr>
            <w:tcW w:w="1666" w:type="pct"/>
            <w:tcBorders>
              <w:top w:val="nil"/>
              <w:left w:val="nil"/>
              <w:bottom w:val="single" w:sz="4" w:space="0" w:color="auto"/>
              <w:right w:val="single" w:sz="4" w:space="0" w:color="auto"/>
            </w:tcBorders>
            <w:shd w:val="clear" w:color="auto" w:fill="auto"/>
            <w:hideMark/>
          </w:tcPr>
          <w:p w14:paraId="713CFEA8"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451.922,27</w:t>
            </w:r>
          </w:p>
        </w:tc>
        <w:tc>
          <w:tcPr>
            <w:tcW w:w="1666" w:type="pct"/>
            <w:tcBorders>
              <w:top w:val="nil"/>
              <w:left w:val="nil"/>
              <w:bottom w:val="single" w:sz="4" w:space="0" w:color="auto"/>
              <w:right w:val="single" w:sz="4" w:space="0" w:color="auto"/>
            </w:tcBorders>
            <w:shd w:val="clear" w:color="auto" w:fill="auto"/>
            <w:vAlign w:val="center"/>
            <w:hideMark/>
          </w:tcPr>
          <w:p w14:paraId="148493A1"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3.222.578,80</w:t>
            </w:r>
          </w:p>
        </w:tc>
      </w:tr>
      <w:tr w:rsidR="007A1ED4" w:rsidRPr="00D32E50" w14:paraId="5EC99583"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18690892"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2032</w:t>
            </w:r>
          </w:p>
        </w:tc>
        <w:tc>
          <w:tcPr>
            <w:tcW w:w="1666" w:type="pct"/>
            <w:tcBorders>
              <w:top w:val="nil"/>
              <w:left w:val="nil"/>
              <w:bottom w:val="single" w:sz="4" w:space="0" w:color="auto"/>
              <w:right w:val="single" w:sz="4" w:space="0" w:color="auto"/>
            </w:tcBorders>
            <w:shd w:val="clear" w:color="auto" w:fill="auto"/>
            <w:hideMark/>
          </w:tcPr>
          <w:p w14:paraId="107A7ACB"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434.750,17</w:t>
            </w:r>
          </w:p>
        </w:tc>
        <w:tc>
          <w:tcPr>
            <w:tcW w:w="1666" w:type="pct"/>
            <w:tcBorders>
              <w:top w:val="nil"/>
              <w:left w:val="nil"/>
              <w:bottom w:val="single" w:sz="4" w:space="0" w:color="auto"/>
              <w:right w:val="single" w:sz="4" w:space="0" w:color="auto"/>
            </w:tcBorders>
            <w:shd w:val="clear" w:color="auto" w:fill="auto"/>
            <w:vAlign w:val="center"/>
            <w:hideMark/>
          </w:tcPr>
          <w:p w14:paraId="46164107"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30.694,33</w:t>
            </w:r>
          </w:p>
        </w:tc>
      </w:tr>
      <w:tr w:rsidR="007A1ED4" w:rsidRPr="00D32E50" w14:paraId="27F437FB"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7679B8F9"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2033</w:t>
            </w:r>
          </w:p>
        </w:tc>
        <w:tc>
          <w:tcPr>
            <w:tcW w:w="1666" w:type="pct"/>
            <w:tcBorders>
              <w:top w:val="nil"/>
              <w:left w:val="nil"/>
              <w:bottom w:val="single" w:sz="4" w:space="0" w:color="auto"/>
              <w:right w:val="single" w:sz="4" w:space="0" w:color="auto"/>
            </w:tcBorders>
            <w:shd w:val="clear" w:color="auto" w:fill="auto"/>
            <w:hideMark/>
          </w:tcPr>
          <w:p w14:paraId="36BA285C"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418.288,64</w:t>
            </w:r>
          </w:p>
        </w:tc>
        <w:tc>
          <w:tcPr>
            <w:tcW w:w="1666" w:type="pct"/>
            <w:tcBorders>
              <w:top w:val="nil"/>
              <w:left w:val="nil"/>
              <w:bottom w:val="single" w:sz="4" w:space="0" w:color="auto"/>
              <w:right w:val="single" w:sz="4" w:space="0" w:color="auto"/>
            </w:tcBorders>
            <w:shd w:val="clear" w:color="auto" w:fill="auto"/>
            <w:vAlign w:val="center"/>
            <w:hideMark/>
          </w:tcPr>
          <w:p w14:paraId="280376E0"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6ECA0483"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F147265"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2034</w:t>
            </w:r>
          </w:p>
        </w:tc>
        <w:tc>
          <w:tcPr>
            <w:tcW w:w="1666" w:type="pct"/>
            <w:tcBorders>
              <w:top w:val="nil"/>
              <w:left w:val="nil"/>
              <w:bottom w:val="single" w:sz="4" w:space="0" w:color="auto"/>
              <w:right w:val="single" w:sz="4" w:space="0" w:color="auto"/>
            </w:tcBorders>
            <w:shd w:val="clear" w:color="auto" w:fill="auto"/>
            <w:hideMark/>
          </w:tcPr>
          <w:p w14:paraId="2E758135"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132.502,61</w:t>
            </w:r>
          </w:p>
        </w:tc>
        <w:tc>
          <w:tcPr>
            <w:tcW w:w="1666" w:type="pct"/>
            <w:tcBorders>
              <w:top w:val="nil"/>
              <w:left w:val="nil"/>
              <w:bottom w:val="single" w:sz="4" w:space="0" w:color="auto"/>
              <w:right w:val="single" w:sz="4" w:space="0" w:color="auto"/>
            </w:tcBorders>
            <w:shd w:val="clear" w:color="auto" w:fill="auto"/>
            <w:vAlign w:val="center"/>
            <w:hideMark/>
          </w:tcPr>
          <w:p w14:paraId="7E17B6BA"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052DFA77"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71C1B09"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2035</w:t>
            </w:r>
          </w:p>
        </w:tc>
        <w:tc>
          <w:tcPr>
            <w:tcW w:w="1666" w:type="pct"/>
            <w:tcBorders>
              <w:top w:val="nil"/>
              <w:left w:val="nil"/>
              <w:bottom w:val="single" w:sz="4" w:space="0" w:color="auto"/>
              <w:right w:val="single" w:sz="4" w:space="0" w:color="auto"/>
            </w:tcBorders>
            <w:shd w:val="clear" w:color="auto" w:fill="auto"/>
            <w:hideMark/>
          </w:tcPr>
          <w:p w14:paraId="6C461570"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113.460,02</w:t>
            </w:r>
          </w:p>
        </w:tc>
        <w:tc>
          <w:tcPr>
            <w:tcW w:w="1666" w:type="pct"/>
            <w:tcBorders>
              <w:top w:val="nil"/>
              <w:left w:val="nil"/>
              <w:bottom w:val="single" w:sz="4" w:space="0" w:color="auto"/>
              <w:right w:val="single" w:sz="4" w:space="0" w:color="auto"/>
            </w:tcBorders>
            <w:shd w:val="clear" w:color="auto" w:fill="auto"/>
            <w:vAlign w:val="center"/>
            <w:hideMark/>
          </w:tcPr>
          <w:p w14:paraId="4A3598A6"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45354FE0"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4FEE58C2"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2036</w:t>
            </w:r>
          </w:p>
        </w:tc>
        <w:tc>
          <w:tcPr>
            <w:tcW w:w="1666" w:type="pct"/>
            <w:tcBorders>
              <w:top w:val="nil"/>
              <w:left w:val="nil"/>
              <w:bottom w:val="single" w:sz="4" w:space="0" w:color="auto"/>
              <w:right w:val="single" w:sz="4" w:space="0" w:color="auto"/>
            </w:tcBorders>
            <w:shd w:val="clear" w:color="auto" w:fill="auto"/>
            <w:hideMark/>
          </w:tcPr>
          <w:p w14:paraId="05CFE6CB"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109.174,25</w:t>
            </w:r>
          </w:p>
        </w:tc>
        <w:tc>
          <w:tcPr>
            <w:tcW w:w="1666" w:type="pct"/>
            <w:tcBorders>
              <w:top w:val="nil"/>
              <w:left w:val="nil"/>
              <w:bottom w:val="single" w:sz="4" w:space="0" w:color="auto"/>
              <w:right w:val="single" w:sz="4" w:space="0" w:color="auto"/>
            </w:tcBorders>
            <w:shd w:val="clear" w:color="auto" w:fill="auto"/>
            <w:vAlign w:val="center"/>
            <w:hideMark/>
          </w:tcPr>
          <w:p w14:paraId="062143DE"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5196126F"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29460F01"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2037</w:t>
            </w:r>
          </w:p>
        </w:tc>
        <w:tc>
          <w:tcPr>
            <w:tcW w:w="1666" w:type="pct"/>
            <w:tcBorders>
              <w:top w:val="nil"/>
              <w:left w:val="nil"/>
              <w:bottom w:val="single" w:sz="4" w:space="0" w:color="auto"/>
              <w:right w:val="single" w:sz="4" w:space="0" w:color="auto"/>
            </w:tcBorders>
            <w:shd w:val="clear" w:color="auto" w:fill="auto"/>
            <w:hideMark/>
          </w:tcPr>
          <w:p w14:paraId="7FBA6FE7"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105.009,95</w:t>
            </w:r>
          </w:p>
        </w:tc>
        <w:tc>
          <w:tcPr>
            <w:tcW w:w="1666" w:type="pct"/>
            <w:tcBorders>
              <w:top w:val="nil"/>
              <w:left w:val="nil"/>
              <w:bottom w:val="single" w:sz="4" w:space="0" w:color="auto"/>
              <w:right w:val="single" w:sz="4" w:space="0" w:color="auto"/>
            </w:tcBorders>
            <w:shd w:val="clear" w:color="auto" w:fill="auto"/>
            <w:vAlign w:val="center"/>
            <w:hideMark/>
          </w:tcPr>
          <w:p w14:paraId="49F831AA"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32C71955"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054E17B3"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2038</w:t>
            </w:r>
          </w:p>
        </w:tc>
        <w:tc>
          <w:tcPr>
            <w:tcW w:w="1666" w:type="pct"/>
            <w:tcBorders>
              <w:top w:val="nil"/>
              <w:left w:val="nil"/>
              <w:bottom w:val="single" w:sz="4" w:space="0" w:color="auto"/>
              <w:right w:val="single" w:sz="4" w:space="0" w:color="auto"/>
            </w:tcBorders>
            <w:shd w:val="clear" w:color="auto" w:fill="auto"/>
            <w:hideMark/>
          </w:tcPr>
          <w:p w14:paraId="1FEFECAB"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101.019,15</w:t>
            </w:r>
          </w:p>
        </w:tc>
        <w:tc>
          <w:tcPr>
            <w:tcW w:w="1666" w:type="pct"/>
            <w:tcBorders>
              <w:top w:val="nil"/>
              <w:left w:val="nil"/>
              <w:bottom w:val="single" w:sz="4" w:space="0" w:color="auto"/>
              <w:right w:val="single" w:sz="4" w:space="0" w:color="auto"/>
            </w:tcBorders>
            <w:shd w:val="clear" w:color="auto" w:fill="auto"/>
            <w:vAlign w:val="center"/>
            <w:hideMark/>
          </w:tcPr>
          <w:p w14:paraId="75E379DD"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23B805CD"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1B23AA12"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2039</w:t>
            </w:r>
          </w:p>
        </w:tc>
        <w:tc>
          <w:tcPr>
            <w:tcW w:w="1666" w:type="pct"/>
            <w:tcBorders>
              <w:top w:val="nil"/>
              <w:left w:val="nil"/>
              <w:bottom w:val="single" w:sz="4" w:space="0" w:color="auto"/>
              <w:right w:val="single" w:sz="4" w:space="0" w:color="auto"/>
            </w:tcBorders>
            <w:shd w:val="clear" w:color="auto" w:fill="auto"/>
            <w:hideMark/>
          </w:tcPr>
          <w:p w14:paraId="4240465C"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97.201,87</w:t>
            </w:r>
          </w:p>
        </w:tc>
        <w:tc>
          <w:tcPr>
            <w:tcW w:w="1666" w:type="pct"/>
            <w:tcBorders>
              <w:top w:val="nil"/>
              <w:left w:val="nil"/>
              <w:bottom w:val="single" w:sz="4" w:space="0" w:color="auto"/>
              <w:right w:val="single" w:sz="4" w:space="0" w:color="auto"/>
            </w:tcBorders>
            <w:shd w:val="clear" w:color="auto" w:fill="auto"/>
            <w:vAlign w:val="center"/>
            <w:hideMark/>
          </w:tcPr>
          <w:p w14:paraId="1C2071BC"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2A82DB23"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65C34E68"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2040</w:t>
            </w:r>
          </w:p>
        </w:tc>
        <w:tc>
          <w:tcPr>
            <w:tcW w:w="1666" w:type="pct"/>
            <w:tcBorders>
              <w:top w:val="nil"/>
              <w:left w:val="nil"/>
              <w:bottom w:val="single" w:sz="4" w:space="0" w:color="auto"/>
              <w:right w:val="single" w:sz="4" w:space="0" w:color="auto"/>
            </w:tcBorders>
            <w:shd w:val="clear" w:color="auto" w:fill="auto"/>
            <w:hideMark/>
          </w:tcPr>
          <w:p w14:paraId="10A3C9D2"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93.506,05</w:t>
            </w:r>
          </w:p>
        </w:tc>
        <w:tc>
          <w:tcPr>
            <w:tcW w:w="1666" w:type="pct"/>
            <w:tcBorders>
              <w:top w:val="nil"/>
              <w:left w:val="nil"/>
              <w:bottom w:val="single" w:sz="4" w:space="0" w:color="auto"/>
              <w:right w:val="single" w:sz="4" w:space="0" w:color="auto"/>
            </w:tcBorders>
            <w:shd w:val="clear" w:color="auto" w:fill="auto"/>
            <w:vAlign w:val="center"/>
            <w:hideMark/>
          </w:tcPr>
          <w:p w14:paraId="7B594396"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2C6B743F"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791D9B1D"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2041</w:t>
            </w:r>
          </w:p>
        </w:tc>
        <w:tc>
          <w:tcPr>
            <w:tcW w:w="1666" w:type="pct"/>
            <w:tcBorders>
              <w:top w:val="nil"/>
              <w:left w:val="nil"/>
              <w:bottom w:val="single" w:sz="4" w:space="0" w:color="auto"/>
              <w:right w:val="single" w:sz="4" w:space="0" w:color="auto"/>
            </w:tcBorders>
            <w:shd w:val="clear" w:color="auto" w:fill="auto"/>
            <w:hideMark/>
          </w:tcPr>
          <w:p w14:paraId="7FD499B9"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89.983,74</w:t>
            </w:r>
          </w:p>
        </w:tc>
        <w:tc>
          <w:tcPr>
            <w:tcW w:w="1666" w:type="pct"/>
            <w:tcBorders>
              <w:top w:val="nil"/>
              <w:left w:val="nil"/>
              <w:bottom w:val="single" w:sz="4" w:space="0" w:color="auto"/>
              <w:right w:val="single" w:sz="4" w:space="0" w:color="auto"/>
            </w:tcBorders>
            <w:shd w:val="clear" w:color="auto" w:fill="auto"/>
            <w:vAlign w:val="center"/>
            <w:hideMark/>
          </w:tcPr>
          <w:p w14:paraId="7D366FC9"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307F587D"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3157630A"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2042</w:t>
            </w:r>
          </w:p>
        </w:tc>
        <w:tc>
          <w:tcPr>
            <w:tcW w:w="1666" w:type="pct"/>
            <w:tcBorders>
              <w:top w:val="nil"/>
              <w:left w:val="nil"/>
              <w:bottom w:val="single" w:sz="4" w:space="0" w:color="auto"/>
              <w:right w:val="single" w:sz="4" w:space="0" w:color="auto"/>
            </w:tcBorders>
            <w:shd w:val="clear" w:color="auto" w:fill="auto"/>
            <w:hideMark/>
          </w:tcPr>
          <w:p w14:paraId="007F3B6C"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86.548,18</w:t>
            </w:r>
          </w:p>
        </w:tc>
        <w:tc>
          <w:tcPr>
            <w:tcW w:w="1666" w:type="pct"/>
            <w:tcBorders>
              <w:top w:val="nil"/>
              <w:left w:val="nil"/>
              <w:bottom w:val="single" w:sz="4" w:space="0" w:color="auto"/>
              <w:right w:val="single" w:sz="4" w:space="0" w:color="auto"/>
            </w:tcBorders>
            <w:shd w:val="clear" w:color="auto" w:fill="auto"/>
            <w:vAlign w:val="center"/>
            <w:hideMark/>
          </w:tcPr>
          <w:p w14:paraId="1430D59B"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766AE988"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207285F2"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2043</w:t>
            </w:r>
          </w:p>
        </w:tc>
        <w:tc>
          <w:tcPr>
            <w:tcW w:w="1666" w:type="pct"/>
            <w:tcBorders>
              <w:top w:val="nil"/>
              <w:left w:val="nil"/>
              <w:bottom w:val="single" w:sz="4" w:space="0" w:color="auto"/>
              <w:right w:val="single" w:sz="4" w:space="0" w:color="auto"/>
            </w:tcBorders>
            <w:shd w:val="clear" w:color="auto" w:fill="auto"/>
            <w:hideMark/>
          </w:tcPr>
          <w:p w14:paraId="64895E87"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83.268,79</w:t>
            </w:r>
          </w:p>
        </w:tc>
        <w:tc>
          <w:tcPr>
            <w:tcW w:w="1666" w:type="pct"/>
            <w:tcBorders>
              <w:top w:val="nil"/>
              <w:left w:val="nil"/>
              <w:bottom w:val="single" w:sz="4" w:space="0" w:color="auto"/>
              <w:right w:val="single" w:sz="4" w:space="0" w:color="auto"/>
            </w:tcBorders>
            <w:shd w:val="clear" w:color="auto" w:fill="auto"/>
            <w:vAlign w:val="center"/>
            <w:hideMark/>
          </w:tcPr>
          <w:p w14:paraId="60F3720B"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1AC996CB"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7E8E08EE"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2044</w:t>
            </w:r>
          </w:p>
        </w:tc>
        <w:tc>
          <w:tcPr>
            <w:tcW w:w="1666" w:type="pct"/>
            <w:tcBorders>
              <w:top w:val="nil"/>
              <w:left w:val="nil"/>
              <w:bottom w:val="single" w:sz="4" w:space="0" w:color="auto"/>
              <w:right w:val="single" w:sz="4" w:space="0" w:color="auto"/>
            </w:tcBorders>
            <w:shd w:val="clear" w:color="auto" w:fill="auto"/>
          </w:tcPr>
          <w:p w14:paraId="29F97C7C"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80.110,86</w:t>
            </w:r>
          </w:p>
        </w:tc>
        <w:tc>
          <w:tcPr>
            <w:tcW w:w="1666" w:type="pct"/>
            <w:tcBorders>
              <w:top w:val="nil"/>
              <w:left w:val="nil"/>
              <w:bottom w:val="single" w:sz="4" w:space="0" w:color="auto"/>
              <w:right w:val="single" w:sz="4" w:space="0" w:color="auto"/>
            </w:tcBorders>
            <w:shd w:val="clear" w:color="auto" w:fill="auto"/>
            <w:vAlign w:val="center"/>
          </w:tcPr>
          <w:p w14:paraId="497EA696"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1A7F6A1B"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42AABC78"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2045</w:t>
            </w:r>
          </w:p>
        </w:tc>
        <w:tc>
          <w:tcPr>
            <w:tcW w:w="1666" w:type="pct"/>
            <w:tcBorders>
              <w:top w:val="nil"/>
              <w:left w:val="nil"/>
              <w:bottom w:val="single" w:sz="4" w:space="0" w:color="auto"/>
              <w:right w:val="single" w:sz="4" w:space="0" w:color="auto"/>
            </w:tcBorders>
            <w:shd w:val="clear" w:color="auto" w:fill="auto"/>
          </w:tcPr>
          <w:p w14:paraId="2B0D0F74"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77.109,09</w:t>
            </w:r>
          </w:p>
        </w:tc>
        <w:tc>
          <w:tcPr>
            <w:tcW w:w="1666" w:type="pct"/>
            <w:tcBorders>
              <w:top w:val="nil"/>
              <w:left w:val="nil"/>
              <w:bottom w:val="single" w:sz="4" w:space="0" w:color="auto"/>
              <w:right w:val="single" w:sz="4" w:space="0" w:color="auto"/>
            </w:tcBorders>
            <w:shd w:val="clear" w:color="auto" w:fill="auto"/>
            <w:vAlign w:val="center"/>
          </w:tcPr>
          <w:p w14:paraId="0FA07A45"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4F0203C1"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25165AC3"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2046</w:t>
            </w:r>
          </w:p>
        </w:tc>
        <w:tc>
          <w:tcPr>
            <w:tcW w:w="1666" w:type="pct"/>
            <w:tcBorders>
              <w:top w:val="nil"/>
              <w:left w:val="nil"/>
              <w:bottom w:val="single" w:sz="4" w:space="0" w:color="auto"/>
              <w:right w:val="single" w:sz="4" w:space="0" w:color="auto"/>
            </w:tcBorders>
            <w:shd w:val="clear" w:color="auto" w:fill="auto"/>
          </w:tcPr>
          <w:p w14:paraId="65A4B338"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74.211,42</w:t>
            </w:r>
          </w:p>
        </w:tc>
        <w:tc>
          <w:tcPr>
            <w:tcW w:w="1666" w:type="pct"/>
            <w:tcBorders>
              <w:top w:val="nil"/>
              <w:left w:val="nil"/>
              <w:bottom w:val="single" w:sz="4" w:space="0" w:color="auto"/>
              <w:right w:val="single" w:sz="4" w:space="0" w:color="auto"/>
            </w:tcBorders>
            <w:shd w:val="clear" w:color="auto" w:fill="auto"/>
            <w:vAlign w:val="center"/>
          </w:tcPr>
          <w:p w14:paraId="0F230EF8"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268E1EF6"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1B56DDC7"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2047</w:t>
            </w:r>
          </w:p>
        </w:tc>
        <w:tc>
          <w:tcPr>
            <w:tcW w:w="1666" w:type="pct"/>
            <w:tcBorders>
              <w:top w:val="nil"/>
              <w:left w:val="nil"/>
              <w:bottom w:val="single" w:sz="4" w:space="0" w:color="auto"/>
              <w:right w:val="single" w:sz="4" w:space="0" w:color="auto"/>
            </w:tcBorders>
            <w:shd w:val="clear" w:color="auto" w:fill="auto"/>
          </w:tcPr>
          <w:p w14:paraId="6E86ECE3"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71.365,81</w:t>
            </w:r>
          </w:p>
        </w:tc>
        <w:tc>
          <w:tcPr>
            <w:tcW w:w="1666" w:type="pct"/>
            <w:tcBorders>
              <w:top w:val="nil"/>
              <w:left w:val="nil"/>
              <w:bottom w:val="single" w:sz="4" w:space="0" w:color="auto"/>
              <w:right w:val="single" w:sz="4" w:space="0" w:color="auto"/>
            </w:tcBorders>
            <w:shd w:val="clear" w:color="auto" w:fill="auto"/>
            <w:vAlign w:val="center"/>
          </w:tcPr>
          <w:p w14:paraId="6CE19E98"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3BEB6FA8"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35469304"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2048</w:t>
            </w:r>
          </w:p>
        </w:tc>
        <w:tc>
          <w:tcPr>
            <w:tcW w:w="1666" w:type="pct"/>
            <w:tcBorders>
              <w:top w:val="nil"/>
              <w:left w:val="nil"/>
              <w:bottom w:val="single" w:sz="4" w:space="0" w:color="auto"/>
              <w:right w:val="single" w:sz="4" w:space="0" w:color="auto"/>
            </w:tcBorders>
            <w:shd w:val="clear" w:color="auto" w:fill="auto"/>
          </w:tcPr>
          <w:p w14:paraId="6F82DD83"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68.641,66</w:t>
            </w:r>
          </w:p>
        </w:tc>
        <w:tc>
          <w:tcPr>
            <w:tcW w:w="1666" w:type="pct"/>
            <w:tcBorders>
              <w:top w:val="nil"/>
              <w:left w:val="nil"/>
              <w:bottom w:val="single" w:sz="4" w:space="0" w:color="auto"/>
              <w:right w:val="single" w:sz="4" w:space="0" w:color="auto"/>
            </w:tcBorders>
            <w:shd w:val="clear" w:color="auto" w:fill="auto"/>
            <w:vAlign w:val="center"/>
          </w:tcPr>
          <w:p w14:paraId="59841A22"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0347AF0F"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522749AF"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2049</w:t>
            </w:r>
          </w:p>
        </w:tc>
        <w:tc>
          <w:tcPr>
            <w:tcW w:w="1666" w:type="pct"/>
            <w:tcBorders>
              <w:top w:val="nil"/>
              <w:left w:val="nil"/>
              <w:bottom w:val="single" w:sz="4" w:space="0" w:color="auto"/>
              <w:right w:val="single" w:sz="4" w:space="0" w:color="auto"/>
            </w:tcBorders>
            <w:shd w:val="clear" w:color="auto" w:fill="auto"/>
          </w:tcPr>
          <w:p w14:paraId="4842AD9E"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66.038,97</w:t>
            </w:r>
          </w:p>
        </w:tc>
        <w:tc>
          <w:tcPr>
            <w:tcW w:w="1666" w:type="pct"/>
            <w:tcBorders>
              <w:top w:val="nil"/>
              <w:left w:val="nil"/>
              <w:bottom w:val="single" w:sz="4" w:space="0" w:color="auto"/>
              <w:right w:val="single" w:sz="4" w:space="0" w:color="auto"/>
            </w:tcBorders>
            <w:shd w:val="clear" w:color="auto" w:fill="auto"/>
            <w:vAlign w:val="center"/>
          </w:tcPr>
          <w:p w14:paraId="6D918928"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056A5592"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701378BC"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2050</w:t>
            </w:r>
          </w:p>
        </w:tc>
        <w:tc>
          <w:tcPr>
            <w:tcW w:w="1666" w:type="pct"/>
            <w:tcBorders>
              <w:top w:val="nil"/>
              <w:left w:val="nil"/>
              <w:bottom w:val="single" w:sz="4" w:space="0" w:color="auto"/>
              <w:right w:val="single" w:sz="4" w:space="0" w:color="auto"/>
            </w:tcBorders>
            <w:shd w:val="clear" w:color="auto" w:fill="auto"/>
          </w:tcPr>
          <w:p w14:paraId="360BBD89"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63.540,39</w:t>
            </w:r>
          </w:p>
        </w:tc>
        <w:tc>
          <w:tcPr>
            <w:tcW w:w="1666" w:type="pct"/>
            <w:tcBorders>
              <w:top w:val="nil"/>
              <w:left w:val="nil"/>
              <w:bottom w:val="single" w:sz="4" w:space="0" w:color="auto"/>
              <w:right w:val="single" w:sz="4" w:space="0" w:color="auto"/>
            </w:tcBorders>
            <w:shd w:val="clear" w:color="auto" w:fill="auto"/>
            <w:vAlign w:val="center"/>
          </w:tcPr>
          <w:p w14:paraId="048535B7"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1ED9EA1F"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5B617C55"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2051</w:t>
            </w:r>
          </w:p>
        </w:tc>
        <w:tc>
          <w:tcPr>
            <w:tcW w:w="1666" w:type="pct"/>
            <w:tcBorders>
              <w:top w:val="nil"/>
              <w:left w:val="nil"/>
              <w:bottom w:val="single" w:sz="4" w:space="0" w:color="auto"/>
              <w:right w:val="single" w:sz="4" w:space="0" w:color="auto"/>
            </w:tcBorders>
            <w:shd w:val="clear" w:color="auto" w:fill="auto"/>
          </w:tcPr>
          <w:p w14:paraId="45EBAEDB"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61.145,91</w:t>
            </w:r>
          </w:p>
        </w:tc>
        <w:tc>
          <w:tcPr>
            <w:tcW w:w="1666" w:type="pct"/>
            <w:tcBorders>
              <w:top w:val="nil"/>
              <w:left w:val="nil"/>
              <w:bottom w:val="single" w:sz="4" w:space="0" w:color="auto"/>
              <w:right w:val="single" w:sz="4" w:space="0" w:color="auto"/>
            </w:tcBorders>
            <w:shd w:val="clear" w:color="auto" w:fill="auto"/>
            <w:vAlign w:val="center"/>
          </w:tcPr>
          <w:p w14:paraId="7AD029A0"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4C4FDFAB"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28F758A4"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2052</w:t>
            </w:r>
          </w:p>
        </w:tc>
        <w:tc>
          <w:tcPr>
            <w:tcW w:w="1666" w:type="pct"/>
            <w:tcBorders>
              <w:top w:val="nil"/>
              <w:left w:val="nil"/>
              <w:bottom w:val="single" w:sz="4" w:space="0" w:color="auto"/>
              <w:right w:val="single" w:sz="4" w:space="0" w:color="auto"/>
            </w:tcBorders>
            <w:shd w:val="clear" w:color="auto" w:fill="auto"/>
          </w:tcPr>
          <w:p w14:paraId="341059F4"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58.786,14</w:t>
            </w:r>
          </w:p>
        </w:tc>
        <w:tc>
          <w:tcPr>
            <w:tcW w:w="1666" w:type="pct"/>
            <w:tcBorders>
              <w:top w:val="nil"/>
              <w:left w:val="nil"/>
              <w:bottom w:val="single" w:sz="4" w:space="0" w:color="auto"/>
              <w:right w:val="single" w:sz="4" w:space="0" w:color="auto"/>
            </w:tcBorders>
            <w:shd w:val="clear" w:color="auto" w:fill="auto"/>
            <w:vAlign w:val="center"/>
          </w:tcPr>
          <w:p w14:paraId="2B53E39E"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299A7DBA"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2F447099"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2053</w:t>
            </w:r>
          </w:p>
        </w:tc>
        <w:tc>
          <w:tcPr>
            <w:tcW w:w="1666" w:type="pct"/>
            <w:tcBorders>
              <w:top w:val="nil"/>
              <w:left w:val="nil"/>
              <w:bottom w:val="single" w:sz="4" w:space="0" w:color="auto"/>
              <w:right w:val="single" w:sz="4" w:space="0" w:color="auto"/>
            </w:tcBorders>
            <w:shd w:val="clear" w:color="auto" w:fill="auto"/>
          </w:tcPr>
          <w:p w14:paraId="6FA07060"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56.565,17</w:t>
            </w:r>
          </w:p>
        </w:tc>
        <w:tc>
          <w:tcPr>
            <w:tcW w:w="1666" w:type="pct"/>
            <w:tcBorders>
              <w:top w:val="nil"/>
              <w:left w:val="nil"/>
              <w:bottom w:val="single" w:sz="4" w:space="0" w:color="auto"/>
              <w:right w:val="single" w:sz="4" w:space="0" w:color="auto"/>
            </w:tcBorders>
            <w:shd w:val="clear" w:color="auto" w:fill="auto"/>
            <w:vAlign w:val="center"/>
          </w:tcPr>
          <w:p w14:paraId="2AB62AF3"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758EE141"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26D60D0E"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2054</w:t>
            </w:r>
          </w:p>
        </w:tc>
        <w:tc>
          <w:tcPr>
            <w:tcW w:w="1666" w:type="pct"/>
            <w:tcBorders>
              <w:top w:val="nil"/>
              <w:left w:val="nil"/>
              <w:bottom w:val="single" w:sz="4" w:space="0" w:color="auto"/>
              <w:right w:val="single" w:sz="4" w:space="0" w:color="auto"/>
            </w:tcBorders>
            <w:shd w:val="clear" w:color="auto" w:fill="auto"/>
          </w:tcPr>
          <w:p w14:paraId="7CBFACAC"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54.413,61</w:t>
            </w:r>
          </w:p>
        </w:tc>
        <w:tc>
          <w:tcPr>
            <w:tcW w:w="1666" w:type="pct"/>
            <w:tcBorders>
              <w:top w:val="nil"/>
              <w:left w:val="nil"/>
              <w:bottom w:val="single" w:sz="4" w:space="0" w:color="auto"/>
              <w:right w:val="single" w:sz="4" w:space="0" w:color="auto"/>
            </w:tcBorders>
            <w:shd w:val="clear" w:color="auto" w:fill="auto"/>
            <w:vAlign w:val="center"/>
          </w:tcPr>
          <w:p w14:paraId="7FD3A5DC"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183F9537"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05647008"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2055</w:t>
            </w:r>
          </w:p>
        </w:tc>
        <w:tc>
          <w:tcPr>
            <w:tcW w:w="1666" w:type="pct"/>
            <w:tcBorders>
              <w:top w:val="nil"/>
              <w:left w:val="nil"/>
              <w:bottom w:val="single" w:sz="4" w:space="0" w:color="auto"/>
              <w:right w:val="single" w:sz="4" w:space="0" w:color="auto"/>
            </w:tcBorders>
            <w:shd w:val="clear" w:color="auto" w:fill="auto"/>
          </w:tcPr>
          <w:p w14:paraId="792A884B"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52.400,87</w:t>
            </w:r>
          </w:p>
        </w:tc>
        <w:tc>
          <w:tcPr>
            <w:tcW w:w="1666" w:type="pct"/>
            <w:tcBorders>
              <w:top w:val="nil"/>
              <w:left w:val="nil"/>
              <w:bottom w:val="single" w:sz="4" w:space="0" w:color="auto"/>
              <w:right w:val="single" w:sz="4" w:space="0" w:color="auto"/>
            </w:tcBorders>
            <w:shd w:val="clear" w:color="auto" w:fill="auto"/>
            <w:vAlign w:val="center"/>
          </w:tcPr>
          <w:p w14:paraId="0AB33687"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111F0949"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5A4C0CFC"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2056</w:t>
            </w:r>
          </w:p>
        </w:tc>
        <w:tc>
          <w:tcPr>
            <w:tcW w:w="1666" w:type="pct"/>
            <w:tcBorders>
              <w:top w:val="nil"/>
              <w:left w:val="nil"/>
              <w:bottom w:val="single" w:sz="4" w:space="0" w:color="auto"/>
              <w:right w:val="single" w:sz="4" w:space="0" w:color="auto"/>
            </w:tcBorders>
            <w:shd w:val="clear" w:color="auto" w:fill="auto"/>
          </w:tcPr>
          <w:p w14:paraId="329B0D9E"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50.457,52</w:t>
            </w:r>
          </w:p>
        </w:tc>
        <w:tc>
          <w:tcPr>
            <w:tcW w:w="1666" w:type="pct"/>
            <w:tcBorders>
              <w:top w:val="nil"/>
              <w:left w:val="nil"/>
              <w:bottom w:val="single" w:sz="4" w:space="0" w:color="auto"/>
              <w:right w:val="single" w:sz="4" w:space="0" w:color="auto"/>
            </w:tcBorders>
            <w:shd w:val="clear" w:color="auto" w:fill="auto"/>
            <w:vAlign w:val="center"/>
          </w:tcPr>
          <w:p w14:paraId="49C12115"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4AB9A272"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6EB3EE9D"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2057</w:t>
            </w:r>
          </w:p>
        </w:tc>
        <w:tc>
          <w:tcPr>
            <w:tcW w:w="1666" w:type="pct"/>
            <w:tcBorders>
              <w:top w:val="nil"/>
              <w:left w:val="nil"/>
              <w:bottom w:val="single" w:sz="4" w:space="0" w:color="auto"/>
              <w:right w:val="single" w:sz="4" w:space="0" w:color="auto"/>
            </w:tcBorders>
            <w:shd w:val="clear" w:color="auto" w:fill="auto"/>
          </w:tcPr>
          <w:p w14:paraId="07D5E69D"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48.462,13</w:t>
            </w:r>
          </w:p>
        </w:tc>
        <w:tc>
          <w:tcPr>
            <w:tcW w:w="1666" w:type="pct"/>
            <w:tcBorders>
              <w:top w:val="nil"/>
              <w:left w:val="nil"/>
              <w:bottom w:val="single" w:sz="4" w:space="0" w:color="auto"/>
              <w:right w:val="single" w:sz="4" w:space="0" w:color="auto"/>
            </w:tcBorders>
            <w:shd w:val="clear" w:color="auto" w:fill="auto"/>
            <w:vAlign w:val="center"/>
          </w:tcPr>
          <w:p w14:paraId="03435FAA"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587F23E3"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4E99D744"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2058</w:t>
            </w:r>
          </w:p>
        </w:tc>
        <w:tc>
          <w:tcPr>
            <w:tcW w:w="1666" w:type="pct"/>
            <w:tcBorders>
              <w:top w:val="nil"/>
              <w:left w:val="nil"/>
              <w:bottom w:val="single" w:sz="4" w:space="0" w:color="auto"/>
              <w:right w:val="single" w:sz="4" w:space="0" w:color="auto"/>
            </w:tcBorders>
            <w:shd w:val="clear" w:color="auto" w:fill="auto"/>
          </w:tcPr>
          <w:p w14:paraId="7EE4331A"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46.674,94</w:t>
            </w:r>
          </w:p>
        </w:tc>
        <w:tc>
          <w:tcPr>
            <w:tcW w:w="1666" w:type="pct"/>
            <w:tcBorders>
              <w:top w:val="nil"/>
              <w:left w:val="nil"/>
              <w:bottom w:val="single" w:sz="4" w:space="0" w:color="auto"/>
              <w:right w:val="single" w:sz="4" w:space="0" w:color="auto"/>
            </w:tcBorders>
            <w:shd w:val="clear" w:color="auto" w:fill="auto"/>
            <w:vAlign w:val="center"/>
          </w:tcPr>
          <w:p w14:paraId="182B844C"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r w:rsidR="007A1ED4" w:rsidRPr="00D32E50" w14:paraId="5249E267" w14:textId="77777777" w:rsidTr="007A1ED4">
        <w:trPr>
          <w:trHeight w:val="20"/>
        </w:trPr>
        <w:tc>
          <w:tcPr>
            <w:tcW w:w="1667" w:type="pct"/>
            <w:tcBorders>
              <w:top w:val="nil"/>
              <w:left w:val="single" w:sz="4" w:space="0" w:color="auto"/>
              <w:bottom w:val="single" w:sz="4" w:space="0" w:color="auto"/>
              <w:right w:val="single" w:sz="4" w:space="0" w:color="auto"/>
            </w:tcBorders>
            <w:shd w:val="clear" w:color="auto" w:fill="auto"/>
            <w:vAlign w:val="bottom"/>
          </w:tcPr>
          <w:p w14:paraId="209091DC"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lastRenderedPageBreak/>
              <w:t>2059</w:t>
            </w:r>
          </w:p>
        </w:tc>
        <w:tc>
          <w:tcPr>
            <w:tcW w:w="1666" w:type="pct"/>
            <w:tcBorders>
              <w:top w:val="nil"/>
              <w:left w:val="nil"/>
              <w:bottom w:val="single" w:sz="4" w:space="0" w:color="auto"/>
              <w:right w:val="single" w:sz="4" w:space="0" w:color="auto"/>
            </w:tcBorders>
            <w:shd w:val="clear" w:color="auto" w:fill="auto"/>
          </w:tcPr>
          <w:p w14:paraId="653868F4"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sz w:val="18"/>
                <w:szCs w:val="18"/>
              </w:rPr>
              <w:t>44.939,82</w:t>
            </w:r>
          </w:p>
        </w:tc>
        <w:tc>
          <w:tcPr>
            <w:tcW w:w="1666" w:type="pct"/>
            <w:tcBorders>
              <w:top w:val="nil"/>
              <w:left w:val="nil"/>
              <w:bottom w:val="single" w:sz="4" w:space="0" w:color="auto"/>
              <w:right w:val="single" w:sz="4" w:space="0" w:color="auto"/>
            </w:tcBorders>
            <w:shd w:val="clear" w:color="auto" w:fill="auto"/>
            <w:vAlign w:val="center"/>
          </w:tcPr>
          <w:p w14:paraId="0D38ACCD" w14:textId="77777777" w:rsidR="007A1ED4" w:rsidRPr="00D32E50" w:rsidRDefault="007A1ED4">
            <w:pPr>
              <w:spacing w:after="0" w:line="240" w:lineRule="auto"/>
              <w:rPr>
                <w:rFonts w:ascii="Times New Roman" w:hAnsi="Times New Roman" w:cs="Times New Roman"/>
                <w:sz w:val="18"/>
                <w:szCs w:val="18"/>
              </w:rPr>
            </w:pPr>
            <w:r w:rsidRPr="00D32E50">
              <w:rPr>
                <w:rFonts w:ascii="Times New Roman" w:hAnsi="Times New Roman" w:cs="Times New Roman"/>
                <w:sz w:val="18"/>
                <w:szCs w:val="18"/>
              </w:rPr>
              <w:t>0,00</w:t>
            </w:r>
          </w:p>
        </w:tc>
      </w:tr>
    </w:tbl>
    <w:p w14:paraId="777F7084" w14:textId="77777777" w:rsidR="009F6414" w:rsidRPr="00D32E50" w:rsidRDefault="009F6414" w:rsidP="009F6414">
      <w:pPr>
        <w:pStyle w:val="Legenda"/>
        <w:rPr>
          <w:rFonts w:ascii="Times New Roman" w:hAnsi="Times New Roman" w:cs="Times New Roman"/>
        </w:rPr>
      </w:pPr>
    </w:p>
    <w:p w14:paraId="6F0C75C1" w14:textId="73DC7CFF" w:rsidR="009F6414" w:rsidRPr="00D32E50" w:rsidRDefault="009F6414" w:rsidP="009F6414">
      <w:pPr>
        <w:pStyle w:val="Legenda"/>
        <w:rPr>
          <w:rFonts w:ascii="Times New Roman" w:hAnsi="Times New Roman" w:cs="Times New Roman"/>
        </w:rPr>
      </w:pPr>
      <w:bookmarkStart w:id="92" w:name="_Ref159506043"/>
      <w:bookmarkStart w:id="93" w:name="_Toc150451649"/>
      <w:bookmarkStart w:id="94" w:name="_Toc163726957"/>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1</w:t>
      </w:r>
      <w:r w:rsidR="007A1ED4">
        <w:rPr>
          <w:rFonts w:ascii="Times New Roman" w:hAnsi="Times New Roman" w:cs="Times New Roman"/>
          <w:noProof/>
        </w:rPr>
        <w:t>5</w:t>
      </w:r>
      <w:r w:rsidRPr="00D32E50">
        <w:rPr>
          <w:rFonts w:ascii="Times New Roman" w:hAnsi="Times New Roman" w:cs="Times New Roman"/>
          <w:noProof/>
        </w:rPr>
        <w:fldChar w:fldCharType="end"/>
      </w:r>
      <w:bookmarkEnd w:id="92"/>
      <w:r w:rsidRPr="00D32E50">
        <w:rPr>
          <w:rFonts w:ascii="Times New Roman" w:hAnsi="Times New Roman" w:cs="Times New Roman"/>
        </w:rPr>
        <w:t xml:space="preserve"> – Projeção do </w:t>
      </w:r>
      <w:proofErr w:type="gramStart"/>
      <w:r w:rsidRPr="00D32E50">
        <w:rPr>
          <w:rFonts w:ascii="Times New Roman" w:hAnsi="Times New Roman" w:cs="Times New Roman"/>
        </w:rPr>
        <w:t>CAPEX  em</w:t>
      </w:r>
      <w:proofErr w:type="gramEnd"/>
      <w:r w:rsidRPr="00D32E50">
        <w:rPr>
          <w:rFonts w:ascii="Times New Roman" w:hAnsi="Times New Roman" w:cs="Times New Roman"/>
        </w:rPr>
        <w:t xml:space="preserve"> valores corrigidos e atualizados.</w:t>
      </w:r>
      <w:bookmarkEnd w:id="93"/>
      <w:bookmarkEnd w:id="94"/>
    </w:p>
    <w:tbl>
      <w:tblPr>
        <w:tblW w:w="3236" w:type="pct"/>
        <w:tblCellMar>
          <w:left w:w="70" w:type="dxa"/>
          <w:right w:w="70" w:type="dxa"/>
        </w:tblCellMar>
        <w:tblLook w:val="04A0" w:firstRow="1" w:lastRow="0" w:firstColumn="1" w:lastColumn="0" w:noHBand="0" w:noVBand="1"/>
      </w:tblPr>
      <w:tblGrid>
        <w:gridCol w:w="1067"/>
        <w:gridCol w:w="1599"/>
        <w:gridCol w:w="1599"/>
        <w:gridCol w:w="1599"/>
      </w:tblGrid>
      <w:tr w:rsidR="007A1ED4" w:rsidRPr="00D32E50" w14:paraId="2C8FC636" w14:textId="77777777" w:rsidTr="007A1ED4">
        <w:trPr>
          <w:trHeight w:val="20"/>
        </w:trPr>
        <w:tc>
          <w:tcPr>
            <w:tcW w:w="91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C0E6C6B" w14:textId="77777777" w:rsidR="007A1ED4" w:rsidRPr="00D32E50" w:rsidRDefault="007A1ED4">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Ano</w:t>
            </w:r>
          </w:p>
        </w:tc>
        <w:tc>
          <w:tcPr>
            <w:tcW w:w="1363" w:type="pct"/>
            <w:tcBorders>
              <w:top w:val="single" w:sz="4" w:space="0" w:color="auto"/>
              <w:left w:val="nil"/>
              <w:bottom w:val="single" w:sz="4" w:space="0" w:color="auto"/>
              <w:right w:val="single" w:sz="4" w:space="0" w:color="auto"/>
            </w:tcBorders>
            <w:shd w:val="clear" w:color="000000" w:fill="F2F2F2"/>
            <w:vAlign w:val="center"/>
            <w:hideMark/>
          </w:tcPr>
          <w:p w14:paraId="2D0217A8" w14:textId="602B3E25" w:rsidR="007A1ED4" w:rsidRPr="00D32E50" w:rsidRDefault="000669F2">
            <w:pPr>
              <w:spacing w:after="0" w:line="240" w:lineRule="auto"/>
              <w:rPr>
                <w:rFonts w:ascii="Times New Roman" w:eastAsia="Times New Roman" w:hAnsi="Times New Roman" w:cs="Times New Roman"/>
                <w:color w:val="000000"/>
                <w:kern w:val="0"/>
                <w:sz w:val="20"/>
                <w:szCs w:val="20"/>
                <w:lang w:eastAsia="pt-BR"/>
                <w14:ligatures w14:val="none"/>
              </w:rPr>
            </w:pPr>
            <w:r>
              <w:rPr>
                <w:rFonts w:ascii="Times New Roman" w:eastAsia="Times New Roman" w:hAnsi="Times New Roman" w:cs="Times New Roman"/>
                <w:color w:val="000000"/>
                <w:kern w:val="0"/>
                <w:sz w:val="20"/>
                <w:szCs w:val="20"/>
                <w:lang w:eastAsia="pt-BR"/>
                <w14:ligatures w14:val="none"/>
              </w:rPr>
              <w:t>SES</w:t>
            </w:r>
          </w:p>
        </w:tc>
        <w:tc>
          <w:tcPr>
            <w:tcW w:w="1363" w:type="pct"/>
            <w:tcBorders>
              <w:top w:val="single" w:sz="4" w:space="0" w:color="auto"/>
              <w:left w:val="nil"/>
              <w:bottom w:val="single" w:sz="4" w:space="0" w:color="auto"/>
              <w:right w:val="single" w:sz="4" w:space="0" w:color="auto"/>
            </w:tcBorders>
            <w:shd w:val="clear" w:color="000000" w:fill="F2F2F2"/>
            <w:vAlign w:val="center"/>
          </w:tcPr>
          <w:p w14:paraId="44524DA4" w14:textId="77777777" w:rsidR="007A1ED4" w:rsidRPr="00D32E50" w:rsidRDefault="007A1ED4">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Ano</w:t>
            </w:r>
          </w:p>
        </w:tc>
        <w:tc>
          <w:tcPr>
            <w:tcW w:w="1363" w:type="pct"/>
            <w:tcBorders>
              <w:top w:val="single" w:sz="4" w:space="0" w:color="auto"/>
              <w:left w:val="single" w:sz="4" w:space="0" w:color="auto"/>
              <w:bottom w:val="single" w:sz="4" w:space="0" w:color="auto"/>
              <w:right w:val="single" w:sz="4" w:space="0" w:color="auto"/>
            </w:tcBorders>
            <w:shd w:val="clear" w:color="000000" w:fill="F2F2F2"/>
            <w:vAlign w:val="center"/>
          </w:tcPr>
          <w:p w14:paraId="5EE2597C" w14:textId="03C038BD" w:rsidR="007A1ED4" w:rsidRPr="00D32E50" w:rsidRDefault="000669F2">
            <w:pPr>
              <w:spacing w:after="0" w:line="240" w:lineRule="auto"/>
              <w:rPr>
                <w:rFonts w:ascii="Times New Roman" w:eastAsia="Times New Roman" w:hAnsi="Times New Roman" w:cs="Times New Roman"/>
                <w:color w:val="000000"/>
                <w:kern w:val="0"/>
                <w:sz w:val="20"/>
                <w:szCs w:val="20"/>
                <w:lang w:eastAsia="pt-BR"/>
                <w14:ligatures w14:val="none"/>
              </w:rPr>
            </w:pPr>
            <w:r>
              <w:rPr>
                <w:rFonts w:ascii="Times New Roman" w:eastAsia="Times New Roman" w:hAnsi="Times New Roman" w:cs="Times New Roman"/>
                <w:color w:val="000000"/>
                <w:kern w:val="0"/>
                <w:sz w:val="20"/>
                <w:szCs w:val="20"/>
                <w:lang w:eastAsia="pt-BR"/>
                <w14:ligatures w14:val="none"/>
              </w:rPr>
              <w:t>SES</w:t>
            </w:r>
          </w:p>
        </w:tc>
      </w:tr>
      <w:tr w:rsidR="007A1ED4" w:rsidRPr="00D32E50" w14:paraId="42943CA5"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22B3C921"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2025</w:t>
            </w:r>
          </w:p>
        </w:tc>
        <w:tc>
          <w:tcPr>
            <w:tcW w:w="1363" w:type="pct"/>
            <w:tcBorders>
              <w:top w:val="nil"/>
              <w:left w:val="nil"/>
              <w:bottom w:val="single" w:sz="4" w:space="0" w:color="auto"/>
              <w:right w:val="single" w:sz="4" w:space="0" w:color="auto"/>
            </w:tcBorders>
            <w:shd w:val="clear" w:color="auto" w:fill="auto"/>
            <w:vAlign w:val="center"/>
            <w:hideMark/>
          </w:tcPr>
          <w:p w14:paraId="045C1D53"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364.947,69</w:t>
            </w:r>
          </w:p>
        </w:tc>
        <w:tc>
          <w:tcPr>
            <w:tcW w:w="1363" w:type="pct"/>
            <w:tcBorders>
              <w:top w:val="single" w:sz="4" w:space="0" w:color="auto"/>
              <w:left w:val="nil"/>
              <w:bottom w:val="single" w:sz="4" w:space="0" w:color="auto"/>
              <w:right w:val="single" w:sz="4" w:space="0" w:color="auto"/>
            </w:tcBorders>
            <w:vAlign w:val="bottom"/>
          </w:tcPr>
          <w:p w14:paraId="5CDDA476"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2043</w:t>
            </w:r>
          </w:p>
        </w:tc>
        <w:tc>
          <w:tcPr>
            <w:tcW w:w="1363" w:type="pct"/>
            <w:tcBorders>
              <w:top w:val="single" w:sz="4" w:space="0" w:color="auto"/>
              <w:left w:val="single" w:sz="4" w:space="0" w:color="auto"/>
              <w:bottom w:val="single" w:sz="4" w:space="0" w:color="auto"/>
              <w:right w:val="single" w:sz="4" w:space="0" w:color="auto"/>
            </w:tcBorders>
            <w:vAlign w:val="center"/>
          </w:tcPr>
          <w:p w14:paraId="6577DE33"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83.268,79</w:t>
            </w:r>
          </w:p>
        </w:tc>
      </w:tr>
      <w:tr w:rsidR="007A1ED4" w:rsidRPr="00D32E50" w14:paraId="326D7019"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4BE751EB"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2026</w:t>
            </w:r>
          </w:p>
        </w:tc>
        <w:tc>
          <w:tcPr>
            <w:tcW w:w="1363" w:type="pct"/>
            <w:tcBorders>
              <w:top w:val="nil"/>
              <w:left w:val="nil"/>
              <w:bottom w:val="single" w:sz="4" w:space="0" w:color="auto"/>
              <w:right w:val="single" w:sz="4" w:space="0" w:color="auto"/>
            </w:tcBorders>
            <w:shd w:val="clear" w:color="auto" w:fill="auto"/>
            <w:vAlign w:val="center"/>
            <w:hideMark/>
          </w:tcPr>
          <w:p w14:paraId="6D8AE321"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3.549.526,35</w:t>
            </w:r>
          </w:p>
        </w:tc>
        <w:tc>
          <w:tcPr>
            <w:tcW w:w="1363" w:type="pct"/>
            <w:tcBorders>
              <w:top w:val="single" w:sz="4" w:space="0" w:color="auto"/>
              <w:left w:val="nil"/>
              <w:bottom w:val="single" w:sz="4" w:space="0" w:color="auto"/>
              <w:right w:val="single" w:sz="4" w:space="0" w:color="auto"/>
            </w:tcBorders>
            <w:vAlign w:val="bottom"/>
          </w:tcPr>
          <w:p w14:paraId="04386500"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2044</w:t>
            </w:r>
          </w:p>
        </w:tc>
        <w:tc>
          <w:tcPr>
            <w:tcW w:w="1363" w:type="pct"/>
            <w:tcBorders>
              <w:top w:val="single" w:sz="4" w:space="0" w:color="auto"/>
              <w:left w:val="single" w:sz="4" w:space="0" w:color="auto"/>
              <w:bottom w:val="single" w:sz="4" w:space="0" w:color="auto"/>
              <w:right w:val="single" w:sz="4" w:space="0" w:color="auto"/>
            </w:tcBorders>
            <w:vAlign w:val="center"/>
          </w:tcPr>
          <w:p w14:paraId="1CF30758"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80.110,86</w:t>
            </w:r>
          </w:p>
        </w:tc>
      </w:tr>
      <w:tr w:rsidR="007A1ED4" w:rsidRPr="00D32E50" w14:paraId="4A3AB67C"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2B72313F"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2027</w:t>
            </w:r>
          </w:p>
        </w:tc>
        <w:tc>
          <w:tcPr>
            <w:tcW w:w="1363" w:type="pct"/>
            <w:tcBorders>
              <w:top w:val="nil"/>
              <w:left w:val="nil"/>
              <w:bottom w:val="single" w:sz="4" w:space="0" w:color="auto"/>
              <w:right w:val="single" w:sz="4" w:space="0" w:color="auto"/>
            </w:tcBorders>
            <w:shd w:val="clear" w:color="auto" w:fill="auto"/>
            <w:vAlign w:val="center"/>
            <w:hideMark/>
          </w:tcPr>
          <w:p w14:paraId="378F54B9"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2.382.567,26</w:t>
            </w:r>
          </w:p>
        </w:tc>
        <w:tc>
          <w:tcPr>
            <w:tcW w:w="1363" w:type="pct"/>
            <w:tcBorders>
              <w:top w:val="single" w:sz="4" w:space="0" w:color="auto"/>
              <w:left w:val="nil"/>
              <w:bottom w:val="single" w:sz="4" w:space="0" w:color="auto"/>
              <w:right w:val="single" w:sz="4" w:space="0" w:color="auto"/>
            </w:tcBorders>
            <w:vAlign w:val="bottom"/>
          </w:tcPr>
          <w:p w14:paraId="10B20823"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2045</w:t>
            </w:r>
          </w:p>
        </w:tc>
        <w:tc>
          <w:tcPr>
            <w:tcW w:w="1363" w:type="pct"/>
            <w:tcBorders>
              <w:top w:val="single" w:sz="4" w:space="0" w:color="auto"/>
              <w:left w:val="single" w:sz="4" w:space="0" w:color="auto"/>
              <w:bottom w:val="single" w:sz="4" w:space="0" w:color="auto"/>
              <w:right w:val="single" w:sz="4" w:space="0" w:color="auto"/>
            </w:tcBorders>
            <w:vAlign w:val="center"/>
          </w:tcPr>
          <w:p w14:paraId="21E4310E"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77.109,09</w:t>
            </w:r>
          </w:p>
        </w:tc>
      </w:tr>
      <w:tr w:rsidR="007A1ED4" w:rsidRPr="00D32E50" w14:paraId="0BC4F28A"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49778910"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2028</w:t>
            </w:r>
          </w:p>
        </w:tc>
        <w:tc>
          <w:tcPr>
            <w:tcW w:w="1363" w:type="pct"/>
            <w:tcBorders>
              <w:top w:val="nil"/>
              <w:left w:val="nil"/>
              <w:bottom w:val="single" w:sz="4" w:space="0" w:color="auto"/>
              <w:right w:val="single" w:sz="4" w:space="0" w:color="auto"/>
            </w:tcBorders>
            <w:shd w:val="clear" w:color="auto" w:fill="auto"/>
            <w:vAlign w:val="center"/>
            <w:hideMark/>
          </w:tcPr>
          <w:p w14:paraId="5C0BA9AE"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1.194.557,08</w:t>
            </w:r>
          </w:p>
        </w:tc>
        <w:tc>
          <w:tcPr>
            <w:tcW w:w="1363" w:type="pct"/>
            <w:tcBorders>
              <w:top w:val="single" w:sz="4" w:space="0" w:color="auto"/>
              <w:left w:val="nil"/>
              <w:bottom w:val="single" w:sz="4" w:space="0" w:color="auto"/>
              <w:right w:val="single" w:sz="4" w:space="0" w:color="auto"/>
            </w:tcBorders>
            <w:vAlign w:val="bottom"/>
          </w:tcPr>
          <w:p w14:paraId="467959B1"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2046</w:t>
            </w:r>
          </w:p>
        </w:tc>
        <w:tc>
          <w:tcPr>
            <w:tcW w:w="1363" w:type="pct"/>
            <w:tcBorders>
              <w:top w:val="single" w:sz="4" w:space="0" w:color="auto"/>
              <w:left w:val="single" w:sz="4" w:space="0" w:color="auto"/>
              <w:bottom w:val="single" w:sz="4" w:space="0" w:color="auto"/>
              <w:right w:val="single" w:sz="4" w:space="0" w:color="auto"/>
            </w:tcBorders>
            <w:vAlign w:val="center"/>
          </w:tcPr>
          <w:p w14:paraId="256AC2EE"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74.211,42</w:t>
            </w:r>
          </w:p>
        </w:tc>
      </w:tr>
      <w:tr w:rsidR="007A1ED4" w:rsidRPr="00D32E50" w14:paraId="0E75BFCC"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1D9955F3"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2029</w:t>
            </w:r>
          </w:p>
        </w:tc>
        <w:tc>
          <w:tcPr>
            <w:tcW w:w="1363" w:type="pct"/>
            <w:tcBorders>
              <w:top w:val="nil"/>
              <w:left w:val="nil"/>
              <w:bottom w:val="single" w:sz="4" w:space="0" w:color="auto"/>
              <w:right w:val="single" w:sz="4" w:space="0" w:color="auto"/>
            </w:tcBorders>
            <w:shd w:val="clear" w:color="auto" w:fill="auto"/>
            <w:vAlign w:val="center"/>
            <w:hideMark/>
          </w:tcPr>
          <w:p w14:paraId="275C2B46"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1.465.481,36</w:t>
            </w:r>
          </w:p>
        </w:tc>
        <w:tc>
          <w:tcPr>
            <w:tcW w:w="1363" w:type="pct"/>
            <w:tcBorders>
              <w:top w:val="single" w:sz="4" w:space="0" w:color="auto"/>
              <w:left w:val="nil"/>
              <w:bottom w:val="single" w:sz="4" w:space="0" w:color="auto"/>
              <w:right w:val="single" w:sz="4" w:space="0" w:color="auto"/>
            </w:tcBorders>
            <w:vAlign w:val="bottom"/>
          </w:tcPr>
          <w:p w14:paraId="15F4D1A2"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2047</w:t>
            </w:r>
          </w:p>
        </w:tc>
        <w:tc>
          <w:tcPr>
            <w:tcW w:w="1363" w:type="pct"/>
            <w:tcBorders>
              <w:top w:val="single" w:sz="4" w:space="0" w:color="auto"/>
              <w:left w:val="single" w:sz="4" w:space="0" w:color="auto"/>
              <w:bottom w:val="single" w:sz="4" w:space="0" w:color="auto"/>
              <w:right w:val="single" w:sz="4" w:space="0" w:color="auto"/>
            </w:tcBorders>
            <w:vAlign w:val="center"/>
          </w:tcPr>
          <w:p w14:paraId="5EF59584"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71.365,81</w:t>
            </w:r>
          </w:p>
        </w:tc>
      </w:tr>
      <w:tr w:rsidR="007A1ED4" w:rsidRPr="00D32E50" w14:paraId="0EC2C823"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564BBC97"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2030</w:t>
            </w:r>
          </w:p>
        </w:tc>
        <w:tc>
          <w:tcPr>
            <w:tcW w:w="1363" w:type="pct"/>
            <w:tcBorders>
              <w:top w:val="nil"/>
              <w:left w:val="nil"/>
              <w:bottom w:val="single" w:sz="4" w:space="0" w:color="auto"/>
              <w:right w:val="single" w:sz="4" w:space="0" w:color="auto"/>
            </w:tcBorders>
            <w:shd w:val="clear" w:color="auto" w:fill="auto"/>
            <w:vAlign w:val="center"/>
            <w:hideMark/>
          </w:tcPr>
          <w:p w14:paraId="2C0D1975"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3.785.778,09</w:t>
            </w:r>
          </w:p>
        </w:tc>
        <w:tc>
          <w:tcPr>
            <w:tcW w:w="1363" w:type="pct"/>
            <w:tcBorders>
              <w:top w:val="single" w:sz="4" w:space="0" w:color="auto"/>
              <w:left w:val="nil"/>
              <w:bottom w:val="single" w:sz="4" w:space="0" w:color="auto"/>
              <w:right w:val="single" w:sz="4" w:space="0" w:color="auto"/>
            </w:tcBorders>
            <w:vAlign w:val="bottom"/>
          </w:tcPr>
          <w:p w14:paraId="0D965CAC"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2048</w:t>
            </w:r>
          </w:p>
        </w:tc>
        <w:tc>
          <w:tcPr>
            <w:tcW w:w="1363" w:type="pct"/>
            <w:tcBorders>
              <w:top w:val="single" w:sz="4" w:space="0" w:color="auto"/>
              <w:left w:val="single" w:sz="4" w:space="0" w:color="auto"/>
              <w:bottom w:val="single" w:sz="4" w:space="0" w:color="auto"/>
              <w:right w:val="single" w:sz="4" w:space="0" w:color="auto"/>
            </w:tcBorders>
            <w:vAlign w:val="center"/>
          </w:tcPr>
          <w:p w14:paraId="7FD0F7E3"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68.641,66</w:t>
            </w:r>
          </w:p>
        </w:tc>
      </w:tr>
      <w:tr w:rsidR="007A1ED4" w:rsidRPr="00D32E50" w14:paraId="037AFFBF"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6184A62D"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2031</w:t>
            </w:r>
          </w:p>
        </w:tc>
        <w:tc>
          <w:tcPr>
            <w:tcW w:w="1363" w:type="pct"/>
            <w:tcBorders>
              <w:top w:val="nil"/>
              <w:left w:val="nil"/>
              <w:bottom w:val="single" w:sz="4" w:space="0" w:color="auto"/>
              <w:right w:val="single" w:sz="4" w:space="0" w:color="auto"/>
            </w:tcBorders>
            <w:shd w:val="clear" w:color="auto" w:fill="auto"/>
            <w:vAlign w:val="center"/>
            <w:hideMark/>
          </w:tcPr>
          <w:p w14:paraId="3858F8DA"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3.674.501,07</w:t>
            </w:r>
          </w:p>
        </w:tc>
        <w:tc>
          <w:tcPr>
            <w:tcW w:w="1363" w:type="pct"/>
            <w:tcBorders>
              <w:top w:val="single" w:sz="4" w:space="0" w:color="auto"/>
              <w:left w:val="nil"/>
              <w:bottom w:val="single" w:sz="4" w:space="0" w:color="auto"/>
              <w:right w:val="single" w:sz="4" w:space="0" w:color="auto"/>
            </w:tcBorders>
            <w:vAlign w:val="bottom"/>
          </w:tcPr>
          <w:p w14:paraId="484FA700"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2049</w:t>
            </w:r>
          </w:p>
        </w:tc>
        <w:tc>
          <w:tcPr>
            <w:tcW w:w="1363" w:type="pct"/>
            <w:tcBorders>
              <w:top w:val="single" w:sz="4" w:space="0" w:color="auto"/>
              <w:left w:val="single" w:sz="4" w:space="0" w:color="auto"/>
              <w:bottom w:val="single" w:sz="4" w:space="0" w:color="auto"/>
              <w:right w:val="single" w:sz="4" w:space="0" w:color="auto"/>
            </w:tcBorders>
            <w:vAlign w:val="center"/>
          </w:tcPr>
          <w:p w14:paraId="04928167"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66.038,97</w:t>
            </w:r>
          </w:p>
        </w:tc>
      </w:tr>
      <w:tr w:rsidR="007A1ED4" w:rsidRPr="00D32E50" w14:paraId="215F7C6C"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20B20620"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2032</w:t>
            </w:r>
          </w:p>
        </w:tc>
        <w:tc>
          <w:tcPr>
            <w:tcW w:w="1363" w:type="pct"/>
            <w:tcBorders>
              <w:top w:val="nil"/>
              <w:left w:val="nil"/>
              <w:bottom w:val="single" w:sz="4" w:space="0" w:color="auto"/>
              <w:right w:val="single" w:sz="4" w:space="0" w:color="auto"/>
            </w:tcBorders>
            <w:shd w:val="clear" w:color="auto" w:fill="auto"/>
            <w:vAlign w:val="center"/>
            <w:hideMark/>
          </w:tcPr>
          <w:p w14:paraId="1EA582AB"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465.444,50</w:t>
            </w:r>
          </w:p>
        </w:tc>
        <w:tc>
          <w:tcPr>
            <w:tcW w:w="1363" w:type="pct"/>
            <w:tcBorders>
              <w:top w:val="single" w:sz="4" w:space="0" w:color="auto"/>
              <w:left w:val="nil"/>
              <w:bottom w:val="single" w:sz="4" w:space="0" w:color="auto"/>
              <w:right w:val="single" w:sz="4" w:space="0" w:color="auto"/>
            </w:tcBorders>
            <w:vAlign w:val="bottom"/>
          </w:tcPr>
          <w:p w14:paraId="4E92ACEB"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2050</w:t>
            </w:r>
          </w:p>
        </w:tc>
        <w:tc>
          <w:tcPr>
            <w:tcW w:w="1363" w:type="pct"/>
            <w:tcBorders>
              <w:top w:val="single" w:sz="4" w:space="0" w:color="auto"/>
              <w:left w:val="single" w:sz="4" w:space="0" w:color="auto"/>
              <w:bottom w:val="single" w:sz="4" w:space="0" w:color="auto"/>
              <w:right w:val="single" w:sz="4" w:space="0" w:color="auto"/>
            </w:tcBorders>
            <w:vAlign w:val="center"/>
          </w:tcPr>
          <w:p w14:paraId="6A8F954C"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63.540,39</w:t>
            </w:r>
          </w:p>
        </w:tc>
      </w:tr>
      <w:tr w:rsidR="007A1ED4" w:rsidRPr="00D32E50" w14:paraId="71E69B14"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6734FFB7"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2033</w:t>
            </w:r>
          </w:p>
        </w:tc>
        <w:tc>
          <w:tcPr>
            <w:tcW w:w="1363" w:type="pct"/>
            <w:tcBorders>
              <w:top w:val="nil"/>
              <w:left w:val="nil"/>
              <w:bottom w:val="single" w:sz="4" w:space="0" w:color="auto"/>
              <w:right w:val="single" w:sz="4" w:space="0" w:color="auto"/>
            </w:tcBorders>
            <w:shd w:val="clear" w:color="auto" w:fill="auto"/>
            <w:vAlign w:val="center"/>
            <w:hideMark/>
          </w:tcPr>
          <w:p w14:paraId="62DA3CF3"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418.288,64</w:t>
            </w:r>
          </w:p>
        </w:tc>
        <w:tc>
          <w:tcPr>
            <w:tcW w:w="1363" w:type="pct"/>
            <w:tcBorders>
              <w:top w:val="single" w:sz="4" w:space="0" w:color="auto"/>
              <w:left w:val="nil"/>
              <w:bottom w:val="single" w:sz="4" w:space="0" w:color="auto"/>
              <w:right w:val="single" w:sz="4" w:space="0" w:color="auto"/>
            </w:tcBorders>
            <w:vAlign w:val="bottom"/>
          </w:tcPr>
          <w:p w14:paraId="6961332E"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2051</w:t>
            </w:r>
          </w:p>
        </w:tc>
        <w:tc>
          <w:tcPr>
            <w:tcW w:w="1363" w:type="pct"/>
            <w:tcBorders>
              <w:top w:val="single" w:sz="4" w:space="0" w:color="auto"/>
              <w:left w:val="single" w:sz="4" w:space="0" w:color="auto"/>
              <w:bottom w:val="single" w:sz="4" w:space="0" w:color="auto"/>
              <w:right w:val="single" w:sz="4" w:space="0" w:color="auto"/>
            </w:tcBorders>
            <w:vAlign w:val="center"/>
          </w:tcPr>
          <w:p w14:paraId="710BEF42"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61.145,91</w:t>
            </w:r>
          </w:p>
        </w:tc>
      </w:tr>
      <w:tr w:rsidR="007A1ED4" w:rsidRPr="00D32E50" w14:paraId="2DD45AEC"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36D841E2"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2034</w:t>
            </w:r>
          </w:p>
        </w:tc>
        <w:tc>
          <w:tcPr>
            <w:tcW w:w="1363" w:type="pct"/>
            <w:tcBorders>
              <w:top w:val="nil"/>
              <w:left w:val="nil"/>
              <w:bottom w:val="single" w:sz="4" w:space="0" w:color="auto"/>
              <w:right w:val="single" w:sz="4" w:space="0" w:color="auto"/>
            </w:tcBorders>
            <w:shd w:val="clear" w:color="auto" w:fill="auto"/>
            <w:vAlign w:val="center"/>
            <w:hideMark/>
          </w:tcPr>
          <w:p w14:paraId="1CEE2356"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132.502,61</w:t>
            </w:r>
          </w:p>
        </w:tc>
        <w:tc>
          <w:tcPr>
            <w:tcW w:w="1363" w:type="pct"/>
            <w:tcBorders>
              <w:top w:val="single" w:sz="4" w:space="0" w:color="auto"/>
              <w:left w:val="nil"/>
              <w:bottom w:val="single" w:sz="4" w:space="0" w:color="auto"/>
              <w:right w:val="single" w:sz="4" w:space="0" w:color="auto"/>
            </w:tcBorders>
            <w:vAlign w:val="bottom"/>
          </w:tcPr>
          <w:p w14:paraId="76CE4BC4"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2052</w:t>
            </w:r>
          </w:p>
        </w:tc>
        <w:tc>
          <w:tcPr>
            <w:tcW w:w="1363" w:type="pct"/>
            <w:tcBorders>
              <w:top w:val="single" w:sz="4" w:space="0" w:color="auto"/>
              <w:left w:val="single" w:sz="4" w:space="0" w:color="auto"/>
              <w:bottom w:val="single" w:sz="4" w:space="0" w:color="auto"/>
              <w:right w:val="single" w:sz="4" w:space="0" w:color="auto"/>
            </w:tcBorders>
            <w:vAlign w:val="center"/>
          </w:tcPr>
          <w:p w14:paraId="4E51A92F"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58.786,14</w:t>
            </w:r>
          </w:p>
        </w:tc>
      </w:tr>
      <w:tr w:rsidR="007A1ED4" w:rsidRPr="00D32E50" w14:paraId="1D12A905"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46B0EA53"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2035</w:t>
            </w:r>
          </w:p>
        </w:tc>
        <w:tc>
          <w:tcPr>
            <w:tcW w:w="1363" w:type="pct"/>
            <w:tcBorders>
              <w:top w:val="nil"/>
              <w:left w:val="nil"/>
              <w:bottom w:val="single" w:sz="4" w:space="0" w:color="auto"/>
              <w:right w:val="single" w:sz="4" w:space="0" w:color="auto"/>
            </w:tcBorders>
            <w:shd w:val="clear" w:color="auto" w:fill="auto"/>
            <w:vAlign w:val="center"/>
            <w:hideMark/>
          </w:tcPr>
          <w:p w14:paraId="659A9B32"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113.460,02</w:t>
            </w:r>
          </w:p>
        </w:tc>
        <w:tc>
          <w:tcPr>
            <w:tcW w:w="1363" w:type="pct"/>
            <w:tcBorders>
              <w:top w:val="single" w:sz="4" w:space="0" w:color="auto"/>
              <w:left w:val="nil"/>
              <w:bottom w:val="single" w:sz="4" w:space="0" w:color="auto"/>
              <w:right w:val="single" w:sz="4" w:space="0" w:color="auto"/>
            </w:tcBorders>
            <w:vAlign w:val="bottom"/>
          </w:tcPr>
          <w:p w14:paraId="7740C57F"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2053</w:t>
            </w:r>
          </w:p>
        </w:tc>
        <w:tc>
          <w:tcPr>
            <w:tcW w:w="1363" w:type="pct"/>
            <w:tcBorders>
              <w:top w:val="single" w:sz="4" w:space="0" w:color="auto"/>
              <w:left w:val="single" w:sz="4" w:space="0" w:color="auto"/>
              <w:bottom w:val="single" w:sz="4" w:space="0" w:color="auto"/>
              <w:right w:val="single" w:sz="4" w:space="0" w:color="auto"/>
            </w:tcBorders>
            <w:vAlign w:val="center"/>
          </w:tcPr>
          <w:p w14:paraId="2394C33C"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56.565,17</w:t>
            </w:r>
          </w:p>
        </w:tc>
      </w:tr>
      <w:tr w:rsidR="007A1ED4" w:rsidRPr="00D32E50" w14:paraId="7C86D347"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6FEADE95"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2036</w:t>
            </w:r>
          </w:p>
        </w:tc>
        <w:tc>
          <w:tcPr>
            <w:tcW w:w="1363" w:type="pct"/>
            <w:tcBorders>
              <w:top w:val="nil"/>
              <w:left w:val="nil"/>
              <w:bottom w:val="single" w:sz="4" w:space="0" w:color="auto"/>
              <w:right w:val="single" w:sz="4" w:space="0" w:color="auto"/>
            </w:tcBorders>
            <w:shd w:val="clear" w:color="auto" w:fill="auto"/>
            <w:vAlign w:val="center"/>
            <w:hideMark/>
          </w:tcPr>
          <w:p w14:paraId="1CF77DBB"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109.174,25</w:t>
            </w:r>
          </w:p>
        </w:tc>
        <w:tc>
          <w:tcPr>
            <w:tcW w:w="1363" w:type="pct"/>
            <w:tcBorders>
              <w:top w:val="single" w:sz="4" w:space="0" w:color="auto"/>
              <w:left w:val="nil"/>
              <w:bottom w:val="single" w:sz="4" w:space="0" w:color="auto"/>
              <w:right w:val="single" w:sz="4" w:space="0" w:color="auto"/>
            </w:tcBorders>
            <w:vAlign w:val="bottom"/>
          </w:tcPr>
          <w:p w14:paraId="5D9F1DD6"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2054</w:t>
            </w:r>
          </w:p>
        </w:tc>
        <w:tc>
          <w:tcPr>
            <w:tcW w:w="1363" w:type="pct"/>
            <w:tcBorders>
              <w:top w:val="single" w:sz="4" w:space="0" w:color="auto"/>
              <w:left w:val="single" w:sz="4" w:space="0" w:color="auto"/>
              <w:bottom w:val="single" w:sz="4" w:space="0" w:color="auto"/>
              <w:right w:val="single" w:sz="4" w:space="0" w:color="auto"/>
            </w:tcBorders>
            <w:vAlign w:val="center"/>
          </w:tcPr>
          <w:p w14:paraId="46BDDAFC"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54.413,61</w:t>
            </w:r>
          </w:p>
        </w:tc>
      </w:tr>
      <w:tr w:rsidR="007A1ED4" w:rsidRPr="00D32E50" w14:paraId="077A636B"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5B6453E9"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2037</w:t>
            </w:r>
          </w:p>
        </w:tc>
        <w:tc>
          <w:tcPr>
            <w:tcW w:w="1363" w:type="pct"/>
            <w:tcBorders>
              <w:top w:val="nil"/>
              <w:left w:val="nil"/>
              <w:bottom w:val="single" w:sz="4" w:space="0" w:color="auto"/>
              <w:right w:val="single" w:sz="4" w:space="0" w:color="auto"/>
            </w:tcBorders>
            <w:shd w:val="clear" w:color="auto" w:fill="auto"/>
            <w:vAlign w:val="center"/>
            <w:hideMark/>
          </w:tcPr>
          <w:p w14:paraId="54F3AAD1"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105.009,95</w:t>
            </w:r>
          </w:p>
        </w:tc>
        <w:tc>
          <w:tcPr>
            <w:tcW w:w="1363" w:type="pct"/>
            <w:tcBorders>
              <w:top w:val="single" w:sz="4" w:space="0" w:color="auto"/>
              <w:left w:val="nil"/>
              <w:bottom w:val="single" w:sz="4" w:space="0" w:color="auto"/>
              <w:right w:val="single" w:sz="4" w:space="0" w:color="auto"/>
            </w:tcBorders>
            <w:vAlign w:val="bottom"/>
          </w:tcPr>
          <w:p w14:paraId="22ED067E"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2055</w:t>
            </w:r>
          </w:p>
        </w:tc>
        <w:tc>
          <w:tcPr>
            <w:tcW w:w="1363" w:type="pct"/>
            <w:tcBorders>
              <w:top w:val="single" w:sz="4" w:space="0" w:color="auto"/>
              <w:left w:val="single" w:sz="4" w:space="0" w:color="auto"/>
              <w:bottom w:val="single" w:sz="4" w:space="0" w:color="auto"/>
              <w:right w:val="single" w:sz="4" w:space="0" w:color="auto"/>
            </w:tcBorders>
            <w:vAlign w:val="center"/>
          </w:tcPr>
          <w:p w14:paraId="0D656FB0"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52.400,87</w:t>
            </w:r>
          </w:p>
        </w:tc>
      </w:tr>
      <w:tr w:rsidR="007A1ED4" w:rsidRPr="00D32E50" w14:paraId="37C31C8C"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7D44C759"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2038</w:t>
            </w:r>
          </w:p>
        </w:tc>
        <w:tc>
          <w:tcPr>
            <w:tcW w:w="1363" w:type="pct"/>
            <w:tcBorders>
              <w:top w:val="nil"/>
              <w:left w:val="nil"/>
              <w:bottom w:val="single" w:sz="4" w:space="0" w:color="auto"/>
              <w:right w:val="single" w:sz="4" w:space="0" w:color="auto"/>
            </w:tcBorders>
            <w:shd w:val="clear" w:color="auto" w:fill="auto"/>
            <w:vAlign w:val="center"/>
            <w:hideMark/>
          </w:tcPr>
          <w:p w14:paraId="790583A2"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101.019,15</w:t>
            </w:r>
          </w:p>
        </w:tc>
        <w:tc>
          <w:tcPr>
            <w:tcW w:w="1363" w:type="pct"/>
            <w:tcBorders>
              <w:top w:val="single" w:sz="4" w:space="0" w:color="auto"/>
              <w:left w:val="nil"/>
              <w:bottom w:val="single" w:sz="4" w:space="0" w:color="auto"/>
              <w:right w:val="single" w:sz="4" w:space="0" w:color="auto"/>
            </w:tcBorders>
            <w:vAlign w:val="bottom"/>
          </w:tcPr>
          <w:p w14:paraId="6397CA59"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2056</w:t>
            </w:r>
          </w:p>
        </w:tc>
        <w:tc>
          <w:tcPr>
            <w:tcW w:w="1363" w:type="pct"/>
            <w:tcBorders>
              <w:top w:val="single" w:sz="4" w:space="0" w:color="auto"/>
              <w:left w:val="single" w:sz="4" w:space="0" w:color="auto"/>
              <w:bottom w:val="single" w:sz="4" w:space="0" w:color="auto"/>
              <w:right w:val="single" w:sz="4" w:space="0" w:color="auto"/>
            </w:tcBorders>
            <w:vAlign w:val="center"/>
          </w:tcPr>
          <w:p w14:paraId="4F1D729F"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50.457,52</w:t>
            </w:r>
          </w:p>
        </w:tc>
      </w:tr>
      <w:tr w:rsidR="007A1ED4" w:rsidRPr="00D32E50" w14:paraId="724437F6"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532AF815"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2039</w:t>
            </w:r>
          </w:p>
        </w:tc>
        <w:tc>
          <w:tcPr>
            <w:tcW w:w="1363" w:type="pct"/>
            <w:tcBorders>
              <w:top w:val="nil"/>
              <w:left w:val="nil"/>
              <w:bottom w:val="single" w:sz="4" w:space="0" w:color="auto"/>
              <w:right w:val="single" w:sz="4" w:space="0" w:color="auto"/>
            </w:tcBorders>
            <w:shd w:val="clear" w:color="auto" w:fill="auto"/>
            <w:vAlign w:val="center"/>
            <w:hideMark/>
          </w:tcPr>
          <w:p w14:paraId="5D07AEFD"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97.201,87</w:t>
            </w:r>
          </w:p>
        </w:tc>
        <w:tc>
          <w:tcPr>
            <w:tcW w:w="1363" w:type="pct"/>
            <w:tcBorders>
              <w:top w:val="single" w:sz="4" w:space="0" w:color="auto"/>
              <w:left w:val="nil"/>
              <w:bottom w:val="single" w:sz="4" w:space="0" w:color="auto"/>
              <w:right w:val="single" w:sz="4" w:space="0" w:color="auto"/>
            </w:tcBorders>
            <w:vAlign w:val="bottom"/>
          </w:tcPr>
          <w:p w14:paraId="0AD10FC8"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2057</w:t>
            </w:r>
          </w:p>
        </w:tc>
        <w:tc>
          <w:tcPr>
            <w:tcW w:w="1363" w:type="pct"/>
            <w:tcBorders>
              <w:top w:val="single" w:sz="4" w:space="0" w:color="auto"/>
              <w:left w:val="single" w:sz="4" w:space="0" w:color="auto"/>
              <w:bottom w:val="single" w:sz="4" w:space="0" w:color="auto"/>
              <w:right w:val="single" w:sz="4" w:space="0" w:color="auto"/>
            </w:tcBorders>
            <w:vAlign w:val="center"/>
          </w:tcPr>
          <w:p w14:paraId="5769007A"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48.462,13</w:t>
            </w:r>
          </w:p>
        </w:tc>
      </w:tr>
      <w:tr w:rsidR="007A1ED4" w:rsidRPr="00D32E50" w14:paraId="00CF350B"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3E23CAEF"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2040</w:t>
            </w:r>
          </w:p>
        </w:tc>
        <w:tc>
          <w:tcPr>
            <w:tcW w:w="1363" w:type="pct"/>
            <w:tcBorders>
              <w:top w:val="nil"/>
              <w:left w:val="nil"/>
              <w:bottom w:val="single" w:sz="4" w:space="0" w:color="auto"/>
              <w:right w:val="single" w:sz="4" w:space="0" w:color="auto"/>
            </w:tcBorders>
            <w:shd w:val="clear" w:color="auto" w:fill="auto"/>
            <w:vAlign w:val="center"/>
            <w:hideMark/>
          </w:tcPr>
          <w:p w14:paraId="1FBEF947"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93.506,05</w:t>
            </w:r>
          </w:p>
        </w:tc>
        <w:tc>
          <w:tcPr>
            <w:tcW w:w="1363" w:type="pct"/>
            <w:tcBorders>
              <w:top w:val="single" w:sz="4" w:space="0" w:color="auto"/>
              <w:left w:val="nil"/>
              <w:bottom w:val="single" w:sz="4" w:space="0" w:color="auto"/>
              <w:right w:val="single" w:sz="4" w:space="0" w:color="auto"/>
            </w:tcBorders>
            <w:vAlign w:val="bottom"/>
          </w:tcPr>
          <w:p w14:paraId="7C6DEB6F"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2058</w:t>
            </w:r>
          </w:p>
        </w:tc>
        <w:tc>
          <w:tcPr>
            <w:tcW w:w="1363" w:type="pct"/>
            <w:tcBorders>
              <w:top w:val="single" w:sz="4" w:space="0" w:color="auto"/>
              <w:left w:val="single" w:sz="4" w:space="0" w:color="auto"/>
              <w:bottom w:val="single" w:sz="4" w:space="0" w:color="auto"/>
              <w:right w:val="single" w:sz="4" w:space="0" w:color="auto"/>
            </w:tcBorders>
            <w:vAlign w:val="center"/>
          </w:tcPr>
          <w:p w14:paraId="0ABFF2B8"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46.674,94</w:t>
            </w:r>
          </w:p>
        </w:tc>
      </w:tr>
      <w:tr w:rsidR="007A1ED4" w:rsidRPr="00D32E50" w14:paraId="59CB4B87"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2832A351"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2041</w:t>
            </w:r>
          </w:p>
        </w:tc>
        <w:tc>
          <w:tcPr>
            <w:tcW w:w="1363" w:type="pct"/>
            <w:tcBorders>
              <w:top w:val="nil"/>
              <w:left w:val="nil"/>
              <w:bottom w:val="single" w:sz="4" w:space="0" w:color="auto"/>
              <w:right w:val="single" w:sz="4" w:space="0" w:color="auto"/>
            </w:tcBorders>
            <w:shd w:val="clear" w:color="auto" w:fill="auto"/>
            <w:vAlign w:val="center"/>
            <w:hideMark/>
          </w:tcPr>
          <w:p w14:paraId="3357057B"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89.983,74</w:t>
            </w:r>
          </w:p>
        </w:tc>
        <w:tc>
          <w:tcPr>
            <w:tcW w:w="1363" w:type="pct"/>
            <w:tcBorders>
              <w:top w:val="single" w:sz="4" w:space="0" w:color="auto"/>
              <w:left w:val="nil"/>
              <w:bottom w:val="single" w:sz="4" w:space="0" w:color="auto"/>
              <w:right w:val="single" w:sz="4" w:space="0" w:color="auto"/>
            </w:tcBorders>
            <w:vAlign w:val="bottom"/>
          </w:tcPr>
          <w:p w14:paraId="2C79FC14"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2059</w:t>
            </w:r>
          </w:p>
        </w:tc>
        <w:tc>
          <w:tcPr>
            <w:tcW w:w="1363" w:type="pct"/>
            <w:tcBorders>
              <w:top w:val="single" w:sz="4" w:space="0" w:color="auto"/>
              <w:left w:val="single" w:sz="4" w:space="0" w:color="auto"/>
              <w:bottom w:val="single" w:sz="4" w:space="0" w:color="auto"/>
              <w:right w:val="single" w:sz="4" w:space="0" w:color="auto"/>
            </w:tcBorders>
            <w:vAlign w:val="center"/>
          </w:tcPr>
          <w:p w14:paraId="456BF60E"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44.939,82</w:t>
            </w:r>
          </w:p>
        </w:tc>
      </w:tr>
      <w:tr w:rsidR="007A1ED4" w:rsidRPr="00D32E50" w14:paraId="44AE5162" w14:textId="77777777" w:rsidTr="007A1ED4">
        <w:trPr>
          <w:trHeight w:val="20"/>
        </w:trPr>
        <w:tc>
          <w:tcPr>
            <w:tcW w:w="910" w:type="pct"/>
            <w:tcBorders>
              <w:top w:val="nil"/>
              <w:left w:val="single" w:sz="4" w:space="0" w:color="auto"/>
              <w:bottom w:val="single" w:sz="4" w:space="0" w:color="auto"/>
              <w:right w:val="single" w:sz="4" w:space="0" w:color="auto"/>
            </w:tcBorders>
            <w:shd w:val="clear" w:color="auto" w:fill="auto"/>
            <w:vAlign w:val="bottom"/>
            <w:hideMark/>
          </w:tcPr>
          <w:p w14:paraId="671D6F14"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2042</w:t>
            </w:r>
          </w:p>
        </w:tc>
        <w:tc>
          <w:tcPr>
            <w:tcW w:w="1363" w:type="pct"/>
            <w:tcBorders>
              <w:top w:val="nil"/>
              <w:left w:val="nil"/>
              <w:bottom w:val="single" w:sz="4" w:space="0" w:color="auto"/>
              <w:right w:val="single" w:sz="4" w:space="0" w:color="auto"/>
            </w:tcBorders>
            <w:shd w:val="clear" w:color="auto" w:fill="auto"/>
            <w:vAlign w:val="center"/>
            <w:hideMark/>
          </w:tcPr>
          <w:p w14:paraId="503F69A1"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86.548,18</w:t>
            </w:r>
          </w:p>
        </w:tc>
        <w:tc>
          <w:tcPr>
            <w:tcW w:w="1363" w:type="pct"/>
            <w:tcBorders>
              <w:top w:val="single" w:sz="4" w:space="0" w:color="auto"/>
              <w:left w:val="nil"/>
              <w:bottom w:val="single" w:sz="4" w:space="0" w:color="auto"/>
              <w:right w:val="single" w:sz="4" w:space="0" w:color="auto"/>
            </w:tcBorders>
            <w:vAlign w:val="center"/>
          </w:tcPr>
          <w:p w14:paraId="2BC4289F"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1363" w:type="pct"/>
            <w:tcBorders>
              <w:top w:val="single" w:sz="4" w:space="0" w:color="auto"/>
              <w:left w:val="single" w:sz="4" w:space="0" w:color="auto"/>
              <w:bottom w:val="single" w:sz="4" w:space="0" w:color="auto"/>
              <w:right w:val="single" w:sz="4" w:space="0" w:color="auto"/>
            </w:tcBorders>
            <w:vAlign w:val="center"/>
          </w:tcPr>
          <w:p w14:paraId="6BB97444" w14:textId="77777777" w:rsidR="007A1ED4" w:rsidRPr="00D32E50" w:rsidRDefault="007A1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r>
    </w:tbl>
    <w:p w14:paraId="6E750007" w14:textId="77777777" w:rsidR="009F6414" w:rsidRPr="00D32E50" w:rsidRDefault="009F6414" w:rsidP="009F6414">
      <w:pPr>
        <w:rPr>
          <w:rFonts w:ascii="Times New Roman" w:hAnsi="Times New Roman" w:cs="Times New Roman"/>
        </w:rPr>
      </w:pPr>
    </w:p>
    <w:p w14:paraId="198F0E2C" w14:textId="77777777" w:rsidR="009F6414" w:rsidRPr="00D32E50" w:rsidRDefault="009F6414" w:rsidP="009F6414">
      <w:pPr>
        <w:pStyle w:val="Ttulo3"/>
        <w:rPr>
          <w:rFonts w:ascii="Times New Roman" w:hAnsi="Times New Roman" w:cs="Times New Roman"/>
        </w:rPr>
      </w:pPr>
      <w:bookmarkStart w:id="95" w:name="_Toc172452111"/>
      <w:r w:rsidRPr="00D32E50">
        <w:rPr>
          <w:rFonts w:ascii="Times New Roman" w:hAnsi="Times New Roman" w:cs="Times New Roman"/>
        </w:rPr>
        <w:t>Resíduos Sólidos</w:t>
      </w:r>
      <w:bookmarkEnd w:id="95"/>
    </w:p>
    <w:p w14:paraId="201F6AC1"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Preços de referência e quantitativos</w:t>
      </w:r>
    </w:p>
    <w:p w14:paraId="704F2D80" w14:textId="6BBAF7E9"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A precificação das obras tem como base registros licitatórios, com a mesma metodologia adotada para os valores de referência do SAA e SES. A estimativa de investimentos em CAPEX envolve os custos com implantação das soluções para o sistema de gerenciamento de resíduos sólidos. A </w:t>
      </w:r>
      <w:r w:rsidRPr="00D32E50">
        <w:rPr>
          <w:rFonts w:ascii="Times New Roman" w:hAnsi="Times New Roman" w:cs="Times New Roman"/>
        </w:rPr>
        <w:fldChar w:fldCharType="begin"/>
      </w:r>
      <w:r w:rsidRPr="00D32E50">
        <w:rPr>
          <w:rFonts w:ascii="Times New Roman" w:hAnsi="Times New Roman" w:cs="Times New Roman"/>
        </w:rPr>
        <w:instrText xml:space="preserve"> REF _Ref159416394 \h </w:instrText>
      </w:r>
      <w:r w:rsidR="00FA0353"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Tabela </w:t>
      </w:r>
      <w:r w:rsidR="001504CF">
        <w:rPr>
          <w:rFonts w:ascii="Times New Roman" w:hAnsi="Times New Roman" w:cs="Times New Roman"/>
          <w:noProof/>
        </w:rPr>
        <w:t>1</w:t>
      </w:r>
      <w:r w:rsidR="00264D1D">
        <w:rPr>
          <w:rFonts w:ascii="Times New Roman" w:hAnsi="Times New Roman" w:cs="Times New Roman"/>
          <w:noProof/>
        </w:rPr>
        <w:t>6</w:t>
      </w:r>
      <w:r w:rsidRPr="00D32E50">
        <w:rPr>
          <w:rFonts w:ascii="Times New Roman" w:hAnsi="Times New Roman" w:cs="Times New Roman"/>
        </w:rPr>
        <w:fldChar w:fldCharType="end"/>
      </w:r>
      <w:r w:rsidRPr="00D32E50">
        <w:rPr>
          <w:rFonts w:ascii="Times New Roman" w:hAnsi="Times New Roman" w:cs="Times New Roman"/>
        </w:rPr>
        <w:t xml:space="preserve"> apresenta os quantitativos e preços de referência dos itens necessários ao sistema.</w:t>
      </w:r>
    </w:p>
    <w:p w14:paraId="28917AF7" w14:textId="7A4B2345" w:rsidR="009F6414" w:rsidRPr="00D32E50" w:rsidRDefault="009F6414" w:rsidP="009F6414">
      <w:pPr>
        <w:pStyle w:val="Legenda"/>
        <w:rPr>
          <w:rFonts w:ascii="Times New Roman" w:hAnsi="Times New Roman" w:cs="Times New Roman"/>
        </w:rPr>
      </w:pPr>
      <w:bookmarkStart w:id="96" w:name="_Ref159416394"/>
      <w:bookmarkStart w:id="97" w:name="_Toc163726958"/>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1</w:t>
      </w:r>
      <w:r w:rsidR="00264D1D">
        <w:rPr>
          <w:rFonts w:ascii="Times New Roman" w:hAnsi="Times New Roman" w:cs="Times New Roman"/>
          <w:noProof/>
        </w:rPr>
        <w:t>6</w:t>
      </w:r>
      <w:r w:rsidRPr="00D32E50">
        <w:rPr>
          <w:rFonts w:ascii="Times New Roman" w:hAnsi="Times New Roman" w:cs="Times New Roman"/>
          <w:noProof/>
        </w:rPr>
        <w:fldChar w:fldCharType="end"/>
      </w:r>
      <w:bookmarkEnd w:id="96"/>
      <w:r w:rsidRPr="00D32E50">
        <w:rPr>
          <w:rFonts w:ascii="Times New Roman" w:hAnsi="Times New Roman" w:cs="Times New Roman"/>
        </w:rPr>
        <w:t xml:space="preserve"> – Preços de referência e quantitativos para o CAPEX do gerenciamento dos resíduos sólidos.</w:t>
      </w:r>
      <w:bookmarkEnd w:id="97"/>
    </w:p>
    <w:tbl>
      <w:tblPr>
        <w:tblW w:w="5000" w:type="pct"/>
        <w:tblLayout w:type="fixed"/>
        <w:tblCellMar>
          <w:left w:w="70" w:type="dxa"/>
          <w:right w:w="70" w:type="dxa"/>
        </w:tblCellMar>
        <w:tblLook w:val="04A0" w:firstRow="1" w:lastRow="0" w:firstColumn="1" w:lastColumn="0" w:noHBand="0" w:noVBand="1"/>
      </w:tblPr>
      <w:tblGrid>
        <w:gridCol w:w="4248"/>
        <w:gridCol w:w="1134"/>
        <w:gridCol w:w="2410"/>
        <w:gridCol w:w="1269"/>
      </w:tblGrid>
      <w:tr w:rsidR="009F6414" w:rsidRPr="00D32E50" w14:paraId="2ECF2FEC" w14:textId="77777777">
        <w:trPr>
          <w:trHeight w:val="288"/>
        </w:trPr>
        <w:tc>
          <w:tcPr>
            <w:tcW w:w="2344"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272C1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Item</w:t>
            </w:r>
          </w:p>
        </w:tc>
        <w:tc>
          <w:tcPr>
            <w:tcW w:w="626" w:type="pct"/>
            <w:tcBorders>
              <w:top w:val="single" w:sz="4" w:space="0" w:color="auto"/>
              <w:left w:val="nil"/>
              <w:bottom w:val="single" w:sz="4" w:space="0" w:color="auto"/>
              <w:right w:val="single" w:sz="4" w:space="0" w:color="auto"/>
            </w:tcBorders>
            <w:shd w:val="clear" w:color="000000" w:fill="F2F2F2"/>
            <w:noWrap/>
            <w:vAlign w:val="center"/>
            <w:hideMark/>
          </w:tcPr>
          <w:p w14:paraId="29D48BA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Unidade</w:t>
            </w:r>
          </w:p>
        </w:tc>
        <w:tc>
          <w:tcPr>
            <w:tcW w:w="1330" w:type="pct"/>
            <w:tcBorders>
              <w:top w:val="single" w:sz="4" w:space="0" w:color="auto"/>
              <w:left w:val="nil"/>
              <w:bottom w:val="single" w:sz="4" w:space="0" w:color="auto"/>
              <w:right w:val="single" w:sz="4" w:space="0" w:color="auto"/>
            </w:tcBorders>
            <w:shd w:val="clear" w:color="000000" w:fill="F2F2F2"/>
            <w:noWrap/>
            <w:vAlign w:val="center"/>
            <w:hideMark/>
          </w:tcPr>
          <w:p w14:paraId="59FEA98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Preço de referência (R$)</w:t>
            </w:r>
          </w:p>
        </w:tc>
        <w:tc>
          <w:tcPr>
            <w:tcW w:w="700" w:type="pct"/>
            <w:tcBorders>
              <w:top w:val="single" w:sz="4" w:space="0" w:color="auto"/>
              <w:left w:val="nil"/>
              <w:bottom w:val="single" w:sz="4" w:space="0" w:color="auto"/>
              <w:right w:val="single" w:sz="4" w:space="0" w:color="auto"/>
            </w:tcBorders>
            <w:shd w:val="clear" w:color="000000" w:fill="F2F2F2"/>
            <w:noWrap/>
            <w:vAlign w:val="center"/>
            <w:hideMark/>
          </w:tcPr>
          <w:p w14:paraId="19BAD02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Quantidade</w:t>
            </w:r>
          </w:p>
        </w:tc>
      </w:tr>
      <w:tr w:rsidR="009F6414" w:rsidRPr="00D32E50" w14:paraId="7EC68118" w14:textId="77777777">
        <w:trPr>
          <w:trHeight w:val="288"/>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14:paraId="5D6E3179" w14:textId="77777777" w:rsidR="009F6414" w:rsidRPr="00D32E50" w:rsidRDefault="009F6414">
            <w:pPr>
              <w:spacing w:after="0" w:line="240" w:lineRule="auto"/>
              <w:jc w:val="left"/>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Urbanização de terreno</w:t>
            </w:r>
          </w:p>
        </w:tc>
        <w:tc>
          <w:tcPr>
            <w:tcW w:w="626" w:type="pct"/>
            <w:tcBorders>
              <w:top w:val="nil"/>
              <w:left w:val="nil"/>
              <w:bottom w:val="single" w:sz="4" w:space="0" w:color="auto"/>
              <w:right w:val="single" w:sz="4" w:space="0" w:color="auto"/>
            </w:tcBorders>
            <w:shd w:val="clear" w:color="auto" w:fill="auto"/>
            <w:noWrap/>
            <w:vAlign w:val="center"/>
            <w:hideMark/>
          </w:tcPr>
          <w:p w14:paraId="676CC66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proofErr w:type="spellStart"/>
            <w:r w:rsidRPr="00D32E50">
              <w:rPr>
                <w:rFonts w:ascii="Times New Roman" w:eastAsia="Times New Roman" w:hAnsi="Times New Roman" w:cs="Times New Roman"/>
                <w:color w:val="000000"/>
                <w:sz w:val="20"/>
                <w:szCs w:val="20"/>
                <w:lang w:eastAsia="pt-BR"/>
              </w:rPr>
              <w:t>un</w:t>
            </w:r>
            <w:proofErr w:type="spellEnd"/>
          </w:p>
        </w:tc>
        <w:tc>
          <w:tcPr>
            <w:tcW w:w="1330" w:type="pct"/>
            <w:tcBorders>
              <w:top w:val="nil"/>
              <w:left w:val="nil"/>
              <w:bottom w:val="single" w:sz="4" w:space="0" w:color="auto"/>
              <w:right w:val="single" w:sz="4" w:space="0" w:color="auto"/>
            </w:tcBorders>
            <w:shd w:val="clear" w:color="auto" w:fill="auto"/>
            <w:noWrap/>
            <w:vAlign w:val="bottom"/>
            <w:hideMark/>
          </w:tcPr>
          <w:p w14:paraId="53040FEB" w14:textId="262F5903"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w:t>
            </w:r>
            <w:r w:rsidR="00681DD4" w:rsidRPr="00D32E50">
              <w:rPr>
                <w:rFonts w:ascii="Times New Roman" w:eastAsia="Times New Roman" w:hAnsi="Times New Roman" w:cs="Times New Roman"/>
                <w:color w:val="000000"/>
                <w:sz w:val="20"/>
                <w:szCs w:val="20"/>
                <w:lang w:eastAsia="pt-BR"/>
              </w:rPr>
              <w:t>310</w:t>
            </w:r>
            <w:r w:rsidRPr="00D32E50">
              <w:rPr>
                <w:rFonts w:ascii="Times New Roman" w:eastAsia="Times New Roman" w:hAnsi="Times New Roman" w:cs="Times New Roman"/>
                <w:color w:val="000000"/>
                <w:sz w:val="20"/>
                <w:szCs w:val="20"/>
                <w:lang w:eastAsia="pt-BR"/>
              </w:rPr>
              <w:t>,</w:t>
            </w:r>
            <w:r w:rsidR="00681DD4" w:rsidRPr="00D32E50">
              <w:rPr>
                <w:rFonts w:ascii="Times New Roman" w:eastAsia="Times New Roman" w:hAnsi="Times New Roman" w:cs="Times New Roman"/>
                <w:color w:val="000000"/>
                <w:sz w:val="20"/>
                <w:szCs w:val="20"/>
                <w:lang w:eastAsia="pt-BR"/>
              </w:rPr>
              <w:t>41</w:t>
            </w:r>
          </w:p>
        </w:tc>
        <w:tc>
          <w:tcPr>
            <w:tcW w:w="700" w:type="pct"/>
            <w:tcBorders>
              <w:top w:val="nil"/>
              <w:left w:val="nil"/>
              <w:bottom w:val="single" w:sz="4" w:space="0" w:color="auto"/>
              <w:right w:val="single" w:sz="4" w:space="0" w:color="auto"/>
            </w:tcBorders>
            <w:shd w:val="clear" w:color="auto" w:fill="auto"/>
            <w:noWrap/>
            <w:vAlign w:val="center"/>
            <w:hideMark/>
          </w:tcPr>
          <w:p w14:paraId="5DE3948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w:t>
            </w:r>
          </w:p>
        </w:tc>
      </w:tr>
      <w:tr w:rsidR="009F6414" w:rsidRPr="00D32E50" w14:paraId="3D7CC365" w14:textId="77777777">
        <w:trPr>
          <w:trHeight w:val="288"/>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14:paraId="20536570" w14:textId="77777777" w:rsidR="009F6414" w:rsidRPr="00D32E50" w:rsidRDefault="009F6414">
            <w:pPr>
              <w:spacing w:after="0" w:line="240" w:lineRule="auto"/>
              <w:jc w:val="left"/>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 xml:space="preserve">Implantação de base </w:t>
            </w:r>
          </w:p>
        </w:tc>
        <w:tc>
          <w:tcPr>
            <w:tcW w:w="626" w:type="pct"/>
            <w:tcBorders>
              <w:top w:val="nil"/>
              <w:left w:val="nil"/>
              <w:bottom w:val="single" w:sz="4" w:space="0" w:color="auto"/>
              <w:right w:val="single" w:sz="4" w:space="0" w:color="auto"/>
            </w:tcBorders>
            <w:shd w:val="clear" w:color="auto" w:fill="auto"/>
            <w:noWrap/>
            <w:vAlign w:val="center"/>
            <w:hideMark/>
          </w:tcPr>
          <w:p w14:paraId="3A674CE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proofErr w:type="spellStart"/>
            <w:r w:rsidRPr="00D32E50">
              <w:rPr>
                <w:rFonts w:ascii="Times New Roman" w:eastAsia="Times New Roman" w:hAnsi="Times New Roman" w:cs="Times New Roman"/>
                <w:color w:val="000000"/>
                <w:sz w:val="20"/>
                <w:szCs w:val="20"/>
                <w:lang w:eastAsia="pt-BR"/>
              </w:rPr>
              <w:t>un</w:t>
            </w:r>
            <w:proofErr w:type="spellEnd"/>
          </w:p>
        </w:tc>
        <w:tc>
          <w:tcPr>
            <w:tcW w:w="1330" w:type="pct"/>
            <w:tcBorders>
              <w:top w:val="nil"/>
              <w:left w:val="nil"/>
              <w:bottom w:val="single" w:sz="4" w:space="0" w:color="auto"/>
              <w:right w:val="single" w:sz="4" w:space="0" w:color="auto"/>
            </w:tcBorders>
            <w:shd w:val="clear" w:color="auto" w:fill="auto"/>
            <w:noWrap/>
            <w:vAlign w:val="bottom"/>
            <w:hideMark/>
          </w:tcPr>
          <w:p w14:paraId="27FF3F1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231.155,33</w:t>
            </w:r>
          </w:p>
        </w:tc>
        <w:tc>
          <w:tcPr>
            <w:tcW w:w="700" w:type="pct"/>
            <w:tcBorders>
              <w:top w:val="nil"/>
              <w:left w:val="nil"/>
              <w:bottom w:val="single" w:sz="4" w:space="0" w:color="auto"/>
              <w:right w:val="single" w:sz="4" w:space="0" w:color="auto"/>
            </w:tcBorders>
            <w:shd w:val="clear" w:color="auto" w:fill="auto"/>
            <w:noWrap/>
            <w:vAlign w:val="center"/>
            <w:hideMark/>
          </w:tcPr>
          <w:p w14:paraId="0624667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w:t>
            </w:r>
          </w:p>
        </w:tc>
      </w:tr>
      <w:tr w:rsidR="009F6414" w:rsidRPr="00D32E50" w14:paraId="370FE9D8" w14:textId="77777777">
        <w:trPr>
          <w:trHeight w:val="288"/>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14:paraId="7660C870" w14:textId="77777777" w:rsidR="009F6414" w:rsidRPr="00D32E50" w:rsidRDefault="009F6414">
            <w:pPr>
              <w:spacing w:after="0" w:line="240" w:lineRule="auto"/>
              <w:jc w:val="left"/>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Contêiner (Refeitório e banheiro)</w:t>
            </w:r>
          </w:p>
        </w:tc>
        <w:tc>
          <w:tcPr>
            <w:tcW w:w="626" w:type="pct"/>
            <w:tcBorders>
              <w:top w:val="nil"/>
              <w:left w:val="nil"/>
              <w:bottom w:val="single" w:sz="4" w:space="0" w:color="auto"/>
              <w:right w:val="single" w:sz="4" w:space="0" w:color="auto"/>
            </w:tcBorders>
            <w:shd w:val="clear" w:color="auto" w:fill="auto"/>
            <w:noWrap/>
            <w:vAlign w:val="center"/>
            <w:hideMark/>
          </w:tcPr>
          <w:p w14:paraId="79F66D3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proofErr w:type="spellStart"/>
            <w:r w:rsidRPr="00D32E50">
              <w:rPr>
                <w:rFonts w:ascii="Times New Roman" w:eastAsia="Times New Roman" w:hAnsi="Times New Roman" w:cs="Times New Roman"/>
                <w:color w:val="000000"/>
                <w:sz w:val="20"/>
                <w:szCs w:val="20"/>
                <w:lang w:eastAsia="pt-BR"/>
              </w:rPr>
              <w:t>un</w:t>
            </w:r>
            <w:proofErr w:type="spellEnd"/>
          </w:p>
        </w:tc>
        <w:tc>
          <w:tcPr>
            <w:tcW w:w="1330" w:type="pct"/>
            <w:tcBorders>
              <w:top w:val="nil"/>
              <w:left w:val="nil"/>
              <w:bottom w:val="single" w:sz="4" w:space="0" w:color="auto"/>
              <w:right w:val="single" w:sz="4" w:space="0" w:color="auto"/>
            </w:tcBorders>
            <w:shd w:val="clear" w:color="auto" w:fill="auto"/>
            <w:noWrap/>
            <w:vAlign w:val="center"/>
            <w:hideMark/>
          </w:tcPr>
          <w:p w14:paraId="7DC8D2F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22.351,01</w:t>
            </w:r>
          </w:p>
        </w:tc>
        <w:tc>
          <w:tcPr>
            <w:tcW w:w="700" w:type="pct"/>
            <w:tcBorders>
              <w:top w:val="nil"/>
              <w:left w:val="nil"/>
              <w:bottom w:val="single" w:sz="4" w:space="0" w:color="auto"/>
              <w:right w:val="single" w:sz="4" w:space="0" w:color="auto"/>
            </w:tcBorders>
            <w:shd w:val="clear" w:color="auto" w:fill="auto"/>
            <w:noWrap/>
            <w:vAlign w:val="center"/>
            <w:hideMark/>
          </w:tcPr>
          <w:p w14:paraId="1C52FF1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w:t>
            </w:r>
          </w:p>
        </w:tc>
      </w:tr>
    </w:tbl>
    <w:p w14:paraId="03A38281"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Projeção</w:t>
      </w:r>
    </w:p>
    <w:p w14:paraId="32D23467" w14:textId="7DA8EB5E"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Conforme os preços de referência e quantitativos apresentados na </w:t>
      </w:r>
      <w:r w:rsidRPr="00D32E50">
        <w:rPr>
          <w:rFonts w:ascii="Times New Roman" w:hAnsi="Times New Roman" w:cs="Times New Roman"/>
        </w:rPr>
        <w:fldChar w:fldCharType="begin"/>
      </w:r>
      <w:r w:rsidRPr="00D32E50">
        <w:rPr>
          <w:rFonts w:ascii="Times New Roman" w:hAnsi="Times New Roman" w:cs="Times New Roman"/>
        </w:rPr>
        <w:instrText xml:space="preserve"> REF _Ref159416394 \h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Tabela </w:t>
      </w:r>
      <w:r w:rsidR="001504CF">
        <w:rPr>
          <w:rFonts w:ascii="Times New Roman" w:hAnsi="Times New Roman" w:cs="Times New Roman"/>
          <w:noProof/>
        </w:rPr>
        <w:t>1</w:t>
      </w:r>
      <w:r w:rsidR="001842FF">
        <w:rPr>
          <w:rFonts w:ascii="Times New Roman" w:hAnsi="Times New Roman" w:cs="Times New Roman"/>
          <w:noProof/>
        </w:rPr>
        <w:t>6</w:t>
      </w:r>
      <w:r w:rsidRPr="00D32E50">
        <w:rPr>
          <w:rFonts w:ascii="Times New Roman" w:hAnsi="Times New Roman" w:cs="Times New Roman"/>
        </w:rPr>
        <w:fldChar w:fldCharType="end"/>
      </w:r>
      <w:r w:rsidRPr="00D32E50">
        <w:rPr>
          <w:rFonts w:ascii="Times New Roman" w:hAnsi="Times New Roman" w:cs="Times New Roman"/>
        </w:rPr>
        <w:t>, CAPEX total é de R$ 273,</w:t>
      </w:r>
      <w:r w:rsidR="00494C68" w:rsidRPr="00D32E50">
        <w:rPr>
          <w:rFonts w:ascii="Times New Roman" w:hAnsi="Times New Roman" w:cs="Times New Roman"/>
        </w:rPr>
        <w:t>87</w:t>
      </w:r>
      <w:r w:rsidRPr="00D32E50">
        <w:rPr>
          <w:rFonts w:ascii="Times New Roman" w:hAnsi="Times New Roman" w:cs="Times New Roman"/>
        </w:rPr>
        <w:t xml:space="preserve"> mil. Dessa forma, o custo é dividido ao longo dos 35 anos projetados, totalizando R$ 7,8</w:t>
      </w:r>
      <w:r w:rsidR="00494C68" w:rsidRPr="00D32E50">
        <w:rPr>
          <w:rFonts w:ascii="Times New Roman" w:hAnsi="Times New Roman" w:cs="Times New Roman"/>
        </w:rPr>
        <w:t>2</w:t>
      </w:r>
      <w:r w:rsidRPr="00D32E50">
        <w:rPr>
          <w:rFonts w:ascii="Times New Roman" w:hAnsi="Times New Roman" w:cs="Times New Roman"/>
        </w:rPr>
        <w:t xml:space="preserve"> mil por ano (sem atualização e correção de valores).  </w:t>
      </w:r>
    </w:p>
    <w:p w14:paraId="45312D55" w14:textId="77777777" w:rsidR="009F6414" w:rsidRPr="00D32E50" w:rsidRDefault="009F6414" w:rsidP="009F6414">
      <w:pPr>
        <w:pStyle w:val="Ttulo2"/>
        <w:rPr>
          <w:rFonts w:ascii="Times New Roman" w:hAnsi="Times New Roman" w:cs="Times New Roman"/>
        </w:rPr>
      </w:pPr>
      <w:bookmarkStart w:id="98" w:name="_Toc150456031"/>
      <w:bookmarkStart w:id="99" w:name="_Toc172452112"/>
      <w:r w:rsidRPr="00D32E50">
        <w:rPr>
          <w:rFonts w:ascii="Times New Roman" w:hAnsi="Times New Roman" w:cs="Times New Roman"/>
        </w:rPr>
        <w:lastRenderedPageBreak/>
        <w:t>OPEX</w:t>
      </w:r>
      <w:bookmarkEnd w:id="98"/>
      <w:bookmarkEnd w:id="99"/>
    </w:p>
    <w:p w14:paraId="0AA4EE86" w14:textId="77777777" w:rsidR="009F6414" w:rsidRPr="00D32E50" w:rsidRDefault="009F6414" w:rsidP="009F6414">
      <w:pPr>
        <w:pStyle w:val="Ttulo3"/>
        <w:rPr>
          <w:rFonts w:ascii="Times New Roman" w:hAnsi="Times New Roman" w:cs="Times New Roman"/>
        </w:rPr>
      </w:pPr>
      <w:bookmarkStart w:id="100" w:name="_Toc172452113"/>
      <w:r w:rsidRPr="00D32E50">
        <w:rPr>
          <w:rFonts w:ascii="Times New Roman" w:hAnsi="Times New Roman" w:cs="Times New Roman"/>
        </w:rPr>
        <w:t>Abastecimento de Água e Esgotamento Sanitário</w:t>
      </w:r>
      <w:bookmarkEnd w:id="100"/>
    </w:p>
    <w:p w14:paraId="745F3995"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Os custos de operação (OPEX) são constituídos de despesas com pessoal próprio, energia elétrica, produtos químicos e despesas gerais de administração, de operação e de manutenção, que são descritos a seguir.</w:t>
      </w:r>
    </w:p>
    <w:p w14:paraId="0430FE19" w14:textId="77777777" w:rsidR="009F6414" w:rsidRPr="00D32E50" w:rsidRDefault="009F6414" w:rsidP="009F6414">
      <w:pPr>
        <w:pStyle w:val="Ttulo4"/>
        <w:rPr>
          <w:rFonts w:ascii="Times New Roman" w:hAnsi="Times New Roman" w:cs="Times New Roman"/>
        </w:rPr>
      </w:pPr>
      <w:bookmarkStart w:id="101" w:name="_Toc132830055"/>
      <w:bookmarkStart w:id="102" w:name="_Toc150456032"/>
      <w:r w:rsidRPr="00D32E50">
        <w:rPr>
          <w:rFonts w:ascii="Times New Roman" w:hAnsi="Times New Roman" w:cs="Times New Roman"/>
        </w:rPr>
        <w:t>Pessoal próprio</w:t>
      </w:r>
      <w:bookmarkEnd w:id="101"/>
      <w:bookmarkEnd w:id="102"/>
    </w:p>
    <w:p w14:paraId="6690A706" w14:textId="42A661DE"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Os custos com pessoal somam R$ </w:t>
      </w:r>
      <w:r w:rsidR="009B5422" w:rsidRPr="00D32E50">
        <w:rPr>
          <w:rFonts w:ascii="Times New Roman" w:hAnsi="Times New Roman" w:cs="Times New Roman"/>
        </w:rPr>
        <w:t>685</w:t>
      </w:r>
      <w:r w:rsidRPr="00D32E50">
        <w:rPr>
          <w:rFonts w:ascii="Times New Roman" w:hAnsi="Times New Roman" w:cs="Times New Roman"/>
        </w:rPr>
        <w:t xml:space="preserve"> mil para o ano base e consistem no salário base e nos encargos sociais dos trabalhadores do sistema, que incluem as equipes de operação e de apoio, cujo quadro proposto é apresentado na </w:t>
      </w:r>
      <w:r w:rsidRPr="00D32E50">
        <w:rPr>
          <w:rFonts w:ascii="Times New Roman" w:hAnsi="Times New Roman" w:cs="Times New Roman"/>
        </w:rPr>
        <w:fldChar w:fldCharType="begin"/>
      </w:r>
      <w:r w:rsidRPr="00D32E50">
        <w:rPr>
          <w:rFonts w:ascii="Times New Roman" w:hAnsi="Times New Roman" w:cs="Times New Roman"/>
        </w:rPr>
        <w:instrText xml:space="preserve"> REF _Ref159492855 \h </w:instrText>
      </w:r>
      <w:r w:rsidR="00FA0353"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Figura </w:t>
      </w:r>
      <w:r w:rsidR="001504CF">
        <w:rPr>
          <w:rFonts w:ascii="Times New Roman" w:hAnsi="Times New Roman" w:cs="Times New Roman"/>
          <w:noProof/>
        </w:rPr>
        <w:t>2</w:t>
      </w:r>
      <w:r w:rsidRPr="00D32E50">
        <w:rPr>
          <w:rFonts w:ascii="Times New Roman" w:hAnsi="Times New Roman" w:cs="Times New Roman"/>
        </w:rPr>
        <w:fldChar w:fldCharType="end"/>
      </w:r>
      <w:r w:rsidRPr="00D32E50">
        <w:rPr>
          <w:rFonts w:ascii="Times New Roman" w:hAnsi="Times New Roman" w:cs="Times New Roman"/>
        </w:rPr>
        <w:t xml:space="preserve"> e detalhado na </w:t>
      </w:r>
      <w:r w:rsidR="00785B88" w:rsidRPr="00D32E50">
        <w:rPr>
          <w:rFonts w:ascii="Times New Roman" w:hAnsi="Times New Roman" w:cs="Times New Roman"/>
        </w:rPr>
        <w:t>Tabela 1</w:t>
      </w:r>
      <w:r w:rsidR="001842FF">
        <w:rPr>
          <w:rFonts w:ascii="Times New Roman" w:hAnsi="Times New Roman" w:cs="Times New Roman"/>
        </w:rPr>
        <w:t>7</w:t>
      </w:r>
      <w:r w:rsidR="00785B88" w:rsidRPr="00D32E50">
        <w:rPr>
          <w:rFonts w:ascii="Times New Roman" w:hAnsi="Times New Roman" w:cs="Times New Roman"/>
        </w:rPr>
        <w:t xml:space="preserve">. </w:t>
      </w:r>
      <w:r w:rsidRPr="00D32E50">
        <w:rPr>
          <w:rFonts w:ascii="Times New Roman" w:hAnsi="Times New Roman" w:cs="Times New Roman"/>
        </w:rPr>
        <w:t xml:space="preserve">Salienta-se que foram considerados encargos trabalhistas de 95,22% sobre o salário base (SINAPI, 2024). Destaca-se que o procurador jurídico e o contador foram considerados como trabalhando meio turno. </w:t>
      </w:r>
    </w:p>
    <w:p w14:paraId="566475E2" w14:textId="4D198ECA" w:rsidR="009F6414" w:rsidRPr="00D32E50" w:rsidRDefault="009F6414" w:rsidP="009F6414">
      <w:pPr>
        <w:pStyle w:val="Legenda"/>
        <w:rPr>
          <w:rFonts w:ascii="Times New Roman" w:hAnsi="Times New Roman" w:cs="Times New Roman"/>
        </w:rPr>
      </w:pPr>
      <w:bookmarkStart w:id="103" w:name="_Ref159492855"/>
      <w:bookmarkStart w:id="104" w:name="_Toc159506911"/>
      <w:bookmarkStart w:id="105" w:name="_Toc160448031"/>
      <w:r w:rsidRPr="00D32E50">
        <w:rPr>
          <w:rFonts w:ascii="Times New Roman" w:hAnsi="Times New Roman" w:cs="Times New Roman"/>
        </w:rPr>
        <w:t xml:space="preserve">Figura </w:t>
      </w:r>
      <w:r w:rsidRPr="00D32E50">
        <w:rPr>
          <w:rFonts w:ascii="Times New Roman" w:hAnsi="Times New Roman" w:cs="Times New Roman"/>
        </w:rPr>
        <w:fldChar w:fldCharType="begin"/>
      </w:r>
      <w:r w:rsidRPr="00D32E50">
        <w:rPr>
          <w:rFonts w:ascii="Times New Roman" w:hAnsi="Times New Roman" w:cs="Times New Roman"/>
        </w:rPr>
        <w:instrText xml:space="preserve"> SEQ Figura \* ARABIC </w:instrText>
      </w:r>
      <w:r w:rsidRPr="00D32E50">
        <w:rPr>
          <w:rFonts w:ascii="Times New Roman" w:hAnsi="Times New Roman" w:cs="Times New Roman"/>
        </w:rPr>
        <w:fldChar w:fldCharType="separate"/>
      </w:r>
      <w:r w:rsidR="001504CF">
        <w:rPr>
          <w:rFonts w:ascii="Times New Roman" w:hAnsi="Times New Roman" w:cs="Times New Roman"/>
          <w:noProof/>
        </w:rPr>
        <w:t>2</w:t>
      </w:r>
      <w:r w:rsidRPr="00D32E50">
        <w:rPr>
          <w:rFonts w:ascii="Times New Roman" w:hAnsi="Times New Roman" w:cs="Times New Roman"/>
        </w:rPr>
        <w:fldChar w:fldCharType="end"/>
      </w:r>
      <w:bookmarkEnd w:id="103"/>
      <w:r w:rsidRPr="00D32E50">
        <w:rPr>
          <w:rFonts w:ascii="Times New Roman" w:hAnsi="Times New Roman" w:cs="Times New Roman"/>
        </w:rPr>
        <w:t xml:space="preserve"> – Estrutura do quadro de pessoal.</w:t>
      </w:r>
      <w:bookmarkEnd w:id="104"/>
      <w:bookmarkEnd w:id="105"/>
    </w:p>
    <w:p w14:paraId="670B3DBC" w14:textId="338EC3DA" w:rsidR="009F6414" w:rsidRPr="00D32E50" w:rsidRDefault="00B75BE7" w:rsidP="009F6414">
      <w:pPr>
        <w:pStyle w:val="SMTEXTO"/>
        <w:ind w:firstLine="0"/>
        <w:jc w:val="center"/>
        <w:rPr>
          <w:rFonts w:ascii="Times New Roman" w:hAnsi="Times New Roman" w:cs="Times New Roman"/>
        </w:rPr>
      </w:pPr>
      <w:r w:rsidRPr="00D32E50">
        <w:rPr>
          <w:rFonts w:ascii="Times New Roman" w:hAnsi="Times New Roman" w:cs="Times New Roman"/>
          <w:noProof/>
        </w:rPr>
        <w:drawing>
          <wp:inline distT="0" distB="0" distL="0" distR="0" wp14:anchorId="06FC3FDD" wp14:editId="1EE4936C">
            <wp:extent cx="2628688" cy="2895600"/>
            <wp:effectExtent l="0" t="0" r="635" b="0"/>
            <wp:docPr id="1817244378"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4378" name="Imagem 1" descr="Texto preto sobre fundo branco&#10;&#10;Descrição gerada automaticamente"/>
                    <pic:cNvPicPr/>
                  </pic:nvPicPr>
                  <pic:blipFill>
                    <a:blip r:embed="rId14"/>
                    <a:stretch>
                      <a:fillRect/>
                    </a:stretch>
                  </pic:blipFill>
                  <pic:spPr>
                    <a:xfrm>
                      <a:off x="0" y="0"/>
                      <a:ext cx="2628916" cy="2895851"/>
                    </a:xfrm>
                    <a:prstGeom prst="rect">
                      <a:avLst/>
                    </a:prstGeom>
                  </pic:spPr>
                </pic:pic>
              </a:graphicData>
            </a:graphic>
          </wp:inline>
        </w:drawing>
      </w:r>
      <w:r w:rsidR="009F6414" w:rsidRPr="00D32E50">
        <w:rPr>
          <w:rFonts w:ascii="Times New Roman" w:hAnsi="Times New Roman" w:cs="Times New Roman"/>
          <w:noProof/>
        </w:rPr>
        <mc:AlternateContent>
          <mc:Choice Requires="wps">
            <w:drawing>
              <wp:anchor distT="0" distB="0" distL="114300" distR="114300" simplePos="0" relativeHeight="251658244" behindDoc="0" locked="0" layoutInCell="1" allowOverlap="1" wp14:anchorId="7B56D222" wp14:editId="56A26A54">
                <wp:simplePos x="0" y="0"/>
                <wp:positionH relativeFrom="column">
                  <wp:posOffset>-4474238</wp:posOffset>
                </wp:positionH>
                <wp:positionV relativeFrom="paragraph">
                  <wp:posOffset>5559121</wp:posOffset>
                </wp:positionV>
                <wp:extent cx="1155031" cy="369332"/>
                <wp:effectExtent l="0" t="0" r="0" b="0"/>
                <wp:wrapNone/>
                <wp:docPr id="1453576280" name="CaixaDeTexto 5"/>
                <wp:cNvGraphicFramePr/>
                <a:graphic xmlns:a="http://schemas.openxmlformats.org/drawingml/2006/main">
                  <a:graphicData uri="http://schemas.microsoft.com/office/word/2010/wordprocessingShape">
                    <wps:wsp>
                      <wps:cNvSpPr txBox="1"/>
                      <wps:spPr>
                        <a:xfrm>
                          <a:off x="0" y="0"/>
                          <a:ext cx="1155031" cy="369332"/>
                        </a:xfrm>
                        <a:prstGeom prst="rect">
                          <a:avLst/>
                        </a:prstGeom>
                        <a:noFill/>
                      </wps:spPr>
                      <wps:txbx>
                        <w:txbxContent>
                          <w:p w14:paraId="6AD3B232"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&lt; 0</w:t>
                            </w:r>
                          </w:p>
                        </w:txbxContent>
                      </wps:txbx>
                      <wps:bodyPr wrap="square" rtlCol="0">
                        <a:spAutoFit/>
                      </wps:bodyPr>
                    </wps:wsp>
                  </a:graphicData>
                </a:graphic>
              </wp:anchor>
            </w:drawing>
          </mc:Choice>
          <mc:Fallback>
            <w:pict>
              <v:shape w14:anchorId="7B56D222" id="_x0000_s1028" type="#_x0000_t202" style="position:absolute;left:0;text-align:left;margin-left:-352.3pt;margin-top:437.75pt;width:90.95pt;height:29.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" filled="f" stroked="f">
                <v:textbox style="mso-fit-shape-to-text:t">
                  <w:txbxContent>
                    <w:p w14:paraId="6AD3B232"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&lt; 0</w:t>
                      </w:r>
                    </w:p>
                  </w:txbxContent>
                </v:textbox>
              </v:shape>
            </w:pict>
          </mc:Fallback>
        </mc:AlternateContent>
      </w:r>
      <w:r w:rsidR="009F6414" w:rsidRPr="00D32E50">
        <w:rPr>
          <w:rFonts w:ascii="Times New Roman" w:hAnsi="Times New Roman" w:cs="Times New Roman"/>
          <w:noProof/>
        </w:rPr>
        <mc:AlternateContent>
          <mc:Choice Requires="wps">
            <w:drawing>
              <wp:anchor distT="0" distB="0" distL="114300" distR="114300" simplePos="0" relativeHeight="251658245" behindDoc="0" locked="0" layoutInCell="1" allowOverlap="1" wp14:anchorId="3F8DA6EB" wp14:editId="384959BE">
                <wp:simplePos x="0" y="0"/>
                <wp:positionH relativeFrom="column">
                  <wp:posOffset>-4474238</wp:posOffset>
                </wp:positionH>
                <wp:positionV relativeFrom="paragraph">
                  <wp:posOffset>7252749</wp:posOffset>
                </wp:positionV>
                <wp:extent cx="1155031" cy="369332"/>
                <wp:effectExtent l="0" t="0" r="0" b="0"/>
                <wp:wrapNone/>
                <wp:docPr id="638023570" name="CaixaDeTexto 6"/>
                <wp:cNvGraphicFramePr/>
                <a:graphic xmlns:a="http://schemas.openxmlformats.org/drawingml/2006/main">
                  <a:graphicData uri="http://schemas.microsoft.com/office/word/2010/wordprocessingShape">
                    <wps:wsp>
                      <wps:cNvSpPr txBox="1"/>
                      <wps:spPr>
                        <a:xfrm>
                          <a:off x="0" y="0"/>
                          <a:ext cx="1155031" cy="369332"/>
                        </a:xfrm>
                        <a:prstGeom prst="rect">
                          <a:avLst/>
                        </a:prstGeom>
                        <a:noFill/>
                      </wps:spPr>
                      <wps:txbx>
                        <w:txbxContent>
                          <w:p w14:paraId="7409D984"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 0</w:t>
                            </w:r>
                          </w:p>
                        </w:txbxContent>
                      </wps:txbx>
                      <wps:bodyPr wrap="square" rtlCol="0">
                        <a:spAutoFit/>
                      </wps:bodyPr>
                    </wps:wsp>
                  </a:graphicData>
                </a:graphic>
              </wp:anchor>
            </w:drawing>
          </mc:Choice>
          <mc:Fallback>
            <w:pict>
              <v:shape w14:anchorId="3F8DA6EB" id="_x0000_s1029" type="#_x0000_t202" style="position:absolute;left:0;text-align:left;margin-left:-352.3pt;margin-top:571.1pt;width:90.95pt;height:29.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" filled="f" stroked="f">
                <v:textbox style="mso-fit-shape-to-text:t">
                  <w:txbxContent>
                    <w:p w14:paraId="7409D984"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 0</w:t>
                      </w:r>
                    </w:p>
                  </w:txbxContent>
                </v:textbox>
              </v:shape>
            </w:pict>
          </mc:Fallback>
        </mc:AlternateContent>
      </w:r>
      <w:bookmarkStart w:id="106" w:name="_Ref150412483"/>
    </w:p>
    <w:p w14:paraId="28DC9C24" w14:textId="77777777" w:rsidR="00777B47" w:rsidRPr="00D32E50" w:rsidRDefault="00777B47">
      <w:pPr>
        <w:jc w:val="left"/>
        <w:rPr>
          <w:rFonts w:ascii="Times New Roman" w:hAnsi="Times New Roman" w:cs="Times New Roman"/>
          <w:kern w:val="0"/>
          <w:sz w:val="20"/>
          <w:szCs w:val="20"/>
          <w14:ligatures w14:val="none"/>
        </w:rPr>
      </w:pPr>
      <w:bookmarkStart w:id="107" w:name="_Ref159492834"/>
      <w:bookmarkStart w:id="108" w:name="_Toc150451650"/>
      <w:r w:rsidRPr="00D32E50">
        <w:rPr>
          <w:rFonts w:ascii="Times New Roman" w:hAnsi="Times New Roman" w:cs="Times New Roman"/>
        </w:rPr>
        <w:br w:type="page"/>
      </w:r>
    </w:p>
    <w:p w14:paraId="354C3EF2" w14:textId="5D7991BC" w:rsidR="009F6414" w:rsidRPr="00D32E50" w:rsidRDefault="009F6414" w:rsidP="009F6414">
      <w:pPr>
        <w:pStyle w:val="Legenda"/>
        <w:rPr>
          <w:rFonts w:ascii="Times New Roman" w:hAnsi="Times New Roman" w:cs="Times New Roman"/>
        </w:rPr>
      </w:pPr>
      <w:bookmarkStart w:id="109" w:name="_Toc163726959"/>
      <w:r w:rsidRPr="00D32E50">
        <w:rPr>
          <w:rFonts w:ascii="Times New Roman" w:hAnsi="Times New Roman" w:cs="Times New Roman"/>
        </w:rPr>
        <w:lastRenderedPageBreak/>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1</w:t>
      </w:r>
      <w:r w:rsidR="001842FF">
        <w:rPr>
          <w:rFonts w:ascii="Times New Roman" w:hAnsi="Times New Roman" w:cs="Times New Roman"/>
          <w:noProof/>
        </w:rPr>
        <w:t>7</w:t>
      </w:r>
      <w:r w:rsidRPr="00D32E50">
        <w:rPr>
          <w:rFonts w:ascii="Times New Roman" w:hAnsi="Times New Roman" w:cs="Times New Roman"/>
          <w:noProof/>
        </w:rPr>
        <w:fldChar w:fldCharType="end"/>
      </w:r>
      <w:bookmarkEnd w:id="106"/>
      <w:bookmarkEnd w:id="107"/>
      <w:r w:rsidRPr="00D32E50">
        <w:rPr>
          <w:rFonts w:ascii="Times New Roman" w:hAnsi="Times New Roman" w:cs="Times New Roman"/>
        </w:rPr>
        <w:t xml:space="preserve"> – Detalhamento do quadro de pessoal.</w:t>
      </w:r>
      <w:bookmarkEnd w:id="108"/>
      <w:bookmarkEnd w:id="109"/>
    </w:p>
    <w:tbl>
      <w:tblPr>
        <w:tblW w:w="6608" w:type="dxa"/>
        <w:tblCellMar>
          <w:left w:w="70" w:type="dxa"/>
          <w:right w:w="70" w:type="dxa"/>
        </w:tblCellMar>
        <w:tblLook w:val="04A0" w:firstRow="1" w:lastRow="0" w:firstColumn="1" w:lastColumn="0" w:noHBand="0" w:noVBand="1"/>
      </w:tblPr>
      <w:tblGrid>
        <w:gridCol w:w="1539"/>
        <w:gridCol w:w="841"/>
        <w:gridCol w:w="842"/>
        <w:gridCol w:w="841"/>
        <w:gridCol w:w="1138"/>
        <w:gridCol w:w="1407"/>
      </w:tblGrid>
      <w:tr w:rsidR="001842FF" w:rsidRPr="00D32E50" w14:paraId="462A3EEC" w14:textId="77777777" w:rsidTr="001842FF">
        <w:trPr>
          <w:trHeight w:val="408"/>
          <w:tblHeader/>
        </w:trPr>
        <w:tc>
          <w:tcPr>
            <w:tcW w:w="1539"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17A819"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Posição</w:t>
            </w:r>
          </w:p>
        </w:tc>
        <w:tc>
          <w:tcPr>
            <w:tcW w:w="841"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98AD49"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Nível</w:t>
            </w:r>
          </w:p>
        </w:tc>
        <w:tc>
          <w:tcPr>
            <w:tcW w:w="84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B3C9A12"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Jornada</w:t>
            </w:r>
          </w:p>
        </w:tc>
        <w:tc>
          <w:tcPr>
            <w:tcW w:w="841"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EF6220"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Salário base (R$)</w:t>
            </w:r>
          </w:p>
        </w:tc>
        <w:tc>
          <w:tcPr>
            <w:tcW w:w="2545"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19D97355" w14:textId="4DB1BB19" w:rsidR="001842FF" w:rsidRPr="00D32E50" w:rsidRDefault="00B210AD">
            <w:pPr>
              <w:spacing w:after="0" w:line="240" w:lineRule="auto"/>
              <w:rPr>
                <w:rFonts w:ascii="Times New Roman" w:eastAsia="Times New Roman" w:hAnsi="Times New Roman" w:cs="Times New Roman"/>
                <w:color w:val="000000"/>
                <w:sz w:val="18"/>
                <w:szCs w:val="18"/>
                <w:lang w:eastAsia="pt-BR"/>
              </w:rPr>
            </w:pPr>
            <w:r>
              <w:rPr>
                <w:rFonts w:ascii="Times New Roman" w:eastAsia="Times New Roman" w:hAnsi="Times New Roman" w:cs="Times New Roman"/>
                <w:color w:val="000000"/>
                <w:sz w:val="18"/>
                <w:szCs w:val="18"/>
                <w:lang w:eastAsia="pt-BR"/>
              </w:rPr>
              <w:t>SES</w:t>
            </w:r>
          </w:p>
        </w:tc>
      </w:tr>
      <w:tr w:rsidR="001842FF" w:rsidRPr="00D32E50" w14:paraId="4F7A1020" w14:textId="77777777" w:rsidTr="001842FF">
        <w:trPr>
          <w:trHeight w:val="528"/>
          <w:tblHeader/>
        </w:trPr>
        <w:tc>
          <w:tcPr>
            <w:tcW w:w="1539" w:type="dxa"/>
            <w:vMerge/>
            <w:tcBorders>
              <w:top w:val="single" w:sz="4" w:space="0" w:color="auto"/>
              <w:left w:val="single" w:sz="4" w:space="0" w:color="auto"/>
              <w:bottom w:val="single" w:sz="4" w:space="0" w:color="auto"/>
              <w:right w:val="single" w:sz="4" w:space="0" w:color="auto"/>
            </w:tcBorders>
            <w:vAlign w:val="center"/>
            <w:hideMark/>
          </w:tcPr>
          <w:p w14:paraId="5DBCC2AB"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2D84F948"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615C0CDB"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23661543"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p>
        </w:tc>
        <w:tc>
          <w:tcPr>
            <w:tcW w:w="1138" w:type="dxa"/>
            <w:tcBorders>
              <w:top w:val="nil"/>
              <w:left w:val="nil"/>
              <w:bottom w:val="single" w:sz="4" w:space="0" w:color="auto"/>
              <w:right w:val="single" w:sz="4" w:space="0" w:color="auto"/>
            </w:tcBorders>
            <w:shd w:val="clear" w:color="000000" w:fill="F2F2F2"/>
            <w:noWrap/>
            <w:vAlign w:val="center"/>
            <w:hideMark/>
          </w:tcPr>
          <w:p w14:paraId="002B061C"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Quantidade</w:t>
            </w:r>
          </w:p>
        </w:tc>
        <w:tc>
          <w:tcPr>
            <w:tcW w:w="1407" w:type="dxa"/>
            <w:tcBorders>
              <w:top w:val="nil"/>
              <w:left w:val="nil"/>
              <w:bottom w:val="single" w:sz="4" w:space="0" w:color="auto"/>
              <w:right w:val="single" w:sz="4" w:space="0" w:color="auto"/>
            </w:tcBorders>
            <w:shd w:val="clear" w:color="000000" w:fill="F2F2F2"/>
            <w:noWrap/>
            <w:vAlign w:val="center"/>
            <w:hideMark/>
          </w:tcPr>
          <w:p w14:paraId="0D96063D"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Salário composto (R$)</w:t>
            </w:r>
          </w:p>
        </w:tc>
      </w:tr>
      <w:tr w:rsidR="001842FF" w:rsidRPr="00D32E50" w14:paraId="452BCABC" w14:textId="77777777" w:rsidTr="001842FF">
        <w:trPr>
          <w:trHeight w:val="235"/>
        </w:trPr>
        <w:tc>
          <w:tcPr>
            <w:tcW w:w="1539" w:type="dxa"/>
            <w:tcBorders>
              <w:top w:val="nil"/>
              <w:left w:val="single" w:sz="4" w:space="0" w:color="auto"/>
              <w:bottom w:val="single" w:sz="4" w:space="0" w:color="auto"/>
              <w:right w:val="single" w:sz="4" w:space="0" w:color="auto"/>
            </w:tcBorders>
            <w:shd w:val="clear" w:color="auto" w:fill="auto"/>
            <w:noWrap/>
            <w:vAlign w:val="center"/>
            <w:hideMark/>
          </w:tcPr>
          <w:p w14:paraId="18C98C27"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Coordenador(a) operacional</w:t>
            </w:r>
          </w:p>
        </w:tc>
        <w:tc>
          <w:tcPr>
            <w:tcW w:w="841" w:type="dxa"/>
            <w:tcBorders>
              <w:top w:val="nil"/>
              <w:left w:val="nil"/>
              <w:bottom w:val="single" w:sz="4" w:space="0" w:color="auto"/>
              <w:right w:val="single" w:sz="4" w:space="0" w:color="auto"/>
            </w:tcBorders>
            <w:shd w:val="clear" w:color="auto" w:fill="auto"/>
            <w:noWrap/>
            <w:vAlign w:val="center"/>
            <w:hideMark/>
          </w:tcPr>
          <w:p w14:paraId="071268C5"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Superior</w:t>
            </w:r>
          </w:p>
        </w:tc>
        <w:tc>
          <w:tcPr>
            <w:tcW w:w="842" w:type="dxa"/>
            <w:tcBorders>
              <w:top w:val="nil"/>
              <w:left w:val="nil"/>
              <w:bottom w:val="single" w:sz="4" w:space="0" w:color="auto"/>
              <w:right w:val="single" w:sz="4" w:space="0" w:color="auto"/>
            </w:tcBorders>
            <w:shd w:val="clear" w:color="auto" w:fill="auto"/>
            <w:noWrap/>
            <w:vAlign w:val="center"/>
            <w:hideMark/>
          </w:tcPr>
          <w:p w14:paraId="684A14AC"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Integral</w:t>
            </w:r>
          </w:p>
        </w:tc>
        <w:tc>
          <w:tcPr>
            <w:tcW w:w="841" w:type="dxa"/>
            <w:tcBorders>
              <w:top w:val="nil"/>
              <w:left w:val="nil"/>
              <w:bottom w:val="single" w:sz="4" w:space="0" w:color="auto"/>
              <w:right w:val="single" w:sz="4" w:space="0" w:color="auto"/>
            </w:tcBorders>
            <w:shd w:val="clear" w:color="auto" w:fill="auto"/>
            <w:noWrap/>
            <w:vAlign w:val="center"/>
            <w:hideMark/>
          </w:tcPr>
          <w:p w14:paraId="7D07F2C8"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6.726,64</w:t>
            </w:r>
          </w:p>
        </w:tc>
        <w:tc>
          <w:tcPr>
            <w:tcW w:w="1138" w:type="dxa"/>
            <w:tcBorders>
              <w:top w:val="nil"/>
              <w:left w:val="nil"/>
              <w:bottom w:val="single" w:sz="4" w:space="0" w:color="auto"/>
              <w:right w:val="single" w:sz="4" w:space="0" w:color="auto"/>
            </w:tcBorders>
            <w:shd w:val="clear" w:color="auto" w:fill="auto"/>
            <w:noWrap/>
            <w:vAlign w:val="center"/>
            <w:hideMark/>
          </w:tcPr>
          <w:p w14:paraId="02A9E03B"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w:t>
            </w:r>
          </w:p>
        </w:tc>
        <w:tc>
          <w:tcPr>
            <w:tcW w:w="1407" w:type="dxa"/>
            <w:tcBorders>
              <w:top w:val="nil"/>
              <w:left w:val="nil"/>
              <w:bottom w:val="single" w:sz="4" w:space="0" w:color="auto"/>
              <w:right w:val="single" w:sz="4" w:space="0" w:color="auto"/>
            </w:tcBorders>
            <w:shd w:val="clear" w:color="auto" w:fill="auto"/>
            <w:noWrap/>
            <w:vAlign w:val="center"/>
            <w:hideMark/>
          </w:tcPr>
          <w:p w14:paraId="4A0BE3B7"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6.726,64</w:t>
            </w:r>
          </w:p>
        </w:tc>
      </w:tr>
      <w:tr w:rsidR="001842FF" w:rsidRPr="00D32E50" w14:paraId="190002C0" w14:textId="77777777" w:rsidTr="001842FF">
        <w:trPr>
          <w:trHeight w:val="318"/>
        </w:trPr>
        <w:tc>
          <w:tcPr>
            <w:tcW w:w="1539" w:type="dxa"/>
            <w:tcBorders>
              <w:top w:val="nil"/>
              <w:left w:val="single" w:sz="4" w:space="0" w:color="auto"/>
              <w:bottom w:val="single" w:sz="4" w:space="0" w:color="auto"/>
              <w:right w:val="single" w:sz="4" w:space="0" w:color="auto"/>
            </w:tcBorders>
            <w:shd w:val="clear" w:color="auto" w:fill="auto"/>
            <w:noWrap/>
            <w:vAlign w:val="center"/>
            <w:hideMark/>
          </w:tcPr>
          <w:p w14:paraId="3C0D6451"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Procurador(a) jurídico(a)</w:t>
            </w:r>
          </w:p>
        </w:tc>
        <w:tc>
          <w:tcPr>
            <w:tcW w:w="841" w:type="dxa"/>
            <w:tcBorders>
              <w:top w:val="nil"/>
              <w:left w:val="nil"/>
              <w:bottom w:val="single" w:sz="4" w:space="0" w:color="auto"/>
              <w:right w:val="single" w:sz="4" w:space="0" w:color="auto"/>
            </w:tcBorders>
            <w:shd w:val="clear" w:color="auto" w:fill="auto"/>
            <w:noWrap/>
            <w:vAlign w:val="center"/>
            <w:hideMark/>
          </w:tcPr>
          <w:p w14:paraId="68CE3EFB"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Superior</w:t>
            </w:r>
          </w:p>
        </w:tc>
        <w:tc>
          <w:tcPr>
            <w:tcW w:w="842" w:type="dxa"/>
            <w:tcBorders>
              <w:top w:val="nil"/>
              <w:left w:val="nil"/>
              <w:bottom w:val="single" w:sz="4" w:space="0" w:color="auto"/>
              <w:right w:val="single" w:sz="4" w:space="0" w:color="auto"/>
            </w:tcBorders>
            <w:shd w:val="clear" w:color="auto" w:fill="auto"/>
            <w:noWrap/>
            <w:vAlign w:val="center"/>
            <w:hideMark/>
          </w:tcPr>
          <w:p w14:paraId="4B530EEE"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Parcial</w:t>
            </w:r>
          </w:p>
        </w:tc>
        <w:tc>
          <w:tcPr>
            <w:tcW w:w="841" w:type="dxa"/>
            <w:tcBorders>
              <w:top w:val="nil"/>
              <w:left w:val="nil"/>
              <w:bottom w:val="single" w:sz="4" w:space="0" w:color="auto"/>
              <w:right w:val="single" w:sz="4" w:space="0" w:color="auto"/>
            </w:tcBorders>
            <w:shd w:val="clear" w:color="auto" w:fill="auto"/>
            <w:noWrap/>
            <w:vAlign w:val="center"/>
            <w:hideMark/>
          </w:tcPr>
          <w:p w14:paraId="4C70A1F1"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5.869,85</w:t>
            </w:r>
          </w:p>
        </w:tc>
        <w:tc>
          <w:tcPr>
            <w:tcW w:w="1138" w:type="dxa"/>
            <w:tcBorders>
              <w:top w:val="nil"/>
              <w:left w:val="nil"/>
              <w:bottom w:val="single" w:sz="4" w:space="0" w:color="auto"/>
              <w:right w:val="single" w:sz="4" w:space="0" w:color="auto"/>
            </w:tcBorders>
            <w:shd w:val="clear" w:color="auto" w:fill="auto"/>
            <w:noWrap/>
            <w:vAlign w:val="center"/>
            <w:hideMark/>
          </w:tcPr>
          <w:p w14:paraId="66CB5BC9"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0,5</w:t>
            </w:r>
          </w:p>
        </w:tc>
        <w:tc>
          <w:tcPr>
            <w:tcW w:w="1407" w:type="dxa"/>
            <w:tcBorders>
              <w:top w:val="nil"/>
              <w:left w:val="nil"/>
              <w:bottom w:val="single" w:sz="4" w:space="0" w:color="auto"/>
              <w:right w:val="single" w:sz="4" w:space="0" w:color="auto"/>
            </w:tcBorders>
            <w:shd w:val="clear" w:color="auto" w:fill="auto"/>
            <w:noWrap/>
            <w:vAlign w:val="center"/>
            <w:hideMark/>
          </w:tcPr>
          <w:p w14:paraId="228D1233"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2.934,93</w:t>
            </w:r>
          </w:p>
        </w:tc>
      </w:tr>
      <w:tr w:rsidR="001842FF" w:rsidRPr="00D32E50" w14:paraId="773F52EA" w14:textId="77777777" w:rsidTr="001842FF">
        <w:trPr>
          <w:trHeight w:val="274"/>
        </w:trPr>
        <w:tc>
          <w:tcPr>
            <w:tcW w:w="1539" w:type="dxa"/>
            <w:tcBorders>
              <w:top w:val="nil"/>
              <w:left w:val="single" w:sz="4" w:space="0" w:color="auto"/>
              <w:bottom w:val="single" w:sz="4" w:space="0" w:color="auto"/>
              <w:right w:val="single" w:sz="4" w:space="0" w:color="auto"/>
            </w:tcBorders>
            <w:shd w:val="clear" w:color="auto" w:fill="auto"/>
            <w:noWrap/>
            <w:vAlign w:val="center"/>
            <w:hideMark/>
          </w:tcPr>
          <w:p w14:paraId="30763985"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Contador(a)</w:t>
            </w:r>
          </w:p>
        </w:tc>
        <w:tc>
          <w:tcPr>
            <w:tcW w:w="841" w:type="dxa"/>
            <w:tcBorders>
              <w:top w:val="nil"/>
              <w:left w:val="nil"/>
              <w:bottom w:val="single" w:sz="4" w:space="0" w:color="auto"/>
              <w:right w:val="single" w:sz="4" w:space="0" w:color="auto"/>
            </w:tcBorders>
            <w:shd w:val="clear" w:color="auto" w:fill="auto"/>
            <w:noWrap/>
            <w:vAlign w:val="center"/>
            <w:hideMark/>
          </w:tcPr>
          <w:p w14:paraId="42897EE1"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Superior</w:t>
            </w:r>
          </w:p>
        </w:tc>
        <w:tc>
          <w:tcPr>
            <w:tcW w:w="842" w:type="dxa"/>
            <w:tcBorders>
              <w:top w:val="nil"/>
              <w:left w:val="nil"/>
              <w:bottom w:val="single" w:sz="4" w:space="0" w:color="auto"/>
              <w:right w:val="single" w:sz="4" w:space="0" w:color="auto"/>
            </w:tcBorders>
            <w:shd w:val="clear" w:color="auto" w:fill="auto"/>
            <w:noWrap/>
            <w:vAlign w:val="center"/>
            <w:hideMark/>
          </w:tcPr>
          <w:p w14:paraId="2FD5563B"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Parcial</w:t>
            </w:r>
          </w:p>
        </w:tc>
        <w:tc>
          <w:tcPr>
            <w:tcW w:w="841" w:type="dxa"/>
            <w:tcBorders>
              <w:top w:val="nil"/>
              <w:left w:val="nil"/>
              <w:bottom w:val="single" w:sz="4" w:space="0" w:color="auto"/>
              <w:right w:val="single" w:sz="4" w:space="0" w:color="auto"/>
            </w:tcBorders>
            <w:shd w:val="clear" w:color="auto" w:fill="auto"/>
            <w:noWrap/>
            <w:vAlign w:val="center"/>
            <w:hideMark/>
          </w:tcPr>
          <w:p w14:paraId="2659DCC4"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5.869,85</w:t>
            </w:r>
          </w:p>
        </w:tc>
        <w:tc>
          <w:tcPr>
            <w:tcW w:w="1138" w:type="dxa"/>
            <w:tcBorders>
              <w:top w:val="nil"/>
              <w:left w:val="nil"/>
              <w:bottom w:val="single" w:sz="4" w:space="0" w:color="auto"/>
              <w:right w:val="single" w:sz="4" w:space="0" w:color="auto"/>
            </w:tcBorders>
            <w:shd w:val="clear" w:color="auto" w:fill="auto"/>
            <w:noWrap/>
            <w:vAlign w:val="center"/>
            <w:hideMark/>
          </w:tcPr>
          <w:p w14:paraId="28EE35E3"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0,5</w:t>
            </w:r>
          </w:p>
        </w:tc>
        <w:tc>
          <w:tcPr>
            <w:tcW w:w="1407" w:type="dxa"/>
            <w:tcBorders>
              <w:top w:val="nil"/>
              <w:left w:val="nil"/>
              <w:bottom w:val="single" w:sz="4" w:space="0" w:color="auto"/>
              <w:right w:val="single" w:sz="4" w:space="0" w:color="auto"/>
            </w:tcBorders>
            <w:shd w:val="clear" w:color="auto" w:fill="auto"/>
            <w:noWrap/>
            <w:vAlign w:val="center"/>
            <w:hideMark/>
          </w:tcPr>
          <w:p w14:paraId="559604B4"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2.934,93</w:t>
            </w:r>
          </w:p>
        </w:tc>
      </w:tr>
      <w:tr w:rsidR="001842FF" w:rsidRPr="00D32E50" w14:paraId="09281880" w14:textId="77777777" w:rsidTr="001842FF">
        <w:trPr>
          <w:trHeight w:val="354"/>
        </w:trPr>
        <w:tc>
          <w:tcPr>
            <w:tcW w:w="1539" w:type="dxa"/>
            <w:tcBorders>
              <w:top w:val="nil"/>
              <w:left w:val="single" w:sz="4" w:space="0" w:color="auto"/>
              <w:bottom w:val="single" w:sz="4" w:space="0" w:color="auto"/>
              <w:right w:val="single" w:sz="4" w:space="0" w:color="auto"/>
            </w:tcBorders>
            <w:shd w:val="clear" w:color="auto" w:fill="auto"/>
            <w:noWrap/>
            <w:vAlign w:val="center"/>
            <w:hideMark/>
          </w:tcPr>
          <w:p w14:paraId="535CDFEE"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Operador(a) #1</w:t>
            </w:r>
          </w:p>
        </w:tc>
        <w:tc>
          <w:tcPr>
            <w:tcW w:w="841" w:type="dxa"/>
            <w:tcBorders>
              <w:top w:val="nil"/>
              <w:left w:val="nil"/>
              <w:bottom w:val="single" w:sz="4" w:space="0" w:color="auto"/>
              <w:right w:val="single" w:sz="4" w:space="0" w:color="auto"/>
            </w:tcBorders>
            <w:shd w:val="clear" w:color="auto" w:fill="auto"/>
            <w:noWrap/>
            <w:vAlign w:val="center"/>
            <w:hideMark/>
          </w:tcPr>
          <w:p w14:paraId="2D07904B"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Técnico</w:t>
            </w:r>
          </w:p>
        </w:tc>
        <w:tc>
          <w:tcPr>
            <w:tcW w:w="842" w:type="dxa"/>
            <w:tcBorders>
              <w:top w:val="nil"/>
              <w:left w:val="nil"/>
              <w:bottom w:val="single" w:sz="4" w:space="0" w:color="auto"/>
              <w:right w:val="single" w:sz="4" w:space="0" w:color="auto"/>
            </w:tcBorders>
            <w:shd w:val="clear" w:color="auto" w:fill="auto"/>
            <w:noWrap/>
            <w:vAlign w:val="center"/>
            <w:hideMark/>
          </w:tcPr>
          <w:p w14:paraId="16375721"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Integral</w:t>
            </w:r>
          </w:p>
        </w:tc>
        <w:tc>
          <w:tcPr>
            <w:tcW w:w="841" w:type="dxa"/>
            <w:tcBorders>
              <w:top w:val="nil"/>
              <w:left w:val="nil"/>
              <w:bottom w:val="single" w:sz="4" w:space="0" w:color="auto"/>
              <w:right w:val="single" w:sz="4" w:space="0" w:color="auto"/>
            </w:tcBorders>
            <w:shd w:val="clear" w:color="auto" w:fill="auto"/>
            <w:noWrap/>
            <w:vAlign w:val="center"/>
            <w:hideMark/>
          </w:tcPr>
          <w:p w14:paraId="64164435"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3.334,99</w:t>
            </w:r>
          </w:p>
        </w:tc>
        <w:tc>
          <w:tcPr>
            <w:tcW w:w="1138" w:type="dxa"/>
            <w:tcBorders>
              <w:top w:val="nil"/>
              <w:left w:val="nil"/>
              <w:bottom w:val="single" w:sz="4" w:space="0" w:color="auto"/>
              <w:right w:val="single" w:sz="4" w:space="0" w:color="auto"/>
            </w:tcBorders>
            <w:shd w:val="clear" w:color="auto" w:fill="auto"/>
            <w:noWrap/>
            <w:vAlign w:val="center"/>
            <w:hideMark/>
          </w:tcPr>
          <w:p w14:paraId="07F62011"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2</w:t>
            </w:r>
          </w:p>
        </w:tc>
        <w:tc>
          <w:tcPr>
            <w:tcW w:w="1407" w:type="dxa"/>
            <w:tcBorders>
              <w:top w:val="nil"/>
              <w:left w:val="nil"/>
              <w:bottom w:val="single" w:sz="4" w:space="0" w:color="auto"/>
              <w:right w:val="single" w:sz="4" w:space="0" w:color="auto"/>
            </w:tcBorders>
            <w:shd w:val="clear" w:color="auto" w:fill="auto"/>
            <w:noWrap/>
            <w:vAlign w:val="center"/>
            <w:hideMark/>
          </w:tcPr>
          <w:p w14:paraId="0838E14E"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6.669,98</w:t>
            </w:r>
          </w:p>
        </w:tc>
      </w:tr>
      <w:tr w:rsidR="001842FF" w:rsidRPr="00D32E50" w14:paraId="42D43178" w14:textId="77777777" w:rsidTr="001842FF">
        <w:trPr>
          <w:trHeight w:val="285"/>
        </w:trPr>
        <w:tc>
          <w:tcPr>
            <w:tcW w:w="1539" w:type="dxa"/>
            <w:tcBorders>
              <w:top w:val="nil"/>
              <w:left w:val="single" w:sz="4" w:space="0" w:color="auto"/>
              <w:bottom w:val="single" w:sz="4" w:space="0" w:color="auto"/>
              <w:right w:val="single" w:sz="4" w:space="0" w:color="auto"/>
            </w:tcBorders>
            <w:shd w:val="clear" w:color="auto" w:fill="auto"/>
            <w:noWrap/>
            <w:vAlign w:val="center"/>
            <w:hideMark/>
          </w:tcPr>
          <w:p w14:paraId="62408B96"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Operador(a) #2</w:t>
            </w:r>
          </w:p>
        </w:tc>
        <w:tc>
          <w:tcPr>
            <w:tcW w:w="841" w:type="dxa"/>
            <w:tcBorders>
              <w:top w:val="nil"/>
              <w:left w:val="nil"/>
              <w:bottom w:val="single" w:sz="4" w:space="0" w:color="auto"/>
              <w:right w:val="single" w:sz="4" w:space="0" w:color="auto"/>
            </w:tcBorders>
            <w:shd w:val="clear" w:color="auto" w:fill="auto"/>
            <w:noWrap/>
            <w:vAlign w:val="center"/>
            <w:hideMark/>
          </w:tcPr>
          <w:p w14:paraId="6137F652"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Médio</w:t>
            </w:r>
          </w:p>
        </w:tc>
        <w:tc>
          <w:tcPr>
            <w:tcW w:w="842" w:type="dxa"/>
            <w:tcBorders>
              <w:top w:val="nil"/>
              <w:left w:val="nil"/>
              <w:bottom w:val="single" w:sz="4" w:space="0" w:color="auto"/>
              <w:right w:val="single" w:sz="4" w:space="0" w:color="auto"/>
            </w:tcBorders>
            <w:shd w:val="clear" w:color="auto" w:fill="auto"/>
            <w:noWrap/>
            <w:vAlign w:val="center"/>
            <w:hideMark/>
          </w:tcPr>
          <w:p w14:paraId="3AF19928"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Integral</w:t>
            </w:r>
          </w:p>
        </w:tc>
        <w:tc>
          <w:tcPr>
            <w:tcW w:w="841" w:type="dxa"/>
            <w:tcBorders>
              <w:top w:val="nil"/>
              <w:left w:val="nil"/>
              <w:bottom w:val="single" w:sz="4" w:space="0" w:color="auto"/>
              <w:right w:val="single" w:sz="4" w:space="0" w:color="auto"/>
            </w:tcBorders>
            <w:shd w:val="clear" w:color="auto" w:fill="auto"/>
            <w:noWrap/>
            <w:vAlign w:val="center"/>
            <w:hideMark/>
          </w:tcPr>
          <w:p w14:paraId="618D668D"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2.012,57</w:t>
            </w:r>
          </w:p>
        </w:tc>
        <w:tc>
          <w:tcPr>
            <w:tcW w:w="1138" w:type="dxa"/>
            <w:tcBorders>
              <w:top w:val="nil"/>
              <w:left w:val="nil"/>
              <w:bottom w:val="single" w:sz="4" w:space="0" w:color="auto"/>
              <w:right w:val="single" w:sz="4" w:space="0" w:color="auto"/>
            </w:tcBorders>
            <w:shd w:val="clear" w:color="auto" w:fill="auto"/>
            <w:noWrap/>
            <w:vAlign w:val="center"/>
            <w:hideMark/>
          </w:tcPr>
          <w:p w14:paraId="288F1401"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5</w:t>
            </w:r>
          </w:p>
        </w:tc>
        <w:tc>
          <w:tcPr>
            <w:tcW w:w="1407" w:type="dxa"/>
            <w:tcBorders>
              <w:top w:val="nil"/>
              <w:left w:val="nil"/>
              <w:bottom w:val="single" w:sz="4" w:space="0" w:color="auto"/>
              <w:right w:val="single" w:sz="4" w:space="0" w:color="auto"/>
            </w:tcBorders>
            <w:shd w:val="clear" w:color="auto" w:fill="auto"/>
            <w:noWrap/>
            <w:vAlign w:val="center"/>
            <w:hideMark/>
          </w:tcPr>
          <w:p w14:paraId="13FF43AE"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10.062,85</w:t>
            </w:r>
          </w:p>
        </w:tc>
      </w:tr>
      <w:tr w:rsidR="001842FF" w:rsidRPr="00D32E50" w14:paraId="007958B3" w14:textId="77777777" w:rsidTr="001842FF">
        <w:trPr>
          <w:trHeight w:val="70"/>
        </w:trPr>
        <w:tc>
          <w:tcPr>
            <w:tcW w:w="1539" w:type="dxa"/>
            <w:tcBorders>
              <w:top w:val="nil"/>
              <w:left w:val="single" w:sz="4" w:space="0" w:color="auto"/>
              <w:bottom w:val="single" w:sz="4" w:space="0" w:color="auto"/>
              <w:right w:val="single" w:sz="4" w:space="0" w:color="auto"/>
            </w:tcBorders>
            <w:shd w:val="clear" w:color="auto" w:fill="auto"/>
            <w:noWrap/>
            <w:vAlign w:val="center"/>
          </w:tcPr>
          <w:p w14:paraId="617A9877"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Técnico Administrativo</w:t>
            </w:r>
          </w:p>
        </w:tc>
        <w:tc>
          <w:tcPr>
            <w:tcW w:w="841" w:type="dxa"/>
            <w:tcBorders>
              <w:top w:val="nil"/>
              <w:left w:val="nil"/>
              <w:bottom w:val="single" w:sz="4" w:space="0" w:color="auto"/>
              <w:right w:val="single" w:sz="4" w:space="0" w:color="auto"/>
            </w:tcBorders>
            <w:shd w:val="clear" w:color="auto" w:fill="auto"/>
            <w:noWrap/>
            <w:vAlign w:val="center"/>
          </w:tcPr>
          <w:p w14:paraId="3737FF32"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Técnico</w:t>
            </w:r>
          </w:p>
        </w:tc>
        <w:tc>
          <w:tcPr>
            <w:tcW w:w="842" w:type="dxa"/>
            <w:tcBorders>
              <w:top w:val="nil"/>
              <w:left w:val="nil"/>
              <w:bottom w:val="single" w:sz="4" w:space="0" w:color="auto"/>
              <w:right w:val="single" w:sz="4" w:space="0" w:color="auto"/>
            </w:tcBorders>
            <w:shd w:val="clear" w:color="auto" w:fill="auto"/>
            <w:noWrap/>
            <w:vAlign w:val="center"/>
          </w:tcPr>
          <w:p w14:paraId="7A460591"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Integral</w:t>
            </w:r>
          </w:p>
        </w:tc>
        <w:tc>
          <w:tcPr>
            <w:tcW w:w="841" w:type="dxa"/>
            <w:tcBorders>
              <w:top w:val="nil"/>
              <w:left w:val="nil"/>
              <w:bottom w:val="single" w:sz="4" w:space="0" w:color="auto"/>
              <w:right w:val="single" w:sz="4" w:space="0" w:color="auto"/>
            </w:tcBorders>
            <w:shd w:val="clear" w:color="auto" w:fill="auto"/>
            <w:noWrap/>
            <w:vAlign w:val="center"/>
          </w:tcPr>
          <w:p w14:paraId="6B5074CC"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1.853,08</w:t>
            </w:r>
          </w:p>
        </w:tc>
        <w:tc>
          <w:tcPr>
            <w:tcW w:w="1138" w:type="dxa"/>
            <w:tcBorders>
              <w:top w:val="nil"/>
              <w:left w:val="nil"/>
              <w:bottom w:val="single" w:sz="4" w:space="0" w:color="auto"/>
              <w:right w:val="single" w:sz="4" w:space="0" w:color="auto"/>
            </w:tcBorders>
            <w:shd w:val="clear" w:color="auto" w:fill="auto"/>
            <w:noWrap/>
            <w:vAlign w:val="center"/>
          </w:tcPr>
          <w:p w14:paraId="28F38A4E"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w:t>
            </w:r>
          </w:p>
        </w:tc>
        <w:tc>
          <w:tcPr>
            <w:tcW w:w="1407" w:type="dxa"/>
            <w:tcBorders>
              <w:top w:val="nil"/>
              <w:left w:val="nil"/>
              <w:bottom w:val="single" w:sz="4" w:space="0" w:color="auto"/>
              <w:right w:val="single" w:sz="4" w:space="0" w:color="auto"/>
            </w:tcBorders>
            <w:shd w:val="clear" w:color="auto" w:fill="auto"/>
            <w:noWrap/>
            <w:vAlign w:val="center"/>
          </w:tcPr>
          <w:p w14:paraId="220DA4D6"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1.853,08</w:t>
            </w:r>
          </w:p>
        </w:tc>
      </w:tr>
      <w:tr w:rsidR="001842FF" w:rsidRPr="00D32E50" w14:paraId="52F0EB23" w14:textId="77777777" w:rsidTr="001842FF">
        <w:trPr>
          <w:trHeight w:val="70"/>
        </w:trPr>
        <w:tc>
          <w:tcPr>
            <w:tcW w:w="1539" w:type="dxa"/>
            <w:tcBorders>
              <w:top w:val="nil"/>
              <w:left w:val="single" w:sz="4" w:space="0" w:color="auto"/>
              <w:bottom w:val="single" w:sz="4" w:space="0" w:color="auto"/>
              <w:right w:val="single" w:sz="4" w:space="0" w:color="auto"/>
            </w:tcBorders>
            <w:shd w:val="clear" w:color="auto" w:fill="auto"/>
            <w:noWrap/>
            <w:vAlign w:val="center"/>
            <w:hideMark/>
          </w:tcPr>
          <w:p w14:paraId="4A4C6BEC"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Auxiliar Administrativo</w:t>
            </w:r>
          </w:p>
        </w:tc>
        <w:tc>
          <w:tcPr>
            <w:tcW w:w="841" w:type="dxa"/>
            <w:tcBorders>
              <w:top w:val="nil"/>
              <w:left w:val="nil"/>
              <w:bottom w:val="single" w:sz="4" w:space="0" w:color="auto"/>
              <w:right w:val="single" w:sz="4" w:space="0" w:color="auto"/>
            </w:tcBorders>
            <w:shd w:val="clear" w:color="auto" w:fill="auto"/>
            <w:noWrap/>
            <w:vAlign w:val="center"/>
            <w:hideMark/>
          </w:tcPr>
          <w:p w14:paraId="70D50C9B"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Médio</w:t>
            </w:r>
          </w:p>
        </w:tc>
        <w:tc>
          <w:tcPr>
            <w:tcW w:w="842" w:type="dxa"/>
            <w:tcBorders>
              <w:top w:val="nil"/>
              <w:left w:val="nil"/>
              <w:bottom w:val="single" w:sz="4" w:space="0" w:color="auto"/>
              <w:right w:val="single" w:sz="4" w:space="0" w:color="auto"/>
            </w:tcBorders>
            <w:shd w:val="clear" w:color="auto" w:fill="auto"/>
            <w:noWrap/>
            <w:vAlign w:val="center"/>
            <w:hideMark/>
          </w:tcPr>
          <w:p w14:paraId="385193BD"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Integral</w:t>
            </w:r>
          </w:p>
        </w:tc>
        <w:tc>
          <w:tcPr>
            <w:tcW w:w="841" w:type="dxa"/>
            <w:tcBorders>
              <w:top w:val="nil"/>
              <w:left w:val="nil"/>
              <w:bottom w:val="single" w:sz="4" w:space="0" w:color="auto"/>
              <w:right w:val="single" w:sz="4" w:space="0" w:color="auto"/>
            </w:tcBorders>
            <w:shd w:val="clear" w:color="auto" w:fill="auto"/>
            <w:noWrap/>
            <w:vAlign w:val="center"/>
            <w:hideMark/>
          </w:tcPr>
          <w:p w14:paraId="2C9D9633"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1.410,72</w:t>
            </w:r>
          </w:p>
        </w:tc>
        <w:tc>
          <w:tcPr>
            <w:tcW w:w="1138" w:type="dxa"/>
            <w:tcBorders>
              <w:top w:val="nil"/>
              <w:left w:val="nil"/>
              <w:bottom w:val="single" w:sz="4" w:space="0" w:color="auto"/>
              <w:right w:val="single" w:sz="4" w:space="0" w:color="auto"/>
            </w:tcBorders>
            <w:shd w:val="clear" w:color="auto" w:fill="auto"/>
            <w:noWrap/>
            <w:vAlign w:val="center"/>
            <w:hideMark/>
          </w:tcPr>
          <w:p w14:paraId="59B86466"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w:t>
            </w:r>
          </w:p>
        </w:tc>
        <w:tc>
          <w:tcPr>
            <w:tcW w:w="1407" w:type="dxa"/>
            <w:tcBorders>
              <w:top w:val="nil"/>
              <w:left w:val="nil"/>
              <w:bottom w:val="single" w:sz="4" w:space="0" w:color="auto"/>
              <w:right w:val="single" w:sz="4" w:space="0" w:color="auto"/>
            </w:tcBorders>
            <w:shd w:val="clear" w:color="auto" w:fill="auto"/>
            <w:noWrap/>
            <w:vAlign w:val="center"/>
            <w:hideMark/>
          </w:tcPr>
          <w:p w14:paraId="11F0837C"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1.410,72</w:t>
            </w:r>
          </w:p>
        </w:tc>
      </w:tr>
      <w:tr w:rsidR="001842FF" w:rsidRPr="00D32E50" w14:paraId="463019B3" w14:textId="77777777" w:rsidTr="001842FF">
        <w:trPr>
          <w:trHeight w:val="365"/>
        </w:trPr>
        <w:tc>
          <w:tcPr>
            <w:tcW w:w="1539" w:type="dxa"/>
            <w:tcBorders>
              <w:top w:val="nil"/>
              <w:left w:val="single" w:sz="4" w:space="0" w:color="auto"/>
              <w:bottom w:val="single" w:sz="4" w:space="0" w:color="auto"/>
              <w:right w:val="single" w:sz="4" w:space="0" w:color="auto"/>
            </w:tcBorders>
            <w:shd w:val="clear" w:color="auto" w:fill="auto"/>
            <w:noWrap/>
            <w:vAlign w:val="center"/>
            <w:hideMark/>
          </w:tcPr>
          <w:p w14:paraId="7F79754D"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Total anual</w:t>
            </w:r>
          </w:p>
        </w:tc>
        <w:tc>
          <w:tcPr>
            <w:tcW w:w="841" w:type="dxa"/>
            <w:tcBorders>
              <w:top w:val="nil"/>
              <w:left w:val="nil"/>
              <w:bottom w:val="single" w:sz="4" w:space="0" w:color="auto"/>
              <w:right w:val="single" w:sz="4" w:space="0" w:color="auto"/>
            </w:tcBorders>
            <w:shd w:val="clear" w:color="auto" w:fill="auto"/>
            <w:noWrap/>
            <w:vAlign w:val="center"/>
            <w:hideMark/>
          </w:tcPr>
          <w:p w14:paraId="71961823"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w:t>
            </w:r>
          </w:p>
        </w:tc>
        <w:tc>
          <w:tcPr>
            <w:tcW w:w="842" w:type="dxa"/>
            <w:tcBorders>
              <w:top w:val="nil"/>
              <w:left w:val="nil"/>
              <w:bottom w:val="single" w:sz="4" w:space="0" w:color="auto"/>
              <w:right w:val="single" w:sz="4" w:space="0" w:color="auto"/>
            </w:tcBorders>
            <w:shd w:val="clear" w:color="auto" w:fill="auto"/>
            <w:noWrap/>
            <w:vAlign w:val="center"/>
            <w:hideMark/>
          </w:tcPr>
          <w:p w14:paraId="2628D8A6"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w:t>
            </w:r>
          </w:p>
        </w:tc>
        <w:tc>
          <w:tcPr>
            <w:tcW w:w="841" w:type="dxa"/>
            <w:tcBorders>
              <w:top w:val="nil"/>
              <w:left w:val="nil"/>
              <w:bottom w:val="single" w:sz="4" w:space="0" w:color="auto"/>
              <w:right w:val="single" w:sz="4" w:space="0" w:color="auto"/>
            </w:tcBorders>
            <w:shd w:val="clear" w:color="auto" w:fill="auto"/>
            <w:noWrap/>
            <w:vAlign w:val="center"/>
            <w:hideMark/>
          </w:tcPr>
          <w:p w14:paraId="080C1B5F"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w:t>
            </w:r>
          </w:p>
        </w:tc>
        <w:tc>
          <w:tcPr>
            <w:tcW w:w="1138" w:type="dxa"/>
            <w:tcBorders>
              <w:top w:val="nil"/>
              <w:left w:val="nil"/>
              <w:bottom w:val="single" w:sz="4" w:space="0" w:color="auto"/>
              <w:right w:val="single" w:sz="4" w:space="0" w:color="auto"/>
            </w:tcBorders>
            <w:shd w:val="clear" w:color="auto" w:fill="auto"/>
            <w:noWrap/>
            <w:vAlign w:val="center"/>
            <w:hideMark/>
          </w:tcPr>
          <w:p w14:paraId="2B76E0AF"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w:t>
            </w:r>
          </w:p>
        </w:tc>
        <w:tc>
          <w:tcPr>
            <w:tcW w:w="1407" w:type="dxa"/>
            <w:tcBorders>
              <w:top w:val="nil"/>
              <w:left w:val="nil"/>
              <w:bottom w:val="single" w:sz="4" w:space="0" w:color="auto"/>
              <w:right w:val="single" w:sz="4" w:space="0" w:color="auto"/>
            </w:tcBorders>
            <w:shd w:val="clear" w:color="auto" w:fill="auto"/>
            <w:noWrap/>
            <w:vAlign w:val="center"/>
            <w:hideMark/>
          </w:tcPr>
          <w:p w14:paraId="0A9661BC" w14:textId="77777777" w:rsidR="001842FF" w:rsidRPr="00D32E50" w:rsidRDefault="001842FF">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391.117,56</w:t>
            </w:r>
          </w:p>
        </w:tc>
      </w:tr>
    </w:tbl>
    <w:p w14:paraId="3E56CEE8" w14:textId="77777777" w:rsidR="009F6414" w:rsidRPr="00D32E50" w:rsidRDefault="009F6414" w:rsidP="009F6414">
      <w:pPr>
        <w:pStyle w:val="Ttulo4"/>
        <w:rPr>
          <w:rFonts w:ascii="Times New Roman" w:hAnsi="Times New Roman" w:cs="Times New Roman"/>
        </w:rPr>
      </w:pPr>
      <w:bookmarkStart w:id="110" w:name="_Toc132830056"/>
      <w:bookmarkStart w:id="111" w:name="_Toc150456033"/>
      <w:r w:rsidRPr="00D32E50">
        <w:rPr>
          <w:rFonts w:ascii="Times New Roman" w:hAnsi="Times New Roman" w:cs="Times New Roman"/>
        </w:rPr>
        <w:t>Energia elétrica</w:t>
      </w:r>
      <w:bookmarkEnd w:id="110"/>
      <w:bookmarkEnd w:id="111"/>
    </w:p>
    <w:p w14:paraId="234C5CD2" w14:textId="21FAD583"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Os custos com energia elétrica abrangem o consumo de energia dos poços, elevatórias e ETE, caracterizados principalmente pelo consumo dos motores das bombas e sopradores. Considerou-se grupo tarifário de alta tensão (A) na modalidade tarifária de horário verde (HV) para o grupo de carga de até 25 kV (A4), cuja tarifa efetiva (TE) é de 0,26 R$/kWh para horário fora de ponta e de 0,42 R$/kWh para horário de ponta e a tarifa de uso do sistema de distribuição (TUSD) é de 31,52 R$/kW. A </w:t>
      </w:r>
      <w:r w:rsidRPr="00D32E50">
        <w:rPr>
          <w:rFonts w:ascii="Times New Roman" w:hAnsi="Times New Roman" w:cs="Times New Roman"/>
        </w:rPr>
        <w:fldChar w:fldCharType="begin"/>
      </w:r>
      <w:r w:rsidRPr="00D32E50">
        <w:rPr>
          <w:rFonts w:ascii="Times New Roman" w:hAnsi="Times New Roman" w:cs="Times New Roman"/>
        </w:rPr>
        <w:instrText xml:space="preserve"> REF _Ref150412509 \h </w:instrText>
      </w:r>
      <w:r w:rsidR="00FA0353"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Tabela </w:t>
      </w:r>
      <w:r w:rsidR="001504CF">
        <w:rPr>
          <w:rFonts w:ascii="Times New Roman" w:hAnsi="Times New Roman" w:cs="Times New Roman"/>
          <w:noProof/>
        </w:rPr>
        <w:t>1</w:t>
      </w:r>
      <w:r w:rsidR="001842FF">
        <w:rPr>
          <w:rFonts w:ascii="Times New Roman" w:hAnsi="Times New Roman" w:cs="Times New Roman"/>
          <w:noProof/>
        </w:rPr>
        <w:t>8</w:t>
      </w:r>
      <w:r w:rsidRPr="00D32E50">
        <w:rPr>
          <w:rFonts w:ascii="Times New Roman" w:hAnsi="Times New Roman" w:cs="Times New Roman"/>
        </w:rPr>
        <w:fldChar w:fldCharType="end"/>
      </w:r>
      <w:r w:rsidRPr="00D32E50">
        <w:rPr>
          <w:rFonts w:ascii="Times New Roman" w:hAnsi="Times New Roman" w:cs="Times New Roman"/>
        </w:rPr>
        <w:t xml:space="preserve"> apresenta a evolução dos custos da tarifa e do consumo.</w:t>
      </w:r>
    </w:p>
    <w:p w14:paraId="4391A327" w14:textId="0CF18115" w:rsidR="009F6414" w:rsidRPr="00D32E50" w:rsidRDefault="009F6414" w:rsidP="009F6414">
      <w:pPr>
        <w:pStyle w:val="Legenda"/>
        <w:rPr>
          <w:rFonts w:ascii="Times New Roman" w:hAnsi="Times New Roman" w:cs="Times New Roman"/>
        </w:rPr>
      </w:pPr>
      <w:bookmarkStart w:id="112" w:name="_Ref150412509"/>
      <w:bookmarkStart w:id="113" w:name="_Toc150451651"/>
      <w:bookmarkStart w:id="114" w:name="_Toc163726960"/>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1</w:t>
      </w:r>
      <w:r w:rsidR="001842FF">
        <w:rPr>
          <w:rFonts w:ascii="Times New Roman" w:hAnsi="Times New Roman" w:cs="Times New Roman"/>
          <w:noProof/>
        </w:rPr>
        <w:t>8</w:t>
      </w:r>
      <w:r w:rsidRPr="00D32E50">
        <w:rPr>
          <w:rFonts w:ascii="Times New Roman" w:hAnsi="Times New Roman" w:cs="Times New Roman"/>
          <w:noProof/>
        </w:rPr>
        <w:fldChar w:fldCharType="end"/>
      </w:r>
      <w:bookmarkEnd w:id="112"/>
      <w:r w:rsidRPr="00D32E50">
        <w:rPr>
          <w:rFonts w:ascii="Times New Roman" w:hAnsi="Times New Roman" w:cs="Times New Roman"/>
        </w:rPr>
        <w:t xml:space="preserve"> - Evolução da tarifa e do consumo de energia elétrica</w:t>
      </w:r>
      <w:bookmarkEnd w:id="113"/>
      <w:bookmarkEnd w:id="114"/>
    </w:p>
    <w:tbl>
      <w:tblPr>
        <w:tblW w:w="5000" w:type="pct"/>
        <w:tblLayout w:type="fixed"/>
        <w:tblCellMar>
          <w:left w:w="70" w:type="dxa"/>
          <w:right w:w="70" w:type="dxa"/>
        </w:tblCellMar>
        <w:tblLook w:val="04A0" w:firstRow="1" w:lastRow="0" w:firstColumn="1" w:lastColumn="0" w:noHBand="0" w:noVBand="1"/>
      </w:tblPr>
      <w:tblGrid>
        <w:gridCol w:w="988"/>
        <w:gridCol w:w="1702"/>
        <w:gridCol w:w="1841"/>
        <w:gridCol w:w="993"/>
        <w:gridCol w:w="1656"/>
        <w:gridCol w:w="1881"/>
      </w:tblGrid>
      <w:tr w:rsidR="009F6414" w:rsidRPr="00D32E50" w14:paraId="2A05C8CC" w14:textId="77777777">
        <w:trPr>
          <w:trHeight w:val="700"/>
          <w:tblHeader/>
        </w:trPr>
        <w:tc>
          <w:tcPr>
            <w:tcW w:w="545"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52CF83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Ano</w:t>
            </w:r>
          </w:p>
        </w:tc>
        <w:tc>
          <w:tcPr>
            <w:tcW w:w="939" w:type="pct"/>
            <w:tcBorders>
              <w:top w:val="single" w:sz="4" w:space="0" w:color="auto"/>
              <w:left w:val="nil"/>
              <w:bottom w:val="single" w:sz="4" w:space="0" w:color="auto"/>
              <w:right w:val="single" w:sz="4" w:space="0" w:color="auto"/>
            </w:tcBorders>
            <w:shd w:val="clear" w:color="000000" w:fill="F2F2F2"/>
            <w:vAlign w:val="center"/>
            <w:hideMark/>
          </w:tcPr>
          <w:p w14:paraId="693B492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Tarifa de demanda (R$/kW) corrigida e atualizada</w:t>
            </w:r>
          </w:p>
        </w:tc>
        <w:tc>
          <w:tcPr>
            <w:tcW w:w="1016" w:type="pct"/>
            <w:tcBorders>
              <w:top w:val="single" w:sz="4" w:space="0" w:color="auto"/>
              <w:left w:val="nil"/>
              <w:bottom w:val="single" w:sz="4" w:space="0" w:color="auto"/>
              <w:right w:val="single" w:sz="4" w:space="0" w:color="auto"/>
            </w:tcBorders>
            <w:shd w:val="clear" w:color="000000" w:fill="F2F2F2"/>
            <w:vAlign w:val="center"/>
            <w:hideMark/>
          </w:tcPr>
          <w:p w14:paraId="2271F14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Tarifa de consumo (R$/kWh) corrigida e atualizada</w:t>
            </w:r>
          </w:p>
        </w:tc>
        <w:tc>
          <w:tcPr>
            <w:tcW w:w="548" w:type="pct"/>
            <w:tcBorders>
              <w:top w:val="single" w:sz="4" w:space="0" w:color="auto"/>
              <w:left w:val="nil"/>
              <w:bottom w:val="single" w:sz="4" w:space="0" w:color="auto"/>
              <w:right w:val="single" w:sz="4" w:space="0" w:color="auto"/>
            </w:tcBorders>
            <w:shd w:val="clear" w:color="000000" w:fill="F2F2F2"/>
            <w:vAlign w:val="center"/>
            <w:hideMark/>
          </w:tcPr>
          <w:p w14:paraId="0840F1C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Ano</w:t>
            </w:r>
          </w:p>
        </w:tc>
        <w:tc>
          <w:tcPr>
            <w:tcW w:w="914" w:type="pct"/>
            <w:tcBorders>
              <w:top w:val="single" w:sz="4" w:space="0" w:color="auto"/>
              <w:left w:val="nil"/>
              <w:bottom w:val="single" w:sz="4" w:space="0" w:color="auto"/>
              <w:right w:val="single" w:sz="4" w:space="0" w:color="auto"/>
            </w:tcBorders>
            <w:shd w:val="clear" w:color="000000" w:fill="F2F2F2"/>
            <w:vAlign w:val="center"/>
            <w:hideMark/>
          </w:tcPr>
          <w:p w14:paraId="3E891F3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Tarifa de demanda (R$/kW) corrigida e atualizada</w:t>
            </w:r>
          </w:p>
        </w:tc>
        <w:tc>
          <w:tcPr>
            <w:tcW w:w="1038" w:type="pct"/>
            <w:tcBorders>
              <w:top w:val="single" w:sz="4" w:space="0" w:color="auto"/>
              <w:left w:val="nil"/>
              <w:bottom w:val="single" w:sz="4" w:space="0" w:color="auto"/>
              <w:right w:val="single" w:sz="4" w:space="0" w:color="auto"/>
            </w:tcBorders>
            <w:shd w:val="clear" w:color="000000" w:fill="F2F2F2"/>
            <w:vAlign w:val="center"/>
            <w:hideMark/>
          </w:tcPr>
          <w:p w14:paraId="2D8031D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Tarifa de consumo (R$/kWh) corrigida e atualizada</w:t>
            </w:r>
          </w:p>
        </w:tc>
      </w:tr>
      <w:tr w:rsidR="009F6414" w:rsidRPr="00D32E50" w14:paraId="223E526A"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3AF507F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2025</w:t>
            </w:r>
          </w:p>
        </w:tc>
        <w:tc>
          <w:tcPr>
            <w:tcW w:w="939" w:type="pct"/>
            <w:tcBorders>
              <w:top w:val="nil"/>
              <w:left w:val="nil"/>
              <w:bottom w:val="single" w:sz="4" w:space="0" w:color="auto"/>
              <w:right w:val="single" w:sz="4" w:space="0" w:color="auto"/>
            </w:tcBorders>
            <w:shd w:val="clear" w:color="auto" w:fill="auto"/>
            <w:noWrap/>
            <w:vAlign w:val="center"/>
            <w:hideMark/>
          </w:tcPr>
          <w:p w14:paraId="653F37A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29,09</w:t>
            </w:r>
          </w:p>
        </w:tc>
        <w:tc>
          <w:tcPr>
            <w:tcW w:w="1016" w:type="pct"/>
            <w:tcBorders>
              <w:top w:val="nil"/>
              <w:left w:val="nil"/>
              <w:bottom w:val="single" w:sz="4" w:space="0" w:color="auto"/>
              <w:right w:val="single" w:sz="4" w:space="0" w:color="auto"/>
            </w:tcBorders>
            <w:shd w:val="clear" w:color="auto" w:fill="auto"/>
            <w:noWrap/>
            <w:vAlign w:val="center"/>
            <w:hideMark/>
          </w:tcPr>
          <w:p w14:paraId="45466F2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0,31380</w:t>
            </w:r>
          </w:p>
        </w:tc>
        <w:tc>
          <w:tcPr>
            <w:tcW w:w="548" w:type="pct"/>
            <w:tcBorders>
              <w:top w:val="nil"/>
              <w:left w:val="nil"/>
              <w:bottom w:val="single" w:sz="4" w:space="0" w:color="auto"/>
              <w:right w:val="single" w:sz="4" w:space="0" w:color="auto"/>
            </w:tcBorders>
            <w:shd w:val="clear" w:color="auto" w:fill="auto"/>
            <w:vAlign w:val="bottom"/>
            <w:hideMark/>
          </w:tcPr>
          <w:p w14:paraId="3A2356E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2043</w:t>
            </w:r>
          </w:p>
        </w:tc>
        <w:tc>
          <w:tcPr>
            <w:tcW w:w="914" w:type="pct"/>
            <w:tcBorders>
              <w:top w:val="nil"/>
              <w:left w:val="nil"/>
              <w:bottom w:val="single" w:sz="4" w:space="0" w:color="auto"/>
              <w:right w:val="single" w:sz="4" w:space="0" w:color="auto"/>
            </w:tcBorders>
            <w:shd w:val="clear" w:color="auto" w:fill="auto"/>
            <w:noWrap/>
            <w:vAlign w:val="center"/>
            <w:hideMark/>
          </w:tcPr>
          <w:p w14:paraId="78C9C20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14,14</w:t>
            </w:r>
          </w:p>
        </w:tc>
        <w:tc>
          <w:tcPr>
            <w:tcW w:w="1038" w:type="pct"/>
            <w:tcBorders>
              <w:top w:val="nil"/>
              <w:left w:val="nil"/>
              <w:bottom w:val="single" w:sz="4" w:space="0" w:color="auto"/>
              <w:right w:val="single" w:sz="4" w:space="0" w:color="auto"/>
            </w:tcBorders>
            <w:shd w:val="clear" w:color="auto" w:fill="auto"/>
            <w:noWrap/>
            <w:vAlign w:val="center"/>
            <w:hideMark/>
          </w:tcPr>
          <w:p w14:paraId="6F260FF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0,15871</w:t>
            </w:r>
          </w:p>
        </w:tc>
      </w:tr>
      <w:tr w:rsidR="009F6414" w:rsidRPr="00D32E50" w14:paraId="49605C5F"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4BEC797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2026</w:t>
            </w:r>
          </w:p>
        </w:tc>
        <w:tc>
          <w:tcPr>
            <w:tcW w:w="939" w:type="pct"/>
            <w:tcBorders>
              <w:top w:val="nil"/>
              <w:left w:val="nil"/>
              <w:bottom w:val="single" w:sz="4" w:space="0" w:color="auto"/>
              <w:right w:val="single" w:sz="4" w:space="0" w:color="auto"/>
            </w:tcBorders>
            <w:shd w:val="clear" w:color="auto" w:fill="auto"/>
            <w:noWrap/>
            <w:vAlign w:val="center"/>
            <w:hideMark/>
          </w:tcPr>
          <w:p w14:paraId="49FC6C3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27,95</w:t>
            </w:r>
          </w:p>
        </w:tc>
        <w:tc>
          <w:tcPr>
            <w:tcW w:w="1016" w:type="pct"/>
            <w:tcBorders>
              <w:top w:val="nil"/>
              <w:left w:val="nil"/>
              <w:bottom w:val="single" w:sz="4" w:space="0" w:color="auto"/>
              <w:right w:val="single" w:sz="4" w:space="0" w:color="auto"/>
            </w:tcBorders>
            <w:shd w:val="clear" w:color="auto" w:fill="auto"/>
            <w:noWrap/>
            <w:vAlign w:val="center"/>
            <w:hideMark/>
          </w:tcPr>
          <w:p w14:paraId="73D1988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0,30146</w:t>
            </w:r>
          </w:p>
        </w:tc>
        <w:tc>
          <w:tcPr>
            <w:tcW w:w="548" w:type="pct"/>
            <w:tcBorders>
              <w:top w:val="nil"/>
              <w:left w:val="nil"/>
              <w:bottom w:val="single" w:sz="4" w:space="0" w:color="auto"/>
              <w:right w:val="single" w:sz="4" w:space="0" w:color="auto"/>
            </w:tcBorders>
            <w:shd w:val="clear" w:color="auto" w:fill="auto"/>
            <w:vAlign w:val="bottom"/>
            <w:hideMark/>
          </w:tcPr>
          <w:p w14:paraId="4AD6807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2044</w:t>
            </w:r>
          </w:p>
        </w:tc>
        <w:tc>
          <w:tcPr>
            <w:tcW w:w="914" w:type="pct"/>
            <w:tcBorders>
              <w:top w:val="nil"/>
              <w:left w:val="nil"/>
              <w:bottom w:val="single" w:sz="4" w:space="0" w:color="auto"/>
              <w:right w:val="single" w:sz="4" w:space="0" w:color="auto"/>
            </w:tcBorders>
            <w:shd w:val="clear" w:color="auto" w:fill="auto"/>
            <w:noWrap/>
            <w:vAlign w:val="center"/>
            <w:hideMark/>
          </w:tcPr>
          <w:p w14:paraId="220B18E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13,58</w:t>
            </w:r>
          </w:p>
        </w:tc>
        <w:tc>
          <w:tcPr>
            <w:tcW w:w="1038" w:type="pct"/>
            <w:tcBorders>
              <w:top w:val="nil"/>
              <w:left w:val="nil"/>
              <w:bottom w:val="single" w:sz="4" w:space="0" w:color="auto"/>
              <w:right w:val="single" w:sz="4" w:space="0" w:color="auto"/>
            </w:tcBorders>
            <w:shd w:val="clear" w:color="auto" w:fill="auto"/>
            <w:noWrap/>
            <w:vAlign w:val="center"/>
            <w:hideMark/>
          </w:tcPr>
          <w:p w14:paraId="1EC6BD7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0,15247</w:t>
            </w:r>
          </w:p>
        </w:tc>
      </w:tr>
      <w:tr w:rsidR="009F6414" w:rsidRPr="00D32E50" w14:paraId="3EEEFDA2"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10C47AF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2027</w:t>
            </w:r>
          </w:p>
        </w:tc>
        <w:tc>
          <w:tcPr>
            <w:tcW w:w="939" w:type="pct"/>
            <w:tcBorders>
              <w:top w:val="nil"/>
              <w:left w:val="nil"/>
              <w:bottom w:val="single" w:sz="4" w:space="0" w:color="auto"/>
              <w:right w:val="single" w:sz="4" w:space="0" w:color="auto"/>
            </w:tcBorders>
            <w:shd w:val="clear" w:color="auto" w:fill="auto"/>
            <w:noWrap/>
            <w:vAlign w:val="center"/>
            <w:hideMark/>
          </w:tcPr>
          <w:p w14:paraId="5CACF52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26,85</w:t>
            </w:r>
          </w:p>
        </w:tc>
        <w:tc>
          <w:tcPr>
            <w:tcW w:w="1016" w:type="pct"/>
            <w:tcBorders>
              <w:top w:val="nil"/>
              <w:left w:val="nil"/>
              <w:bottom w:val="single" w:sz="4" w:space="0" w:color="auto"/>
              <w:right w:val="single" w:sz="4" w:space="0" w:color="auto"/>
            </w:tcBorders>
            <w:shd w:val="clear" w:color="auto" w:fill="auto"/>
            <w:noWrap/>
            <w:vAlign w:val="center"/>
            <w:hideMark/>
          </w:tcPr>
          <w:p w14:paraId="7246645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0,28962</w:t>
            </w:r>
          </w:p>
        </w:tc>
        <w:tc>
          <w:tcPr>
            <w:tcW w:w="548" w:type="pct"/>
            <w:tcBorders>
              <w:top w:val="nil"/>
              <w:left w:val="nil"/>
              <w:bottom w:val="single" w:sz="4" w:space="0" w:color="auto"/>
              <w:right w:val="single" w:sz="4" w:space="0" w:color="auto"/>
            </w:tcBorders>
            <w:shd w:val="clear" w:color="auto" w:fill="auto"/>
            <w:vAlign w:val="bottom"/>
            <w:hideMark/>
          </w:tcPr>
          <w:p w14:paraId="1185134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2045</w:t>
            </w:r>
          </w:p>
        </w:tc>
        <w:tc>
          <w:tcPr>
            <w:tcW w:w="914" w:type="pct"/>
            <w:tcBorders>
              <w:top w:val="nil"/>
              <w:left w:val="nil"/>
              <w:bottom w:val="single" w:sz="4" w:space="0" w:color="auto"/>
              <w:right w:val="single" w:sz="4" w:space="0" w:color="auto"/>
            </w:tcBorders>
            <w:shd w:val="clear" w:color="auto" w:fill="auto"/>
            <w:noWrap/>
            <w:vAlign w:val="center"/>
            <w:hideMark/>
          </w:tcPr>
          <w:p w14:paraId="3941A6B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13,05</w:t>
            </w:r>
          </w:p>
        </w:tc>
        <w:tc>
          <w:tcPr>
            <w:tcW w:w="1038" w:type="pct"/>
            <w:tcBorders>
              <w:top w:val="nil"/>
              <w:left w:val="nil"/>
              <w:bottom w:val="single" w:sz="4" w:space="0" w:color="auto"/>
              <w:right w:val="single" w:sz="4" w:space="0" w:color="auto"/>
            </w:tcBorders>
            <w:shd w:val="clear" w:color="auto" w:fill="auto"/>
            <w:noWrap/>
            <w:vAlign w:val="center"/>
            <w:hideMark/>
          </w:tcPr>
          <w:p w14:paraId="26A5BA7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0,14647</w:t>
            </w:r>
          </w:p>
        </w:tc>
      </w:tr>
      <w:tr w:rsidR="009F6414" w:rsidRPr="00D32E50" w14:paraId="6729FA75"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7185159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2028</w:t>
            </w:r>
          </w:p>
        </w:tc>
        <w:tc>
          <w:tcPr>
            <w:tcW w:w="939" w:type="pct"/>
            <w:tcBorders>
              <w:top w:val="nil"/>
              <w:left w:val="nil"/>
              <w:bottom w:val="single" w:sz="4" w:space="0" w:color="auto"/>
              <w:right w:val="single" w:sz="4" w:space="0" w:color="auto"/>
            </w:tcBorders>
            <w:shd w:val="clear" w:color="auto" w:fill="auto"/>
            <w:noWrap/>
            <w:vAlign w:val="center"/>
            <w:hideMark/>
          </w:tcPr>
          <w:p w14:paraId="199AA86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25,79</w:t>
            </w:r>
          </w:p>
        </w:tc>
        <w:tc>
          <w:tcPr>
            <w:tcW w:w="1016" w:type="pct"/>
            <w:tcBorders>
              <w:top w:val="nil"/>
              <w:left w:val="nil"/>
              <w:bottom w:val="single" w:sz="4" w:space="0" w:color="auto"/>
              <w:right w:val="single" w:sz="4" w:space="0" w:color="auto"/>
            </w:tcBorders>
            <w:shd w:val="clear" w:color="auto" w:fill="auto"/>
            <w:noWrap/>
            <w:vAlign w:val="center"/>
            <w:hideMark/>
          </w:tcPr>
          <w:p w14:paraId="5D3B9A8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0,27823</w:t>
            </w:r>
          </w:p>
        </w:tc>
        <w:tc>
          <w:tcPr>
            <w:tcW w:w="548" w:type="pct"/>
            <w:tcBorders>
              <w:top w:val="nil"/>
              <w:left w:val="nil"/>
              <w:bottom w:val="single" w:sz="4" w:space="0" w:color="auto"/>
              <w:right w:val="single" w:sz="4" w:space="0" w:color="auto"/>
            </w:tcBorders>
            <w:shd w:val="clear" w:color="auto" w:fill="auto"/>
            <w:vAlign w:val="bottom"/>
            <w:hideMark/>
          </w:tcPr>
          <w:p w14:paraId="52A4642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2046</w:t>
            </w:r>
          </w:p>
        </w:tc>
        <w:tc>
          <w:tcPr>
            <w:tcW w:w="914" w:type="pct"/>
            <w:tcBorders>
              <w:top w:val="nil"/>
              <w:left w:val="nil"/>
              <w:bottom w:val="single" w:sz="4" w:space="0" w:color="auto"/>
              <w:right w:val="single" w:sz="4" w:space="0" w:color="auto"/>
            </w:tcBorders>
            <w:shd w:val="clear" w:color="auto" w:fill="auto"/>
            <w:noWrap/>
            <w:vAlign w:val="center"/>
            <w:hideMark/>
          </w:tcPr>
          <w:p w14:paraId="07A39CC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12,53</w:t>
            </w:r>
          </w:p>
        </w:tc>
        <w:tc>
          <w:tcPr>
            <w:tcW w:w="1038" w:type="pct"/>
            <w:tcBorders>
              <w:top w:val="nil"/>
              <w:left w:val="nil"/>
              <w:bottom w:val="single" w:sz="4" w:space="0" w:color="auto"/>
              <w:right w:val="single" w:sz="4" w:space="0" w:color="auto"/>
            </w:tcBorders>
            <w:shd w:val="clear" w:color="auto" w:fill="auto"/>
            <w:noWrap/>
            <w:vAlign w:val="center"/>
            <w:hideMark/>
          </w:tcPr>
          <w:p w14:paraId="2AC1C83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0,14072</w:t>
            </w:r>
          </w:p>
        </w:tc>
      </w:tr>
      <w:tr w:rsidR="009F6414" w:rsidRPr="00D32E50" w14:paraId="43F8E053"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507A419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2029</w:t>
            </w:r>
          </w:p>
        </w:tc>
        <w:tc>
          <w:tcPr>
            <w:tcW w:w="939" w:type="pct"/>
            <w:tcBorders>
              <w:top w:val="nil"/>
              <w:left w:val="nil"/>
              <w:bottom w:val="single" w:sz="4" w:space="0" w:color="auto"/>
              <w:right w:val="single" w:sz="4" w:space="0" w:color="auto"/>
            </w:tcBorders>
            <w:shd w:val="clear" w:color="auto" w:fill="auto"/>
            <w:noWrap/>
            <w:vAlign w:val="center"/>
            <w:hideMark/>
          </w:tcPr>
          <w:p w14:paraId="7D33AEB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24,78</w:t>
            </w:r>
          </w:p>
        </w:tc>
        <w:tc>
          <w:tcPr>
            <w:tcW w:w="1016" w:type="pct"/>
            <w:tcBorders>
              <w:top w:val="nil"/>
              <w:left w:val="nil"/>
              <w:bottom w:val="single" w:sz="4" w:space="0" w:color="auto"/>
              <w:right w:val="single" w:sz="4" w:space="0" w:color="auto"/>
            </w:tcBorders>
            <w:shd w:val="clear" w:color="auto" w:fill="auto"/>
            <w:noWrap/>
            <w:vAlign w:val="center"/>
            <w:hideMark/>
          </w:tcPr>
          <w:p w14:paraId="42C3D49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0,26729</w:t>
            </w:r>
          </w:p>
        </w:tc>
        <w:tc>
          <w:tcPr>
            <w:tcW w:w="548" w:type="pct"/>
            <w:tcBorders>
              <w:top w:val="nil"/>
              <w:left w:val="nil"/>
              <w:bottom w:val="single" w:sz="4" w:space="0" w:color="auto"/>
              <w:right w:val="single" w:sz="4" w:space="0" w:color="auto"/>
            </w:tcBorders>
            <w:shd w:val="clear" w:color="auto" w:fill="auto"/>
            <w:vAlign w:val="bottom"/>
            <w:hideMark/>
          </w:tcPr>
          <w:p w14:paraId="6DC0755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2047</w:t>
            </w:r>
          </w:p>
        </w:tc>
        <w:tc>
          <w:tcPr>
            <w:tcW w:w="914" w:type="pct"/>
            <w:tcBorders>
              <w:top w:val="nil"/>
              <w:left w:val="nil"/>
              <w:bottom w:val="single" w:sz="4" w:space="0" w:color="auto"/>
              <w:right w:val="single" w:sz="4" w:space="0" w:color="auto"/>
            </w:tcBorders>
            <w:shd w:val="clear" w:color="auto" w:fill="auto"/>
            <w:noWrap/>
            <w:vAlign w:val="center"/>
            <w:hideMark/>
          </w:tcPr>
          <w:p w14:paraId="0B631A9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12,04</w:t>
            </w:r>
          </w:p>
        </w:tc>
        <w:tc>
          <w:tcPr>
            <w:tcW w:w="1038" w:type="pct"/>
            <w:tcBorders>
              <w:top w:val="nil"/>
              <w:left w:val="nil"/>
              <w:bottom w:val="single" w:sz="4" w:space="0" w:color="auto"/>
              <w:right w:val="single" w:sz="4" w:space="0" w:color="auto"/>
            </w:tcBorders>
            <w:shd w:val="clear" w:color="auto" w:fill="auto"/>
            <w:noWrap/>
            <w:vAlign w:val="center"/>
            <w:hideMark/>
          </w:tcPr>
          <w:p w14:paraId="740020D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0,13518</w:t>
            </w:r>
          </w:p>
        </w:tc>
      </w:tr>
      <w:tr w:rsidR="009F6414" w:rsidRPr="00D32E50" w14:paraId="5F9D643E"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3DC2B2A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2030</w:t>
            </w:r>
          </w:p>
        </w:tc>
        <w:tc>
          <w:tcPr>
            <w:tcW w:w="939" w:type="pct"/>
            <w:tcBorders>
              <w:top w:val="nil"/>
              <w:left w:val="nil"/>
              <w:bottom w:val="single" w:sz="4" w:space="0" w:color="auto"/>
              <w:right w:val="single" w:sz="4" w:space="0" w:color="auto"/>
            </w:tcBorders>
            <w:shd w:val="clear" w:color="auto" w:fill="auto"/>
            <w:noWrap/>
            <w:vAlign w:val="center"/>
            <w:hideMark/>
          </w:tcPr>
          <w:p w14:paraId="714DB7F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23,81</w:t>
            </w:r>
          </w:p>
        </w:tc>
        <w:tc>
          <w:tcPr>
            <w:tcW w:w="1016" w:type="pct"/>
            <w:tcBorders>
              <w:top w:val="nil"/>
              <w:left w:val="nil"/>
              <w:bottom w:val="single" w:sz="4" w:space="0" w:color="auto"/>
              <w:right w:val="single" w:sz="4" w:space="0" w:color="auto"/>
            </w:tcBorders>
            <w:shd w:val="clear" w:color="auto" w:fill="auto"/>
            <w:noWrap/>
            <w:vAlign w:val="center"/>
            <w:hideMark/>
          </w:tcPr>
          <w:p w14:paraId="4D96869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0,25679</w:t>
            </w:r>
          </w:p>
        </w:tc>
        <w:tc>
          <w:tcPr>
            <w:tcW w:w="548" w:type="pct"/>
            <w:tcBorders>
              <w:top w:val="nil"/>
              <w:left w:val="nil"/>
              <w:bottom w:val="single" w:sz="4" w:space="0" w:color="auto"/>
              <w:right w:val="single" w:sz="4" w:space="0" w:color="auto"/>
            </w:tcBorders>
            <w:shd w:val="clear" w:color="auto" w:fill="auto"/>
            <w:vAlign w:val="bottom"/>
            <w:hideMark/>
          </w:tcPr>
          <w:p w14:paraId="22B7552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2048</w:t>
            </w:r>
          </w:p>
        </w:tc>
        <w:tc>
          <w:tcPr>
            <w:tcW w:w="914" w:type="pct"/>
            <w:tcBorders>
              <w:top w:val="nil"/>
              <w:left w:val="nil"/>
              <w:bottom w:val="single" w:sz="4" w:space="0" w:color="auto"/>
              <w:right w:val="single" w:sz="4" w:space="0" w:color="auto"/>
            </w:tcBorders>
            <w:shd w:val="clear" w:color="auto" w:fill="auto"/>
            <w:noWrap/>
            <w:vAlign w:val="center"/>
            <w:hideMark/>
          </w:tcPr>
          <w:p w14:paraId="6E4ABFB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11,57</w:t>
            </w:r>
          </w:p>
        </w:tc>
        <w:tc>
          <w:tcPr>
            <w:tcW w:w="1038" w:type="pct"/>
            <w:tcBorders>
              <w:top w:val="nil"/>
              <w:left w:val="nil"/>
              <w:bottom w:val="single" w:sz="4" w:space="0" w:color="auto"/>
              <w:right w:val="single" w:sz="4" w:space="0" w:color="auto"/>
            </w:tcBorders>
            <w:shd w:val="clear" w:color="auto" w:fill="auto"/>
            <w:noWrap/>
            <w:vAlign w:val="center"/>
            <w:hideMark/>
          </w:tcPr>
          <w:p w14:paraId="44AA983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0,12988</w:t>
            </w:r>
          </w:p>
        </w:tc>
      </w:tr>
      <w:tr w:rsidR="009F6414" w:rsidRPr="00D32E50" w14:paraId="3F0AD165"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341B939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2031</w:t>
            </w:r>
          </w:p>
        </w:tc>
        <w:tc>
          <w:tcPr>
            <w:tcW w:w="939" w:type="pct"/>
            <w:tcBorders>
              <w:top w:val="nil"/>
              <w:left w:val="nil"/>
              <w:bottom w:val="single" w:sz="4" w:space="0" w:color="auto"/>
              <w:right w:val="single" w:sz="4" w:space="0" w:color="auto"/>
            </w:tcBorders>
            <w:shd w:val="clear" w:color="auto" w:fill="auto"/>
            <w:noWrap/>
            <w:vAlign w:val="center"/>
            <w:hideMark/>
          </w:tcPr>
          <w:p w14:paraId="20F8CA8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22,87</w:t>
            </w:r>
          </w:p>
        </w:tc>
        <w:tc>
          <w:tcPr>
            <w:tcW w:w="1016" w:type="pct"/>
            <w:tcBorders>
              <w:top w:val="nil"/>
              <w:left w:val="nil"/>
              <w:bottom w:val="single" w:sz="4" w:space="0" w:color="auto"/>
              <w:right w:val="single" w:sz="4" w:space="0" w:color="auto"/>
            </w:tcBorders>
            <w:shd w:val="clear" w:color="auto" w:fill="auto"/>
            <w:noWrap/>
            <w:vAlign w:val="center"/>
            <w:hideMark/>
          </w:tcPr>
          <w:p w14:paraId="037DDD3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0,24670</w:t>
            </w:r>
          </w:p>
        </w:tc>
        <w:tc>
          <w:tcPr>
            <w:tcW w:w="548" w:type="pct"/>
            <w:tcBorders>
              <w:top w:val="nil"/>
              <w:left w:val="nil"/>
              <w:bottom w:val="single" w:sz="4" w:space="0" w:color="auto"/>
              <w:right w:val="single" w:sz="4" w:space="0" w:color="auto"/>
            </w:tcBorders>
            <w:shd w:val="clear" w:color="auto" w:fill="auto"/>
            <w:vAlign w:val="bottom"/>
            <w:hideMark/>
          </w:tcPr>
          <w:p w14:paraId="0E9BF70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2049</w:t>
            </w:r>
          </w:p>
        </w:tc>
        <w:tc>
          <w:tcPr>
            <w:tcW w:w="914" w:type="pct"/>
            <w:tcBorders>
              <w:top w:val="nil"/>
              <w:left w:val="nil"/>
              <w:bottom w:val="single" w:sz="4" w:space="0" w:color="auto"/>
              <w:right w:val="single" w:sz="4" w:space="0" w:color="auto"/>
            </w:tcBorders>
            <w:shd w:val="clear" w:color="auto" w:fill="auto"/>
            <w:noWrap/>
            <w:vAlign w:val="center"/>
            <w:hideMark/>
          </w:tcPr>
          <w:p w14:paraId="1060609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11,11</w:t>
            </w:r>
          </w:p>
        </w:tc>
        <w:tc>
          <w:tcPr>
            <w:tcW w:w="1038" w:type="pct"/>
            <w:tcBorders>
              <w:top w:val="nil"/>
              <w:left w:val="nil"/>
              <w:bottom w:val="single" w:sz="4" w:space="0" w:color="auto"/>
              <w:right w:val="single" w:sz="4" w:space="0" w:color="auto"/>
            </w:tcBorders>
            <w:shd w:val="clear" w:color="auto" w:fill="auto"/>
            <w:noWrap/>
            <w:vAlign w:val="center"/>
            <w:hideMark/>
          </w:tcPr>
          <w:p w14:paraId="5C658E2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0,12478</w:t>
            </w:r>
          </w:p>
        </w:tc>
      </w:tr>
      <w:tr w:rsidR="009F6414" w:rsidRPr="00D32E50" w14:paraId="2E276A4C"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1D0FF32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2032</w:t>
            </w:r>
          </w:p>
        </w:tc>
        <w:tc>
          <w:tcPr>
            <w:tcW w:w="939" w:type="pct"/>
            <w:tcBorders>
              <w:top w:val="nil"/>
              <w:left w:val="nil"/>
              <w:bottom w:val="single" w:sz="4" w:space="0" w:color="auto"/>
              <w:right w:val="single" w:sz="4" w:space="0" w:color="auto"/>
            </w:tcBorders>
            <w:shd w:val="clear" w:color="auto" w:fill="auto"/>
            <w:noWrap/>
            <w:vAlign w:val="center"/>
            <w:hideMark/>
          </w:tcPr>
          <w:p w14:paraId="07EEC78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21,97</w:t>
            </w:r>
          </w:p>
        </w:tc>
        <w:tc>
          <w:tcPr>
            <w:tcW w:w="1016" w:type="pct"/>
            <w:tcBorders>
              <w:top w:val="nil"/>
              <w:left w:val="nil"/>
              <w:bottom w:val="single" w:sz="4" w:space="0" w:color="auto"/>
              <w:right w:val="single" w:sz="4" w:space="0" w:color="auto"/>
            </w:tcBorders>
            <w:shd w:val="clear" w:color="auto" w:fill="auto"/>
            <w:noWrap/>
            <w:vAlign w:val="center"/>
            <w:hideMark/>
          </w:tcPr>
          <w:p w14:paraId="6E6942A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0,23700</w:t>
            </w:r>
          </w:p>
        </w:tc>
        <w:tc>
          <w:tcPr>
            <w:tcW w:w="548" w:type="pct"/>
            <w:tcBorders>
              <w:top w:val="nil"/>
              <w:left w:val="nil"/>
              <w:bottom w:val="single" w:sz="4" w:space="0" w:color="auto"/>
              <w:right w:val="single" w:sz="4" w:space="0" w:color="auto"/>
            </w:tcBorders>
            <w:shd w:val="clear" w:color="auto" w:fill="auto"/>
            <w:vAlign w:val="bottom"/>
            <w:hideMark/>
          </w:tcPr>
          <w:p w14:paraId="572F253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2050</w:t>
            </w:r>
          </w:p>
        </w:tc>
        <w:tc>
          <w:tcPr>
            <w:tcW w:w="914" w:type="pct"/>
            <w:tcBorders>
              <w:top w:val="nil"/>
              <w:left w:val="nil"/>
              <w:bottom w:val="single" w:sz="4" w:space="0" w:color="auto"/>
              <w:right w:val="single" w:sz="4" w:space="0" w:color="auto"/>
            </w:tcBorders>
            <w:shd w:val="clear" w:color="auto" w:fill="auto"/>
            <w:noWrap/>
            <w:vAlign w:val="center"/>
            <w:hideMark/>
          </w:tcPr>
          <w:p w14:paraId="46B35DF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10,67</w:t>
            </w:r>
          </w:p>
        </w:tc>
        <w:tc>
          <w:tcPr>
            <w:tcW w:w="1038" w:type="pct"/>
            <w:tcBorders>
              <w:top w:val="nil"/>
              <w:left w:val="nil"/>
              <w:bottom w:val="single" w:sz="4" w:space="0" w:color="auto"/>
              <w:right w:val="single" w:sz="4" w:space="0" w:color="auto"/>
            </w:tcBorders>
            <w:shd w:val="clear" w:color="auto" w:fill="auto"/>
            <w:noWrap/>
            <w:vAlign w:val="center"/>
            <w:hideMark/>
          </w:tcPr>
          <w:p w14:paraId="6A287BE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0,11987</w:t>
            </w:r>
          </w:p>
        </w:tc>
      </w:tr>
      <w:tr w:rsidR="009F6414" w:rsidRPr="00D32E50" w14:paraId="750693AF"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3925C3B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2033</w:t>
            </w:r>
          </w:p>
        </w:tc>
        <w:tc>
          <w:tcPr>
            <w:tcW w:w="939" w:type="pct"/>
            <w:tcBorders>
              <w:top w:val="nil"/>
              <w:left w:val="nil"/>
              <w:bottom w:val="single" w:sz="4" w:space="0" w:color="auto"/>
              <w:right w:val="single" w:sz="4" w:space="0" w:color="auto"/>
            </w:tcBorders>
            <w:shd w:val="clear" w:color="auto" w:fill="auto"/>
            <w:noWrap/>
            <w:vAlign w:val="center"/>
            <w:hideMark/>
          </w:tcPr>
          <w:p w14:paraId="78D2491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21,11</w:t>
            </w:r>
          </w:p>
        </w:tc>
        <w:tc>
          <w:tcPr>
            <w:tcW w:w="1016" w:type="pct"/>
            <w:tcBorders>
              <w:top w:val="nil"/>
              <w:left w:val="nil"/>
              <w:bottom w:val="single" w:sz="4" w:space="0" w:color="auto"/>
              <w:right w:val="single" w:sz="4" w:space="0" w:color="auto"/>
            </w:tcBorders>
            <w:shd w:val="clear" w:color="auto" w:fill="auto"/>
            <w:noWrap/>
            <w:vAlign w:val="center"/>
            <w:hideMark/>
          </w:tcPr>
          <w:p w14:paraId="364A58E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0,22768</w:t>
            </w:r>
          </w:p>
        </w:tc>
        <w:tc>
          <w:tcPr>
            <w:tcW w:w="548" w:type="pct"/>
            <w:tcBorders>
              <w:top w:val="nil"/>
              <w:left w:val="nil"/>
              <w:bottom w:val="single" w:sz="4" w:space="0" w:color="auto"/>
              <w:right w:val="single" w:sz="4" w:space="0" w:color="auto"/>
            </w:tcBorders>
            <w:shd w:val="clear" w:color="auto" w:fill="auto"/>
            <w:vAlign w:val="bottom"/>
            <w:hideMark/>
          </w:tcPr>
          <w:p w14:paraId="5D42AC8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2051</w:t>
            </w:r>
          </w:p>
        </w:tc>
        <w:tc>
          <w:tcPr>
            <w:tcW w:w="914" w:type="pct"/>
            <w:tcBorders>
              <w:top w:val="nil"/>
              <w:left w:val="nil"/>
              <w:bottom w:val="single" w:sz="4" w:space="0" w:color="auto"/>
              <w:right w:val="single" w:sz="4" w:space="0" w:color="auto"/>
            </w:tcBorders>
            <w:shd w:val="clear" w:color="auto" w:fill="auto"/>
            <w:noWrap/>
            <w:vAlign w:val="center"/>
            <w:hideMark/>
          </w:tcPr>
          <w:p w14:paraId="61E2945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10,26</w:t>
            </w:r>
          </w:p>
        </w:tc>
        <w:tc>
          <w:tcPr>
            <w:tcW w:w="1038" w:type="pct"/>
            <w:tcBorders>
              <w:top w:val="nil"/>
              <w:left w:val="nil"/>
              <w:bottom w:val="single" w:sz="4" w:space="0" w:color="auto"/>
              <w:right w:val="single" w:sz="4" w:space="0" w:color="auto"/>
            </w:tcBorders>
            <w:shd w:val="clear" w:color="auto" w:fill="auto"/>
            <w:noWrap/>
            <w:vAlign w:val="center"/>
            <w:hideMark/>
          </w:tcPr>
          <w:p w14:paraId="4C625FE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0,11514</w:t>
            </w:r>
          </w:p>
        </w:tc>
      </w:tr>
      <w:tr w:rsidR="009F6414" w:rsidRPr="00D32E50" w14:paraId="772F8847"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185C8E3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2034</w:t>
            </w:r>
          </w:p>
        </w:tc>
        <w:tc>
          <w:tcPr>
            <w:tcW w:w="939" w:type="pct"/>
            <w:tcBorders>
              <w:top w:val="nil"/>
              <w:left w:val="nil"/>
              <w:bottom w:val="single" w:sz="4" w:space="0" w:color="auto"/>
              <w:right w:val="single" w:sz="4" w:space="0" w:color="auto"/>
            </w:tcBorders>
            <w:shd w:val="clear" w:color="auto" w:fill="auto"/>
            <w:noWrap/>
            <w:vAlign w:val="center"/>
            <w:hideMark/>
          </w:tcPr>
          <w:p w14:paraId="31C7E41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20,28</w:t>
            </w:r>
          </w:p>
        </w:tc>
        <w:tc>
          <w:tcPr>
            <w:tcW w:w="1016" w:type="pct"/>
            <w:tcBorders>
              <w:top w:val="nil"/>
              <w:left w:val="nil"/>
              <w:bottom w:val="single" w:sz="4" w:space="0" w:color="auto"/>
              <w:right w:val="single" w:sz="4" w:space="0" w:color="auto"/>
            </w:tcBorders>
            <w:shd w:val="clear" w:color="auto" w:fill="auto"/>
            <w:noWrap/>
            <w:vAlign w:val="center"/>
            <w:hideMark/>
          </w:tcPr>
          <w:p w14:paraId="5C86FF1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0,21874</w:t>
            </w:r>
          </w:p>
        </w:tc>
        <w:tc>
          <w:tcPr>
            <w:tcW w:w="548" w:type="pct"/>
            <w:tcBorders>
              <w:top w:val="nil"/>
              <w:left w:val="nil"/>
              <w:bottom w:val="single" w:sz="4" w:space="0" w:color="auto"/>
              <w:right w:val="single" w:sz="4" w:space="0" w:color="auto"/>
            </w:tcBorders>
            <w:shd w:val="clear" w:color="auto" w:fill="auto"/>
            <w:vAlign w:val="bottom"/>
            <w:hideMark/>
          </w:tcPr>
          <w:p w14:paraId="41F58F1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2052</w:t>
            </w:r>
          </w:p>
        </w:tc>
        <w:tc>
          <w:tcPr>
            <w:tcW w:w="914" w:type="pct"/>
            <w:tcBorders>
              <w:top w:val="nil"/>
              <w:left w:val="nil"/>
              <w:bottom w:val="single" w:sz="4" w:space="0" w:color="auto"/>
              <w:right w:val="single" w:sz="4" w:space="0" w:color="auto"/>
            </w:tcBorders>
            <w:shd w:val="clear" w:color="auto" w:fill="auto"/>
            <w:noWrap/>
            <w:vAlign w:val="center"/>
            <w:hideMark/>
          </w:tcPr>
          <w:p w14:paraId="047F4ED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9,85</w:t>
            </w:r>
          </w:p>
        </w:tc>
        <w:tc>
          <w:tcPr>
            <w:tcW w:w="1038" w:type="pct"/>
            <w:tcBorders>
              <w:top w:val="nil"/>
              <w:left w:val="nil"/>
              <w:bottom w:val="single" w:sz="4" w:space="0" w:color="auto"/>
              <w:right w:val="single" w:sz="4" w:space="0" w:color="auto"/>
            </w:tcBorders>
            <w:shd w:val="clear" w:color="auto" w:fill="auto"/>
            <w:noWrap/>
            <w:vAlign w:val="center"/>
            <w:hideMark/>
          </w:tcPr>
          <w:p w14:paraId="2300F7C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0,11062</w:t>
            </w:r>
          </w:p>
        </w:tc>
      </w:tr>
      <w:tr w:rsidR="009F6414" w:rsidRPr="00D32E50" w14:paraId="41E4E9BA"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758C01F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2035</w:t>
            </w:r>
          </w:p>
        </w:tc>
        <w:tc>
          <w:tcPr>
            <w:tcW w:w="939" w:type="pct"/>
            <w:tcBorders>
              <w:top w:val="nil"/>
              <w:left w:val="nil"/>
              <w:bottom w:val="single" w:sz="4" w:space="0" w:color="auto"/>
              <w:right w:val="single" w:sz="4" w:space="0" w:color="auto"/>
            </w:tcBorders>
            <w:shd w:val="clear" w:color="auto" w:fill="auto"/>
            <w:noWrap/>
            <w:vAlign w:val="center"/>
            <w:hideMark/>
          </w:tcPr>
          <w:p w14:paraId="1733D8B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19,48</w:t>
            </w:r>
          </w:p>
        </w:tc>
        <w:tc>
          <w:tcPr>
            <w:tcW w:w="1016" w:type="pct"/>
            <w:tcBorders>
              <w:top w:val="nil"/>
              <w:left w:val="nil"/>
              <w:bottom w:val="single" w:sz="4" w:space="0" w:color="auto"/>
              <w:right w:val="single" w:sz="4" w:space="0" w:color="auto"/>
            </w:tcBorders>
            <w:shd w:val="clear" w:color="auto" w:fill="auto"/>
            <w:noWrap/>
            <w:vAlign w:val="center"/>
            <w:hideMark/>
          </w:tcPr>
          <w:p w14:paraId="3B0DADB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0,21014</w:t>
            </w:r>
          </w:p>
        </w:tc>
        <w:tc>
          <w:tcPr>
            <w:tcW w:w="548" w:type="pct"/>
            <w:tcBorders>
              <w:top w:val="nil"/>
              <w:left w:val="nil"/>
              <w:bottom w:val="single" w:sz="4" w:space="0" w:color="auto"/>
              <w:right w:val="single" w:sz="4" w:space="0" w:color="auto"/>
            </w:tcBorders>
            <w:shd w:val="clear" w:color="auto" w:fill="auto"/>
            <w:vAlign w:val="bottom"/>
            <w:hideMark/>
          </w:tcPr>
          <w:p w14:paraId="16CCFE2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2053</w:t>
            </w:r>
          </w:p>
        </w:tc>
        <w:tc>
          <w:tcPr>
            <w:tcW w:w="914" w:type="pct"/>
            <w:tcBorders>
              <w:top w:val="nil"/>
              <w:left w:val="nil"/>
              <w:bottom w:val="single" w:sz="4" w:space="0" w:color="auto"/>
              <w:right w:val="single" w:sz="4" w:space="0" w:color="auto"/>
            </w:tcBorders>
            <w:shd w:val="clear" w:color="auto" w:fill="auto"/>
            <w:noWrap/>
            <w:vAlign w:val="center"/>
            <w:hideMark/>
          </w:tcPr>
          <w:p w14:paraId="513FB18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9,47</w:t>
            </w:r>
          </w:p>
        </w:tc>
        <w:tc>
          <w:tcPr>
            <w:tcW w:w="1038" w:type="pct"/>
            <w:tcBorders>
              <w:top w:val="nil"/>
              <w:left w:val="nil"/>
              <w:bottom w:val="single" w:sz="4" w:space="0" w:color="auto"/>
              <w:right w:val="single" w:sz="4" w:space="0" w:color="auto"/>
            </w:tcBorders>
            <w:shd w:val="clear" w:color="auto" w:fill="auto"/>
            <w:noWrap/>
            <w:vAlign w:val="center"/>
            <w:hideMark/>
          </w:tcPr>
          <w:p w14:paraId="138A763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0,10627</w:t>
            </w:r>
          </w:p>
        </w:tc>
      </w:tr>
      <w:tr w:rsidR="009F6414" w:rsidRPr="00D32E50" w14:paraId="2A9246C5"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05E759B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2036</w:t>
            </w:r>
          </w:p>
        </w:tc>
        <w:tc>
          <w:tcPr>
            <w:tcW w:w="939" w:type="pct"/>
            <w:tcBorders>
              <w:top w:val="nil"/>
              <w:left w:val="nil"/>
              <w:bottom w:val="single" w:sz="4" w:space="0" w:color="auto"/>
              <w:right w:val="single" w:sz="4" w:space="0" w:color="auto"/>
            </w:tcBorders>
            <w:shd w:val="clear" w:color="auto" w:fill="auto"/>
            <w:noWrap/>
            <w:vAlign w:val="center"/>
            <w:hideMark/>
          </w:tcPr>
          <w:p w14:paraId="17689BF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18,72</w:t>
            </w:r>
          </w:p>
        </w:tc>
        <w:tc>
          <w:tcPr>
            <w:tcW w:w="1016" w:type="pct"/>
            <w:tcBorders>
              <w:top w:val="nil"/>
              <w:left w:val="nil"/>
              <w:bottom w:val="single" w:sz="4" w:space="0" w:color="auto"/>
              <w:right w:val="single" w:sz="4" w:space="0" w:color="auto"/>
            </w:tcBorders>
            <w:shd w:val="clear" w:color="auto" w:fill="auto"/>
            <w:noWrap/>
            <w:vAlign w:val="center"/>
            <w:hideMark/>
          </w:tcPr>
          <w:p w14:paraId="2334233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0,20188</w:t>
            </w:r>
          </w:p>
        </w:tc>
        <w:tc>
          <w:tcPr>
            <w:tcW w:w="548" w:type="pct"/>
            <w:tcBorders>
              <w:top w:val="nil"/>
              <w:left w:val="nil"/>
              <w:bottom w:val="single" w:sz="4" w:space="0" w:color="auto"/>
              <w:right w:val="single" w:sz="4" w:space="0" w:color="auto"/>
            </w:tcBorders>
            <w:shd w:val="clear" w:color="auto" w:fill="auto"/>
            <w:vAlign w:val="bottom"/>
            <w:hideMark/>
          </w:tcPr>
          <w:p w14:paraId="22375EE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2054</w:t>
            </w:r>
          </w:p>
        </w:tc>
        <w:tc>
          <w:tcPr>
            <w:tcW w:w="914" w:type="pct"/>
            <w:tcBorders>
              <w:top w:val="nil"/>
              <w:left w:val="nil"/>
              <w:bottom w:val="single" w:sz="4" w:space="0" w:color="auto"/>
              <w:right w:val="single" w:sz="4" w:space="0" w:color="auto"/>
            </w:tcBorders>
            <w:shd w:val="clear" w:color="auto" w:fill="auto"/>
            <w:noWrap/>
            <w:vAlign w:val="center"/>
            <w:hideMark/>
          </w:tcPr>
          <w:p w14:paraId="413FA12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9,09</w:t>
            </w:r>
          </w:p>
        </w:tc>
        <w:tc>
          <w:tcPr>
            <w:tcW w:w="1038" w:type="pct"/>
            <w:tcBorders>
              <w:top w:val="nil"/>
              <w:left w:val="nil"/>
              <w:bottom w:val="single" w:sz="4" w:space="0" w:color="auto"/>
              <w:right w:val="single" w:sz="4" w:space="0" w:color="auto"/>
            </w:tcBorders>
            <w:shd w:val="clear" w:color="auto" w:fill="auto"/>
            <w:noWrap/>
            <w:vAlign w:val="center"/>
            <w:hideMark/>
          </w:tcPr>
          <w:p w14:paraId="4117011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0,10210</w:t>
            </w:r>
          </w:p>
        </w:tc>
      </w:tr>
      <w:tr w:rsidR="009F6414" w:rsidRPr="00D32E50" w14:paraId="03DF05CC"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48B1C4D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2037</w:t>
            </w:r>
          </w:p>
        </w:tc>
        <w:tc>
          <w:tcPr>
            <w:tcW w:w="939" w:type="pct"/>
            <w:tcBorders>
              <w:top w:val="nil"/>
              <w:left w:val="nil"/>
              <w:bottom w:val="single" w:sz="4" w:space="0" w:color="auto"/>
              <w:right w:val="single" w:sz="4" w:space="0" w:color="auto"/>
            </w:tcBorders>
            <w:shd w:val="clear" w:color="auto" w:fill="auto"/>
            <w:noWrap/>
            <w:vAlign w:val="center"/>
            <w:hideMark/>
          </w:tcPr>
          <w:p w14:paraId="66DA2F3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17,98</w:t>
            </w:r>
          </w:p>
        </w:tc>
        <w:tc>
          <w:tcPr>
            <w:tcW w:w="1016" w:type="pct"/>
            <w:tcBorders>
              <w:top w:val="nil"/>
              <w:left w:val="nil"/>
              <w:bottom w:val="single" w:sz="4" w:space="0" w:color="auto"/>
              <w:right w:val="single" w:sz="4" w:space="0" w:color="auto"/>
            </w:tcBorders>
            <w:shd w:val="clear" w:color="auto" w:fill="auto"/>
            <w:noWrap/>
            <w:vAlign w:val="center"/>
            <w:hideMark/>
          </w:tcPr>
          <w:p w14:paraId="5B5173F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0,19394</w:t>
            </w:r>
          </w:p>
        </w:tc>
        <w:tc>
          <w:tcPr>
            <w:tcW w:w="548" w:type="pct"/>
            <w:tcBorders>
              <w:top w:val="nil"/>
              <w:left w:val="nil"/>
              <w:bottom w:val="single" w:sz="4" w:space="0" w:color="auto"/>
              <w:right w:val="single" w:sz="4" w:space="0" w:color="auto"/>
            </w:tcBorders>
            <w:shd w:val="clear" w:color="auto" w:fill="auto"/>
            <w:vAlign w:val="bottom"/>
            <w:hideMark/>
          </w:tcPr>
          <w:p w14:paraId="5EDBC784"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2055</w:t>
            </w:r>
          </w:p>
        </w:tc>
        <w:tc>
          <w:tcPr>
            <w:tcW w:w="914" w:type="pct"/>
            <w:tcBorders>
              <w:top w:val="nil"/>
              <w:left w:val="nil"/>
              <w:bottom w:val="single" w:sz="4" w:space="0" w:color="auto"/>
              <w:right w:val="single" w:sz="4" w:space="0" w:color="auto"/>
            </w:tcBorders>
            <w:shd w:val="clear" w:color="auto" w:fill="auto"/>
            <w:noWrap/>
            <w:vAlign w:val="center"/>
            <w:hideMark/>
          </w:tcPr>
          <w:p w14:paraId="3081F08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8,74</w:t>
            </w:r>
          </w:p>
        </w:tc>
        <w:tc>
          <w:tcPr>
            <w:tcW w:w="1038" w:type="pct"/>
            <w:tcBorders>
              <w:top w:val="nil"/>
              <w:left w:val="nil"/>
              <w:bottom w:val="single" w:sz="4" w:space="0" w:color="auto"/>
              <w:right w:val="single" w:sz="4" w:space="0" w:color="auto"/>
            </w:tcBorders>
            <w:shd w:val="clear" w:color="auto" w:fill="auto"/>
            <w:noWrap/>
            <w:vAlign w:val="center"/>
            <w:hideMark/>
          </w:tcPr>
          <w:p w14:paraId="03F5B2F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0,09810</w:t>
            </w:r>
          </w:p>
        </w:tc>
      </w:tr>
      <w:tr w:rsidR="009F6414" w:rsidRPr="00D32E50" w14:paraId="7B0E6BA4"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1DEE1DB5"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2038</w:t>
            </w:r>
          </w:p>
        </w:tc>
        <w:tc>
          <w:tcPr>
            <w:tcW w:w="939" w:type="pct"/>
            <w:tcBorders>
              <w:top w:val="nil"/>
              <w:left w:val="nil"/>
              <w:bottom w:val="single" w:sz="4" w:space="0" w:color="auto"/>
              <w:right w:val="single" w:sz="4" w:space="0" w:color="auto"/>
            </w:tcBorders>
            <w:shd w:val="clear" w:color="auto" w:fill="auto"/>
            <w:noWrap/>
            <w:vAlign w:val="center"/>
            <w:hideMark/>
          </w:tcPr>
          <w:p w14:paraId="52F65DE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17,27</w:t>
            </w:r>
          </w:p>
        </w:tc>
        <w:tc>
          <w:tcPr>
            <w:tcW w:w="1016" w:type="pct"/>
            <w:tcBorders>
              <w:top w:val="nil"/>
              <w:left w:val="nil"/>
              <w:bottom w:val="single" w:sz="4" w:space="0" w:color="auto"/>
              <w:right w:val="single" w:sz="4" w:space="0" w:color="auto"/>
            </w:tcBorders>
            <w:shd w:val="clear" w:color="auto" w:fill="auto"/>
            <w:noWrap/>
            <w:vAlign w:val="center"/>
            <w:hideMark/>
          </w:tcPr>
          <w:p w14:paraId="507C524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0,18632</w:t>
            </w:r>
          </w:p>
        </w:tc>
        <w:tc>
          <w:tcPr>
            <w:tcW w:w="548" w:type="pct"/>
            <w:tcBorders>
              <w:top w:val="nil"/>
              <w:left w:val="nil"/>
              <w:bottom w:val="single" w:sz="4" w:space="0" w:color="auto"/>
              <w:right w:val="single" w:sz="4" w:space="0" w:color="auto"/>
            </w:tcBorders>
            <w:shd w:val="clear" w:color="auto" w:fill="auto"/>
            <w:vAlign w:val="bottom"/>
            <w:hideMark/>
          </w:tcPr>
          <w:p w14:paraId="4C6C9FC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2056</w:t>
            </w:r>
          </w:p>
        </w:tc>
        <w:tc>
          <w:tcPr>
            <w:tcW w:w="914" w:type="pct"/>
            <w:tcBorders>
              <w:top w:val="nil"/>
              <w:left w:val="nil"/>
              <w:bottom w:val="single" w:sz="4" w:space="0" w:color="auto"/>
              <w:right w:val="single" w:sz="4" w:space="0" w:color="auto"/>
            </w:tcBorders>
            <w:shd w:val="clear" w:color="auto" w:fill="auto"/>
            <w:noWrap/>
            <w:vAlign w:val="center"/>
            <w:hideMark/>
          </w:tcPr>
          <w:p w14:paraId="7E3B053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8,39</w:t>
            </w:r>
          </w:p>
        </w:tc>
        <w:tc>
          <w:tcPr>
            <w:tcW w:w="1038" w:type="pct"/>
            <w:tcBorders>
              <w:top w:val="nil"/>
              <w:left w:val="nil"/>
              <w:bottom w:val="single" w:sz="4" w:space="0" w:color="auto"/>
              <w:right w:val="single" w:sz="4" w:space="0" w:color="auto"/>
            </w:tcBorders>
            <w:shd w:val="clear" w:color="auto" w:fill="auto"/>
            <w:noWrap/>
            <w:vAlign w:val="center"/>
            <w:hideMark/>
          </w:tcPr>
          <w:p w14:paraId="3943D9F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0,09423</w:t>
            </w:r>
          </w:p>
        </w:tc>
      </w:tr>
      <w:tr w:rsidR="009F6414" w:rsidRPr="00D32E50" w14:paraId="170A28D2"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73445D4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2039</w:t>
            </w:r>
          </w:p>
        </w:tc>
        <w:tc>
          <w:tcPr>
            <w:tcW w:w="939" w:type="pct"/>
            <w:tcBorders>
              <w:top w:val="nil"/>
              <w:left w:val="nil"/>
              <w:bottom w:val="single" w:sz="4" w:space="0" w:color="auto"/>
              <w:right w:val="single" w:sz="4" w:space="0" w:color="auto"/>
            </w:tcBorders>
            <w:shd w:val="clear" w:color="auto" w:fill="auto"/>
            <w:noWrap/>
            <w:vAlign w:val="center"/>
            <w:hideMark/>
          </w:tcPr>
          <w:p w14:paraId="20BB397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16,59</w:t>
            </w:r>
          </w:p>
        </w:tc>
        <w:tc>
          <w:tcPr>
            <w:tcW w:w="1016" w:type="pct"/>
            <w:tcBorders>
              <w:top w:val="nil"/>
              <w:left w:val="nil"/>
              <w:bottom w:val="single" w:sz="4" w:space="0" w:color="auto"/>
              <w:right w:val="single" w:sz="4" w:space="0" w:color="auto"/>
            </w:tcBorders>
            <w:shd w:val="clear" w:color="auto" w:fill="auto"/>
            <w:noWrap/>
            <w:vAlign w:val="center"/>
            <w:hideMark/>
          </w:tcPr>
          <w:p w14:paraId="49979D5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0,17899</w:t>
            </w:r>
          </w:p>
        </w:tc>
        <w:tc>
          <w:tcPr>
            <w:tcW w:w="548" w:type="pct"/>
            <w:tcBorders>
              <w:top w:val="nil"/>
              <w:left w:val="nil"/>
              <w:bottom w:val="single" w:sz="4" w:space="0" w:color="auto"/>
              <w:right w:val="single" w:sz="4" w:space="0" w:color="auto"/>
            </w:tcBorders>
            <w:shd w:val="clear" w:color="auto" w:fill="auto"/>
            <w:vAlign w:val="bottom"/>
            <w:hideMark/>
          </w:tcPr>
          <w:p w14:paraId="587CAF2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2057</w:t>
            </w:r>
          </w:p>
        </w:tc>
        <w:tc>
          <w:tcPr>
            <w:tcW w:w="914" w:type="pct"/>
            <w:tcBorders>
              <w:top w:val="nil"/>
              <w:left w:val="nil"/>
              <w:bottom w:val="single" w:sz="4" w:space="0" w:color="auto"/>
              <w:right w:val="single" w:sz="4" w:space="0" w:color="auto"/>
            </w:tcBorders>
            <w:shd w:val="clear" w:color="auto" w:fill="auto"/>
            <w:noWrap/>
            <w:vAlign w:val="center"/>
            <w:hideMark/>
          </w:tcPr>
          <w:p w14:paraId="425972F8"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8,06</w:t>
            </w:r>
          </w:p>
        </w:tc>
        <w:tc>
          <w:tcPr>
            <w:tcW w:w="1038" w:type="pct"/>
            <w:tcBorders>
              <w:top w:val="nil"/>
              <w:left w:val="nil"/>
              <w:bottom w:val="single" w:sz="4" w:space="0" w:color="auto"/>
              <w:right w:val="single" w:sz="4" w:space="0" w:color="auto"/>
            </w:tcBorders>
            <w:shd w:val="clear" w:color="auto" w:fill="auto"/>
            <w:noWrap/>
            <w:vAlign w:val="center"/>
            <w:hideMark/>
          </w:tcPr>
          <w:p w14:paraId="7C9C663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0,09054</w:t>
            </w:r>
          </w:p>
        </w:tc>
      </w:tr>
      <w:tr w:rsidR="009F6414" w:rsidRPr="00D32E50" w14:paraId="3086D9A7"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7BCCB5D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2040</w:t>
            </w:r>
          </w:p>
        </w:tc>
        <w:tc>
          <w:tcPr>
            <w:tcW w:w="939" w:type="pct"/>
            <w:tcBorders>
              <w:top w:val="nil"/>
              <w:left w:val="nil"/>
              <w:bottom w:val="single" w:sz="4" w:space="0" w:color="auto"/>
              <w:right w:val="single" w:sz="4" w:space="0" w:color="auto"/>
            </w:tcBorders>
            <w:shd w:val="clear" w:color="auto" w:fill="auto"/>
            <w:noWrap/>
            <w:vAlign w:val="center"/>
            <w:hideMark/>
          </w:tcPr>
          <w:p w14:paraId="7769B44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15,94</w:t>
            </w:r>
          </w:p>
        </w:tc>
        <w:tc>
          <w:tcPr>
            <w:tcW w:w="1016" w:type="pct"/>
            <w:tcBorders>
              <w:top w:val="nil"/>
              <w:left w:val="nil"/>
              <w:bottom w:val="single" w:sz="4" w:space="0" w:color="auto"/>
              <w:right w:val="single" w:sz="4" w:space="0" w:color="auto"/>
            </w:tcBorders>
            <w:shd w:val="clear" w:color="auto" w:fill="auto"/>
            <w:noWrap/>
            <w:vAlign w:val="center"/>
            <w:hideMark/>
          </w:tcPr>
          <w:p w14:paraId="2D34FADB"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0,17196</w:t>
            </w:r>
          </w:p>
        </w:tc>
        <w:tc>
          <w:tcPr>
            <w:tcW w:w="548" w:type="pct"/>
            <w:tcBorders>
              <w:top w:val="nil"/>
              <w:left w:val="nil"/>
              <w:bottom w:val="single" w:sz="4" w:space="0" w:color="auto"/>
              <w:right w:val="single" w:sz="4" w:space="0" w:color="auto"/>
            </w:tcBorders>
            <w:shd w:val="clear" w:color="auto" w:fill="auto"/>
            <w:vAlign w:val="bottom"/>
            <w:hideMark/>
          </w:tcPr>
          <w:p w14:paraId="648863E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2058</w:t>
            </w:r>
          </w:p>
        </w:tc>
        <w:tc>
          <w:tcPr>
            <w:tcW w:w="914" w:type="pct"/>
            <w:tcBorders>
              <w:top w:val="nil"/>
              <w:left w:val="nil"/>
              <w:bottom w:val="single" w:sz="4" w:space="0" w:color="auto"/>
              <w:right w:val="single" w:sz="4" w:space="0" w:color="auto"/>
            </w:tcBorders>
            <w:shd w:val="clear" w:color="auto" w:fill="auto"/>
            <w:noWrap/>
            <w:vAlign w:val="center"/>
            <w:hideMark/>
          </w:tcPr>
          <w:p w14:paraId="5F6E2FB2"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7,74</w:t>
            </w:r>
          </w:p>
        </w:tc>
        <w:tc>
          <w:tcPr>
            <w:tcW w:w="1038" w:type="pct"/>
            <w:tcBorders>
              <w:top w:val="nil"/>
              <w:left w:val="nil"/>
              <w:bottom w:val="single" w:sz="4" w:space="0" w:color="auto"/>
              <w:right w:val="single" w:sz="4" w:space="0" w:color="auto"/>
            </w:tcBorders>
            <w:shd w:val="clear" w:color="auto" w:fill="auto"/>
            <w:noWrap/>
            <w:vAlign w:val="center"/>
            <w:hideMark/>
          </w:tcPr>
          <w:p w14:paraId="2128AD2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0,08696</w:t>
            </w:r>
          </w:p>
        </w:tc>
      </w:tr>
      <w:tr w:rsidR="009F6414" w:rsidRPr="00D32E50" w14:paraId="76045595"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4058AF8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2041</w:t>
            </w:r>
          </w:p>
        </w:tc>
        <w:tc>
          <w:tcPr>
            <w:tcW w:w="939" w:type="pct"/>
            <w:tcBorders>
              <w:top w:val="nil"/>
              <w:left w:val="nil"/>
              <w:bottom w:val="single" w:sz="4" w:space="0" w:color="auto"/>
              <w:right w:val="single" w:sz="4" w:space="0" w:color="auto"/>
            </w:tcBorders>
            <w:shd w:val="clear" w:color="auto" w:fill="auto"/>
            <w:noWrap/>
            <w:vAlign w:val="center"/>
            <w:hideMark/>
          </w:tcPr>
          <w:p w14:paraId="2552183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15,32</w:t>
            </w:r>
          </w:p>
        </w:tc>
        <w:tc>
          <w:tcPr>
            <w:tcW w:w="1016" w:type="pct"/>
            <w:tcBorders>
              <w:top w:val="nil"/>
              <w:left w:val="nil"/>
              <w:bottom w:val="single" w:sz="4" w:space="0" w:color="auto"/>
              <w:right w:val="single" w:sz="4" w:space="0" w:color="auto"/>
            </w:tcBorders>
            <w:shd w:val="clear" w:color="auto" w:fill="auto"/>
            <w:noWrap/>
            <w:vAlign w:val="center"/>
            <w:hideMark/>
          </w:tcPr>
          <w:p w14:paraId="5978F2B1"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0,16520</w:t>
            </w:r>
          </w:p>
        </w:tc>
        <w:tc>
          <w:tcPr>
            <w:tcW w:w="548" w:type="pct"/>
            <w:tcBorders>
              <w:top w:val="nil"/>
              <w:left w:val="nil"/>
              <w:bottom w:val="single" w:sz="4" w:space="0" w:color="auto"/>
              <w:right w:val="single" w:sz="4" w:space="0" w:color="auto"/>
            </w:tcBorders>
            <w:shd w:val="clear" w:color="auto" w:fill="auto"/>
            <w:vAlign w:val="bottom"/>
            <w:hideMark/>
          </w:tcPr>
          <w:p w14:paraId="100346EC"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2059</w:t>
            </w:r>
          </w:p>
        </w:tc>
        <w:tc>
          <w:tcPr>
            <w:tcW w:w="914" w:type="pct"/>
            <w:tcBorders>
              <w:top w:val="nil"/>
              <w:left w:val="nil"/>
              <w:bottom w:val="single" w:sz="4" w:space="0" w:color="auto"/>
              <w:right w:val="single" w:sz="4" w:space="0" w:color="auto"/>
            </w:tcBorders>
            <w:shd w:val="clear" w:color="auto" w:fill="auto"/>
            <w:noWrap/>
            <w:vAlign w:val="center"/>
            <w:hideMark/>
          </w:tcPr>
          <w:p w14:paraId="68C47E4F"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7,44</w:t>
            </w:r>
          </w:p>
        </w:tc>
        <w:tc>
          <w:tcPr>
            <w:tcW w:w="1038" w:type="pct"/>
            <w:tcBorders>
              <w:top w:val="nil"/>
              <w:left w:val="nil"/>
              <w:bottom w:val="single" w:sz="4" w:space="0" w:color="auto"/>
              <w:right w:val="single" w:sz="4" w:space="0" w:color="auto"/>
            </w:tcBorders>
            <w:shd w:val="clear" w:color="auto" w:fill="auto"/>
            <w:noWrap/>
            <w:vAlign w:val="center"/>
            <w:hideMark/>
          </w:tcPr>
          <w:p w14:paraId="552E8DD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0,08354</w:t>
            </w:r>
          </w:p>
        </w:tc>
      </w:tr>
      <w:tr w:rsidR="009F6414" w:rsidRPr="00D32E50" w14:paraId="2DFBF6A3" w14:textId="77777777">
        <w:trPr>
          <w:trHeight w:val="96"/>
        </w:trPr>
        <w:tc>
          <w:tcPr>
            <w:tcW w:w="545" w:type="pct"/>
            <w:tcBorders>
              <w:top w:val="nil"/>
              <w:left w:val="single" w:sz="4" w:space="0" w:color="auto"/>
              <w:bottom w:val="single" w:sz="4" w:space="0" w:color="auto"/>
              <w:right w:val="single" w:sz="4" w:space="0" w:color="auto"/>
            </w:tcBorders>
            <w:shd w:val="clear" w:color="auto" w:fill="auto"/>
            <w:vAlign w:val="bottom"/>
            <w:hideMark/>
          </w:tcPr>
          <w:p w14:paraId="1F542539"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color w:val="000000"/>
                <w:sz w:val="18"/>
                <w:szCs w:val="18"/>
              </w:rPr>
              <w:t>2042</w:t>
            </w:r>
          </w:p>
        </w:tc>
        <w:tc>
          <w:tcPr>
            <w:tcW w:w="939" w:type="pct"/>
            <w:tcBorders>
              <w:top w:val="nil"/>
              <w:left w:val="nil"/>
              <w:bottom w:val="single" w:sz="4" w:space="0" w:color="auto"/>
              <w:right w:val="single" w:sz="4" w:space="0" w:color="auto"/>
            </w:tcBorders>
            <w:shd w:val="clear" w:color="auto" w:fill="auto"/>
            <w:noWrap/>
            <w:vAlign w:val="center"/>
            <w:hideMark/>
          </w:tcPr>
          <w:p w14:paraId="7A24CB5A"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14,71</w:t>
            </w:r>
          </w:p>
        </w:tc>
        <w:tc>
          <w:tcPr>
            <w:tcW w:w="1016" w:type="pct"/>
            <w:tcBorders>
              <w:top w:val="nil"/>
              <w:left w:val="nil"/>
              <w:bottom w:val="single" w:sz="4" w:space="0" w:color="auto"/>
              <w:right w:val="single" w:sz="4" w:space="0" w:color="auto"/>
            </w:tcBorders>
            <w:shd w:val="clear" w:color="auto" w:fill="auto"/>
            <w:noWrap/>
            <w:vAlign w:val="center"/>
            <w:hideMark/>
          </w:tcPr>
          <w:p w14:paraId="709A3F1E"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hAnsi="Times New Roman" w:cs="Times New Roman"/>
                <w:sz w:val="18"/>
                <w:szCs w:val="18"/>
              </w:rPr>
              <w:t>0,31380</w:t>
            </w:r>
          </w:p>
        </w:tc>
        <w:tc>
          <w:tcPr>
            <w:tcW w:w="548" w:type="pct"/>
            <w:tcBorders>
              <w:top w:val="nil"/>
              <w:left w:val="nil"/>
              <w:bottom w:val="single" w:sz="4" w:space="0" w:color="auto"/>
              <w:right w:val="single" w:sz="4" w:space="0" w:color="auto"/>
            </w:tcBorders>
            <w:shd w:val="clear" w:color="auto" w:fill="auto"/>
            <w:noWrap/>
            <w:vAlign w:val="center"/>
            <w:hideMark/>
          </w:tcPr>
          <w:p w14:paraId="687452D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w:t>
            </w:r>
          </w:p>
        </w:tc>
        <w:tc>
          <w:tcPr>
            <w:tcW w:w="914" w:type="pct"/>
            <w:tcBorders>
              <w:top w:val="nil"/>
              <w:left w:val="nil"/>
              <w:bottom w:val="single" w:sz="4" w:space="0" w:color="auto"/>
              <w:right w:val="single" w:sz="4" w:space="0" w:color="auto"/>
            </w:tcBorders>
            <w:shd w:val="clear" w:color="auto" w:fill="auto"/>
            <w:noWrap/>
            <w:vAlign w:val="center"/>
            <w:hideMark/>
          </w:tcPr>
          <w:p w14:paraId="5199EB9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w:t>
            </w:r>
          </w:p>
        </w:tc>
        <w:tc>
          <w:tcPr>
            <w:tcW w:w="1038" w:type="pct"/>
            <w:tcBorders>
              <w:top w:val="nil"/>
              <w:left w:val="nil"/>
              <w:bottom w:val="single" w:sz="4" w:space="0" w:color="auto"/>
              <w:right w:val="single" w:sz="4" w:space="0" w:color="auto"/>
            </w:tcBorders>
            <w:shd w:val="clear" w:color="auto" w:fill="auto"/>
            <w:noWrap/>
            <w:vAlign w:val="center"/>
            <w:hideMark/>
          </w:tcPr>
          <w:p w14:paraId="18EF4377"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w:t>
            </w:r>
          </w:p>
        </w:tc>
      </w:tr>
    </w:tbl>
    <w:p w14:paraId="36318CDA" w14:textId="77777777" w:rsidR="009F6414" w:rsidRPr="00D32E50" w:rsidRDefault="009F6414" w:rsidP="009F6414">
      <w:pPr>
        <w:pStyle w:val="Ttulo4"/>
        <w:rPr>
          <w:rFonts w:ascii="Times New Roman" w:hAnsi="Times New Roman" w:cs="Times New Roman"/>
        </w:rPr>
      </w:pPr>
      <w:bookmarkStart w:id="115" w:name="_Toc132830057"/>
      <w:bookmarkStart w:id="116" w:name="_Toc150456034"/>
      <w:r w:rsidRPr="00D32E50">
        <w:rPr>
          <w:rFonts w:ascii="Times New Roman" w:hAnsi="Times New Roman" w:cs="Times New Roman"/>
        </w:rPr>
        <w:lastRenderedPageBreak/>
        <w:t>Produtos químicos</w:t>
      </w:r>
      <w:bookmarkEnd w:id="115"/>
      <w:bookmarkEnd w:id="116"/>
    </w:p>
    <w:p w14:paraId="25F56588" w14:textId="45B4A579"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As despesas com produtos químicos ocorrem no SAA, através da aplicação de Hipoclorito de Sódio e de Ácido </w:t>
      </w:r>
      <w:proofErr w:type="spellStart"/>
      <w:r w:rsidRPr="00D32E50">
        <w:rPr>
          <w:rFonts w:ascii="Times New Roman" w:hAnsi="Times New Roman" w:cs="Times New Roman"/>
        </w:rPr>
        <w:t>Fluossilícico</w:t>
      </w:r>
      <w:proofErr w:type="spellEnd"/>
      <w:r w:rsidRPr="00D32E50">
        <w:rPr>
          <w:rFonts w:ascii="Times New Roman" w:hAnsi="Times New Roman" w:cs="Times New Roman"/>
        </w:rPr>
        <w:t xml:space="preserve"> junto aos poços de captação, e no SES, através da dosagem de Cloreto Férrico, Cal Hidratada e Dióxido de Cloro (Cloreto de Sódio e Ácido Clorídrico) na ETE. Adotando-se os consumos médios de projetos paradigma da CORSAN e valores de mercado, apresenta-se na </w:t>
      </w:r>
      <w:r w:rsidRPr="00D32E50">
        <w:rPr>
          <w:rFonts w:ascii="Times New Roman" w:hAnsi="Times New Roman" w:cs="Times New Roman"/>
        </w:rPr>
        <w:fldChar w:fldCharType="begin"/>
      </w:r>
      <w:r w:rsidRPr="00D32E50">
        <w:rPr>
          <w:rFonts w:ascii="Times New Roman" w:hAnsi="Times New Roman" w:cs="Times New Roman"/>
        </w:rPr>
        <w:instrText xml:space="preserve"> REF _Ref150413247 \h </w:instrText>
      </w:r>
      <w:r w:rsidR="00FA0353"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Tabela </w:t>
      </w:r>
      <w:r w:rsidR="001842FF">
        <w:rPr>
          <w:rFonts w:ascii="Times New Roman" w:hAnsi="Times New Roman" w:cs="Times New Roman"/>
        </w:rPr>
        <w:t>19</w:t>
      </w:r>
      <w:r w:rsidRPr="00D32E50">
        <w:rPr>
          <w:rFonts w:ascii="Times New Roman" w:hAnsi="Times New Roman" w:cs="Times New Roman"/>
        </w:rPr>
        <w:fldChar w:fldCharType="end"/>
      </w:r>
      <w:r w:rsidRPr="00D32E50">
        <w:rPr>
          <w:rFonts w:ascii="Times New Roman" w:hAnsi="Times New Roman" w:cs="Times New Roman"/>
        </w:rPr>
        <w:t xml:space="preserve"> os custos com insumos para o ano base.</w:t>
      </w:r>
    </w:p>
    <w:p w14:paraId="5244E02E" w14:textId="17C3A430" w:rsidR="009F6414" w:rsidRPr="00D32E50" w:rsidRDefault="009F6414" w:rsidP="009F6414">
      <w:pPr>
        <w:pStyle w:val="Legenda"/>
        <w:rPr>
          <w:rFonts w:ascii="Times New Roman" w:hAnsi="Times New Roman" w:cs="Times New Roman"/>
        </w:rPr>
      </w:pPr>
      <w:bookmarkStart w:id="117" w:name="_Ref150413247"/>
      <w:bookmarkStart w:id="118" w:name="_Toc150451652"/>
      <w:bookmarkStart w:id="119" w:name="_Toc163726961"/>
      <w:r w:rsidRPr="00D32E50">
        <w:rPr>
          <w:rFonts w:ascii="Times New Roman" w:hAnsi="Times New Roman" w:cs="Times New Roman"/>
        </w:rPr>
        <w:t xml:space="preserve">Tabela </w:t>
      </w:r>
      <w:r w:rsidR="001842FF">
        <w:rPr>
          <w:rFonts w:ascii="Times New Roman" w:hAnsi="Times New Roman" w:cs="Times New Roman"/>
        </w:rPr>
        <w:t>19</w:t>
      </w:r>
      <w:bookmarkEnd w:id="117"/>
      <w:r w:rsidRPr="00D32E50">
        <w:rPr>
          <w:rFonts w:ascii="Times New Roman" w:hAnsi="Times New Roman" w:cs="Times New Roman"/>
        </w:rPr>
        <w:t xml:space="preserve"> – Consumo de produtos químicos.</w:t>
      </w:r>
      <w:bookmarkEnd w:id="118"/>
      <w:bookmarkEnd w:id="119"/>
    </w:p>
    <w:tbl>
      <w:tblPr>
        <w:tblW w:w="5000" w:type="pct"/>
        <w:tblCellMar>
          <w:left w:w="70" w:type="dxa"/>
          <w:right w:w="70" w:type="dxa"/>
        </w:tblCellMar>
        <w:tblLook w:val="04A0" w:firstRow="1" w:lastRow="0" w:firstColumn="1" w:lastColumn="0" w:noHBand="0" w:noVBand="1"/>
      </w:tblPr>
      <w:tblGrid>
        <w:gridCol w:w="1146"/>
        <w:gridCol w:w="2146"/>
        <w:gridCol w:w="2428"/>
        <w:gridCol w:w="1714"/>
        <w:gridCol w:w="1627"/>
      </w:tblGrid>
      <w:tr w:rsidR="009F6414" w:rsidRPr="00D32E50" w14:paraId="2B75DB6C" w14:textId="77777777">
        <w:trPr>
          <w:trHeight w:val="528"/>
        </w:trPr>
        <w:tc>
          <w:tcPr>
            <w:tcW w:w="63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759336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Sistema</w:t>
            </w:r>
          </w:p>
        </w:tc>
        <w:tc>
          <w:tcPr>
            <w:tcW w:w="1184" w:type="pct"/>
            <w:tcBorders>
              <w:top w:val="single" w:sz="4" w:space="0" w:color="auto"/>
              <w:left w:val="nil"/>
              <w:bottom w:val="single" w:sz="4" w:space="0" w:color="auto"/>
              <w:right w:val="single" w:sz="4" w:space="0" w:color="auto"/>
            </w:tcBorders>
            <w:shd w:val="clear" w:color="000000" w:fill="F2F2F2"/>
            <w:vAlign w:val="center"/>
            <w:hideMark/>
          </w:tcPr>
          <w:p w14:paraId="7414F4F0"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Produto químico</w:t>
            </w:r>
          </w:p>
        </w:tc>
        <w:tc>
          <w:tcPr>
            <w:tcW w:w="1340" w:type="pct"/>
            <w:tcBorders>
              <w:top w:val="single" w:sz="4" w:space="0" w:color="auto"/>
              <w:left w:val="nil"/>
              <w:bottom w:val="single" w:sz="4" w:space="0" w:color="auto"/>
              <w:right w:val="single" w:sz="4" w:space="0" w:color="auto"/>
            </w:tcBorders>
            <w:shd w:val="clear" w:color="000000" w:fill="F2F2F2"/>
            <w:vAlign w:val="center"/>
            <w:hideMark/>
          </w:tcPr>
          <w:p w14:paraId="6305A02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Consumo diário para tratar 10 l/s (kg)</w:t>
            </w:r>
          </w:p>
        </w:tc>
        <w:tc>
          <w:tcPr>
            <w:tcW w:w="946" w:type="pct"/>
            <w:tcBorders>
              <w:top w:val="single" w:sz="4" w:space="0" w:color="auto"/>
              <w:left w:val="nil"/>
              <w:bottom w:val="single" w:sz="4" w:space="0" w:color="auto"/>
              <w:right w:val="single" w:sz="4" w:space="0" w:color="auto"/>
            </w:tcBorders>
            <w:shd w:val="clear" w:color="000000" w:fill="F2F2F2"/>
            <w:vAlign w:val="center"/>
            <w:hideMark/>
          </w:tcPr>
          <w:p w14:paraId="69DF14C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Custo anual a cada l/s (R$)</w:t>
            </w:r>
          </w:p>
        </w:tc>
        <w:tc>
          <w:tcPr>
            <w:tcW w:w="898" w:type="pct"/>
            <w:tcBorders>
              <w:top w:val="single" w:sz="4" w:space="0" w:color="auto"/>
              <w:left w:val="nil"/>
              <w:bottom w:val="single" w:sz="4" w:space="0" w:color="auto"/>
              <w:right w:val="single" w:sz="4" w:space="0" w:color="auto"/>
            </w:tcBorders>
            <w:shd w:val="clear" w:color="000000" w:fill="F2F2F2"/>
            <w:vAlign w:val="center"/>
            <w:hideMark/>
          </w:tcPr>
          <w:p w14:paraId="2E2DBB4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Custo anual a cada l/s (R$)</w:t>
            </w:r>
          </w:p>
        </w:tc>
      </w:tr>
      <w:tr w:rsidR="009F6414" w:rsidRPr="00D32E50" w14:paraId="67BA98BA" w14:textId="77777777">
        <w:trPr>
          <w:trHeight w:val="300"/>
        </w:trPr>
        <w:tc>
          <w:tcPr>
            <w:tcW w:w="6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6F8F2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SAA</w:t>
            </w:r>
          </w:p>
        </w:tc>
        <w:tc>
          <w:tcPr>
            <w:tcW w:w="1184" w:type="pct"/>
            <w:tcBorders>
              <w:top w:val="nil"/>
              <w:left w:val="nil"/>
              <w:bottom w:val="single" w:sz="4" w:space="0" w:color="auto"/>
              <w:right w:val="single" w:sz="4" w:space="0" w:color="auto"/>
            </w:tcBorders>
            <w:shd w:val="clear" w:color="auto" w:fill="auto"/>
            <w:noWrap/>
            <w:vAlign w:val="center"/>
            <w:hideMark/>
          </w:tcPr>
          <w:p w14:paraId="49D3D1F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Hipoclorito de Sódio</w:t>
            </w:r>
          </w:p>
        </w:tc>
        <w:tc>
          <w:tcPr>
            <w:tcW w:w="1340" w:type="pct"/>
            <w:tcBorders>
              <w:top w:val="nil"/>
              <w:left w:val="nil"/>
              <w:bottom w:val="single" w:sz="4" w:space="0" w:color="auto"/>
              <w:right w:val="single" w:sz="4" w:space="0" w:color="auto"/>
            </w:tcBorders>
            <w:shd w:val="clear" w:color="auto" w:fill="auto"/>
            <w:noWrap/>
            <w:vAlign w:val="center"/>
            <w:hideMark/>
          </w:tcPr>
          <w:p w14:paraId="5E2AC1C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0,51</w:t>
            </w:r>
          </w:p>
        </w:tc>
        <w:tc>
          <w:tcPr>
            <w:tcW w:w="946" w:type="pct"/>
            <w:tcBorders>
              <w:top w:val="nil"/>
              <w:left w:val="nil"/>
              <w:bottom w:val="single" w:sz="4" w:space="0" w:color="auto"/>
              <w:right w:val="single" w:sz="4" w:space="0" w:color="auto"/>
            </w:tcBorders>
            <w:shd w:val="clear" w:color="auto" w:fill="auto"/>
            <w:vAlign w:val="center"/>
            <w:hideMark/>
          </w:tcPr>
          <w:p w14:paraId="2959C3D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145,9</w:t>
            </w:r>
          </w:p>
        </w:tc>
        <w:tc>
          <w:tcPr>
            <w:tcW w:w="89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BAFE4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186,9</w:t>
            </w:r>
          </w:p>
        </w:tc>
      </w:tr>
      <w:tr w:rsidR="009F6414" w:rsidRPr="00D32E50" w14:paraId="209A5DA8" w14:textId="77777777">
        <w:trPr>
          <w:trHeight w:val="300"/>
        </w:trPr>
        <w:tc>
          <w:tcPr>
            <w:tcW w:w="632" w:type="pct"/>
            <w:vMerge/>
            <w:tcBorders>
              <w:top w:val="nil"/>
              <w:left w:val="single" w:sz="4" w:space="0" w:color="auto"/>
              <w:bottom w:val="single" w:sz="4" w:space="0" w:color="auto"/>
              <w:right w:val="single" w:sz="4" w:space="0" w:color="auto"/>
            </w:tcBorders>
            <w:vAlign w:val="center"/>
            <w:hideMark/>
          </w:tcPr>
          <w:p w14:paraId="7C81FFC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p>
        </w:tc>
        <w:tc>
          <w:tcPr>
            <w:tcW w:w="1184" w:type="pct"/>
            <w:tcBorders>
              <w:top w:val="nil"/>
              <w:left w:val="nil"/>
              <w:bottom w:val="single" w:sz="4" w:space="0" w:color="auto"/>
              <w:right w:val="single" w:sz="4" w:space="0" w:color="auto"/>
            </w:tcBorders>
            <w:shd w:val="clear" w:color="auto" w:fill="auto"/>
            <w:noWrap/>
            <w:vAlign w:val="center"/>
            <w:hideMark/>
          </w:tcPr>
          <w:p w14:paraId="223F01F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 xml:space="preserve">Ácido </w:t>
            </w:r>
            <w:proofErr w:type="spellStart"/>
            <w:r w:rsidRPr="00D32E50">
              <w:rPr>
                <w:rFonts w:ascii="Times New Roman" w:eastAsia="Times New Roman" w:hAnsi="Times New Roman" w:cs="Times New Roman"/>
                <w:color w:val="000000"/>
                <w:sz w:val="20"/>
                <w:szCs w:val="20"/>
                <w:lang w:eastAsia="pt-BR"/>
              </w:rPr>
              <w:t>Fluossilícico</w:t>
            </w:r>
            <w:proofErr w:type="spellEnd"/>
          </w:p>
        </w:tc>
        <w:tc>
          <w:tcPr>
            <w:tcW w:w="1340" w:type="pct"/>
            <w:tcBorders>
              <w:top w:val="nil"/>
              <w:left w:val="nil"/>
              <w:bottom w:val="single" w:sz="4" w:space="0" w:color="auto"/>
              <w:right w:val="single" w:sz="4" w:space="0" w:color="auto"/>
            </w:tcBorders>
            <w:shd w:val="clear" w:color="auto" w:fill="auto"/>
            <w:noWrap/>
            <w:vAlign w:val="center"/>
            <w:hideMark/>
          </w:tcPr>
          <w:p w14:paraId="663C087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0,01</w:t>
            </w:r>
          </w:p>
        </w:tc>
        <w:tc>
          <w:tcPr>
            <w:tcW w:w="946" w:type="pct"/>
            <w:tcBorders>
              <w:top w:val="nil"/>
              <w:left w:val="nil"/>
              <w:bottom w:val="single" w:sz="4" w:space="0" w:color="auto"/>
              <w:right w:val="single" w:sz="4" w:space="0" w:color="auto"/>
            </w:tcBorders>
            <w:shd w:val="clear" w:color="auto" w:fill="auto"/>
            <w:vAlign w:val="center"/>
            <w:hideMark/>
          </w:tcPr>
          <w:p w14:paraId="281DE15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41</w:t>
            </w:r>
          </w:p>
        </w:tc>
        <w:tc>
          <w:tcPr>
            <w:tcW w:w="898" w:type="pct"/>
            <w:vMerge/>
            <w:tcBorders>
              <w:top w:val="nil"/>
              <w:left w:val="single" w:sz="4" w:space="0" w:color="auto"/>
              <w:bottom w:val="single" w:sz="4" w:space="0" w:color="auto"/>
              <w:right w:val="single" w:sz="4" w:space="0" w:color="auto"/>
            </w:tcBorders>
            <w:vAlign w:val="center"/>
            <w:hideMark/>
          </w:tcPr>
          <w:p w14:paraId="1D59FF0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p>
        </w:tc>
      </w:tr>
      <w:tr w:rsidR="009F6414" w:rsidRPr="00D32E50" w14:paraId="22FD8878" w14:textId="77777777">
        <w:trPr>
          <w:trHeight w:val="300"/>
        </w:trPr>
        <w:tc>
          <w:tcPr>
            <w:tcW w:w="6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07B7E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SES</w:t>
            </w:r>
          </w:p>
        </w:tc>
        <w:tc>
          <w:tcPr>
            <w:tcW w:w="1184" w:type="pct"/>
            <w:tcBorders>
              <w:top w:val="nil"/>
              <w:left w:val="nil"/>
              <w:bottom w:val="single" w:sz="4" w:space="0" w:color="auto"/>
              <w:right w:val="single" w:sz="4" w:space="0" w:color="auto"/>
            </w:tcBorders>
            <w:shd w:val="clear" w:color="auto" w:fill="auto"/>
            <w:noWrap/>
            <w:vAlign w:val="center"/>
            <w:hideMark/>
          </w:tcPr>
          <w:p w14:paraId="0C26991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Cloreto Férrico</w:t>
            </w:r>
          </w:p>
        </w:tc>
        <w:tc>
          <w:tcPr>
            <w:tcW w:w="1340" w:type="pct"/>
            <w:tcBorders>
              <w:top w:val="nil"/>
              <w:left w:val="nil"/>
              <w:bottom w:val="single" w:sz="4" w:space="0" w:color="auto"/>
              <w:right w:val="single" w:sz="4" w:space="0" w:color="auto"/>
            </w:tcBorders>
            <w:shd w:val="clear" w:color="auto" w:fill="auto"/>
            <w:noWrap/>
            <w:vAlign w:val="center"/>
            <w:hideMark/>
          </w:tcPr>
          <w:p w14:paraId="3FCB08F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56,15</w:t>
            </w:r>
          </w:p>
        </w:tc>
        <w:tc>
          <w:tcPr>
            <w:tcW w:w="946" w:type="pct"/>
            <w:tcBorders>
              <w:top w:val="nil"/>
              <w:left w:val="nil"/>
              <w:bottom w:val="single" w:sz="4" w:space="0" w:color="auto"/>
              <w:right w:val="single" w:sz="4" w:space="0" w:color="auto"/>
            </w:tcBorders>
            <w:shd w:val="clear" w:color="auto" w:fill="auto"/>
            <w:vAlign w:val="center"/>
            <w:hideMark/>
          </w:tcPr>
          <w:p w14:paraId="6B23421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979,4</w:t>
            </w:r>
          </w:p>
        </w:tc>
        <w:tc>
          <w:tcPr>
            <w:tcW w:w="89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AA86A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3.336,07</w:t>
            </w:r>
          </w:p>
        </w:tc>
      </w:tr>
      <w:tr w:rsidR="009F6414" w:rsidRPr="00D32E50" w14:paraId="5584E67D" w14:textId="77777777">
        <w:trPr>
          <w:trHeight w:val="327"/>
        </w:trPr>
        <w:tc>
          <w:tcPr>
            <w:tcW w:w="632" w:type="pct"/>
            <w:vMerge/>
            <w:tcBorders>
              <w:top w:val="nil"/>
              <w:left w:val="single" w:sz="4" w:space="0" w:color="auto"/>
              <w:bottom w:val="single" w:sz="4" w:space="0" w:color="auto"/>
              <w:right w:val="single" w:sz="4" w:space="0" w:color="auto"/>
            </w:tcBorders>
            <w:vAlign w:val="center"/>
            <w:hideMark/>
          </w:tcPr>
          <w:p w14:paraId="7369337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p>
        </w:tc>
        <w:tc>
          <w:tcPr>
            <w:tcW w:w="1184" w:type="pct"/>
            <w:tcBorders>
              <w:top w:val="nil"/>
              <w:left w:val="nil"/>
              <w:bottom w:val="single" w:sz="4" w:space="0" w:color="auto"/>
              <w:right w:val="single" w:sz="4" w:space="0" w:color="auto"/>
            </w:tcBorders>
            <w:shd w:val="clear" w:color="auto" w:fill="auto"/>
            <w:noWrap/>
            <w:vAlign w:val="center"/>
            <w:hideMark/>
          </w:tcPr>
          <w:p w14:paraId="25E84E3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Cal Hidratada</w:t>
            </w:r>
          </w:p>
        </w:tc>
        <w:tc>
          <w:tcPr>
            <w:tcW w:w="1340" w:type="pct"/>
            <w:tcBorders>
              <w:top w:val="nil"/>
              <w:left w:val="nil"/>
              <w:bottom w:val="single" w:sz="4" w:space="0" w:color="auto"/>
              <w:right w:val="single" w:sz="4" w:space="0" w:color="auto"/>
            </w:tcBorders>
            <w:shd w:val="clear" w:color="auto" w:fill="auto"/>
            <w:noWrap/>
            <w:vAlign w:val="center"/>
            <w:hideMark/>
          </w:tcPr>
          <w:p w14:paraId="5C0CB8A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56,15</w:t>
            </w:r>
          </w:p>
        </w:tc>
        <w:tc>
          <w:tcPr>
            <w:tcW w:w="946" w:type="pct"/>
            <w:tcBorders>
              <w:top w:val="nil"/>
              <w:left w:val="nil"/>
              <w:bottom w:val="single" w:sz="4" w:space="0" w:color="auto"/>
              <w:right w:val="single" w:sz="4" w:space="0" w:color="auto"/>
            </w:tcBorders>
            <w:shd w:val="clear" w:color="auto" w:fill="auto"/>
            <w:vAlign w:val="center"/>
            <w:hideMark/>
          </w:tcPr>
          <w:p w14:paraId="6F145BA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440,25</w:t>
            </w:r>
          </w:p>
        </w:tc>
        <w:tc>
          <w:tcPr>
            <w:tcW w:w="898" w:type="pct"/>
            <w:vMerge/>
            <w:tcBorders>
              <w:top w:val="nil"/>
              <w:left w:val="single" w:sz="4" w:space="0" w:color="auto"/>
              <w:bottom w:val="single" w:sz="4" w:space="0" w:color="auto"/>
              <w:right w:val="single" w:sz="4" w:space="0" w:color="auto"/>
            </w:tcBorders>
            <w:vAlign w:val="center"/>
            <w:hideMark/>
          </w:tcPr>
          <w:p w14:paraId="7B0DA52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p>
        </w:tc>
      </w:tr>
      <w:tr w:rsidR="009F6414" w:rsidRPr="00D32E50" w14:paraId="04891DF3" w14:textId="77777777">
        <w:trPr>
          <w:trHeight w:val="300"/>
        </w:trPr>
        <w:tc>
          <w:tcPr>
            <w:tcW w:w="632" w:type="pct"/>
            <w:vMerge/>
            <w:tcBorders>
              <w:top w:val="nil"/>
              <w:left w:val="single" w:sz="4" w:space="0" w:color="auto"/>
              <w:bottom w:val="single" w:sz="4" w:space="0" w:color="auto"/>
              <w:right w:val="single" w:sz="4" w:space="0" w:color="auto"/>
            </w:tcBorders>
            <w:vAlign w:val="center"/>
            <w:hideMark/>
          </w:tcPr>
          <w:p w14:paraId="668B1AD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p>
        </w:tc>
        <w:tc>
          <w:tcPr>
            <w:tcW w:w="1184" w:type="pct"/>
            <w:tcBorders>
              <w:top w:val="nil"/>
              <w:left w:val="nil"/>
              <w:bottom w:val="single" w:sz="4" w:space="0" w:color="auto"/>
              <w:right w:val="single" w:sz="4" w:space="0" w:color="auto"/>
            </w:tcBorders>
            <w:shd w:val="clear" w:color="auto" w:fill="auto"/>
            <w:noWrap/>
            <w:vAlign w:val="center"/>
            <w:hideMark/>
          </w:tcPr>
          <w:p w14:paraId="01922E6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Dióxido de Cloro</w:t>
            </w:r>
          </w:p>
        </w:tc>
        <w:tc>
          <w:tcPr>
            <w:tcW w:w="1340" w:type="pct"/>
            <w:tcBorders>
              <w:top w:val="nil"/>
              <w:left w:val="nil"/>
              <w:bottom w:val="single" w:sz="4" w:space="0" w:color="auto"/>
              <w:right w:val="single" w:sz="4" w:space="0" w:color="auto"/>
            </w:tcBorders>
            <w:shd w:val="clear" w:color="auto" w:fill="auto"/>
            <w:noWrap/>
            <w:vAlign w:val="center"/>
            <w:hideMark/>
          </w:tcPr>
          <w:p w14:paraId="600B265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2,59</w:t>
            </w:r>
          </w:p>
        </w:tc>
        <w:tc>
          <w:tcPr>
            <w:tcW w:w="946" w:type="pct"/>
            <w:tcBorders>
              <w:top w:val="nil"/>
              <w:left w:val="nil"/>
              <w:bottom w:val="single" w:sz="4" w:space="0" w:color="auto"/>
              <w:right w:val="single" w:sz="4" w:space="0" w:color="auto"/>
            </w:tcBorders>
            <w:shd w:val="clear" w:color="auto" w:fill="auto"/>
            <w:vAlign w:val="center"/>
            <w:hideMark/>
          </w:tcPr>
          <w:p w14:paraId="26CBD52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1.916,42</w:t>
            </w:r>
          </w:p>
        </w:tc>
        <w:tc>
          <w:tcPr>
            <w:tcW w:w="898" w:type="pct"/>
            <w:vMerge/>
            <w:tcBorders>
              <w:top w:val="nil"/>
              <w:left w:val="single" w:sz="4" w:space="0" w:color="auto"/>
              <w:bottom w:val="single" w:sz="4" w:space="0" w:color="auto"/>
              <w:right w:val="single" w:sz="4" w:space="0" w:color="auto"/>
            </w:tcBorders>
            <w:vAlign w:val="center"/>
            <w:hideMark/>
          </w:tcPr>
          <w:p w14:paraId="74BCA81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p>
        </w:tc>
      </w:tr>
    </w:tbl>
    <w:p w14:paraId="1B4EB18C" w14:textId="77777777" w:rsidR="009F6414" w:rsidRPr="00D32E50" w:rsidRDefault="009F6414" w:rsidP="009F6414">
      <w:pPr>
        <w:pStyle w:val="Ttulo4"/>
        <w:rPr>
          <w:rFonts w:ascii="Times New Roman" w:hAnsi="Times New Roman" w:cs="Times New Roman"/>
        </w:rPr>
      </w:pPr>
      <w:bookmarkStart w:id="120" w:name="_Toc132830058"/>
      <w:bookmarkStart w:id="121" w:name="_Toc150456035"/>
      <w:r w:rsidRPr="00D32E50">
        <w:rPr>
          <w:rFonts w:ascii="Times New Roman" w:hAnsi="Times New Roman" w:cs="Times New Roman"/>
        </w:rPr>
        <w:t>Despesas gerais de administração, operação e manutenção</w:t>
      </w:r>
      <w:bookmarkEnd w:id="120"/>
      <w:bookmarkEnd w:id="121"/>
    </w:p>
    <w:p w14:paraId="34FDF92A"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As despesas gerais compreendem todos os custos abarcados no indicador IN039 – Despesas de operação – do SNIS, que compreendem dispêndios de administração, operação e manutenção.</w:t>
      </w:r>
    </w:p>
    <w:p w14:paraId="0E4C87AB"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Os custos de administração abrangem:</w:t>
      </w:r>
    </w:p>
    <w:p w14:paraId="28FD6292" w14:textId="77777777" w:rsidR="009F6414" w:rsidRPr="00D32E50" w:rsidRDefault="009F6414" w:rsidP="005E0653">
      <w:pPr>
        <w:pStyle w:val="Texto-Alnea"/>
        <w:numPr>
          <w:ilvl w:val="0"/>
          <w:numId w:val="8"/>
        </w:numPr>
        <w:ind w:left="1647"/>
        <w:rPr>
          <w:rFonts w:ascii="Times New Roman" w:hAnsi="Times New Roman" w:cs="Times New Roman"/>
        </w:rPr>
      </w:pPr>
      <w:r w:rsidRPr="00D32E50">
        <w:rPr>
          <w:rFonts w:ascii="Times New Roman" w:hAnsi="Times New Roman" w:cs="Times New Roman"/>
        </w:rPr>
        <w:t>Material de escritório, informática, higiene e cozinha;</w:t>
      </w:r>
    </w:p>
    <w:p w14:paraId="1BBB3E67" w14:textId="77777777" w:rsidR="009F6414" w:rsidRPr="00D32E50" w:rsidRDefault="009F6414" w:rsidP="005E0653">
      <w:pPr>
        <w:pStyle w:val="Texto-Alnea"/>
        <w:numPr>
          <w:ilvl w:val="0"/>
          <w:numId w:val="8"/>
        </w:numPr>
        <w:ind w:left="1647"/>
        <w:rPr>
          <w:rFonts w:ascii="Times New Roman" w:hAnsi="Times New Roman" w:cs="Times New Roman"/>
        </w:rPr>
      </w:pPr>
      <w:r w:rsidRPr="00D32E50">
        <w:rPr>
          <w:rFonts w:ascii="Times New Roman" w:hAnsi="Times New Roman" w:cs="Times New Roman"/>
        </w:rPr>
        <w:t>Locação de sala comercial;</w:t>
      </w:r>
    </w:p>
    <w:p w14:paraId="7955B434" w14:textId="77777777" w:rsidR="009F6414" w:rsidRPr="00D32E50" w:rsidRDefault="009F6414" w:rsidP="005E0653">
      <w:pPr>
        <w:pStyle w:val="Texto-Alnea"/>
        <w:numPr>
          <w:ilvl w:val="0"/>
          <w:numId w:val="8"/>
        </w:numPr>
        <w:ind w:left="1647"/>
        <w:rPr>
          <w:rFonts w:ascii="Times New Roman" w:hAnsi="Times New Roman" w:cs="Times New Roman"/>
        </w:rPr>
      </w:pPr>
      <w:r w:rsidRPr="00D32E50">
        <w:rPr>
          <w:rFonts w:ascii="Times New Roman" w:hAnsi="Times New Roman" w:cs="Times New Roman"/>
        </w:rPr>
        <w:t>Mobilizações jurídicas e protestos financeiros;</w:t>
      </w:r>
    </w:p>
    <w:p w14:paraId="67EF3755" w14:textId="77777777" w:rsidR="009F6414" w:rsidRPr="00D32E50" w:rsidRDefault="009F6414" w:rsidP="005E0653">
      <w:pPr>
        <w:pStyle w:val="Texto-Alnea"/>
        <w:numPr>
          <w:ilvl w:val="0"/>
          <w:numId w:val="8"/>
        </w:numPr>
        <w:ind w:left="1647"/>
        <w:rPr>
          <w:rFonts w:ascii="Times New Roman" w:hAnsi="Times New Roman" w:cs="Times New Roman"/>
        </w:rPr>
      </w:pPr>
      <w:r w:rsidRPr="00D32E50">
        <w:rPr>
          <w:rFonts w:ascii="Times New Roman" w:hAnsi="Times New Roman" w:cs="Times New Roman"/>
        </w:rPr>
        <w:t>Medicina do trabalho e indenizações trabalhistas;</w:t>
      </w:r>
    </w:p>
    <w:p w14:paraId="5F2AAF3D" w14:textId="77777777" w:rsidR="009F6414" w:rsidRPr="00D32E50" w:rsidRDefault="009F6414" w:rsidP="005E0653">
      <w:pPr>
        <w:pStyle w:val="Texto-Alnea"/>
        <w:numPr>
          <w:ilvl w:val="0"/>
          <w:numId w:val="8"/>
        </w:numPr>
        <w:ind w:left="1647"/>
        <w:rPr>
          <w:rFonts w:ascii="Times New Roman" w:hAnsi="Times New Roman" w:cs="Times New Roman"/>
        </w:rPr>
      </w:pPr>
      <w:r w:rsidRPr="00D32E50">
        <w:rPr>
          <w:rFonts w:ascii="Times New Roman" w:hAnsi="Times New Roman" w:cs="Times New Roman"/>
        </w:rPr>
        <w:t>Uniformes e EPIs;</w:t>
      </w:r>
    </w:p>
    <w:p w14:paraId="03919E91" w14:textId="77777777" w:rsidR="009F6414" w:rsidRPr="00D32E50" w:rsidRDefault="009F6414" w:rsidP="005E0653">
      <w:pPr>
        <w:pStyle w:val="Texto-Alnea"/>
        <w:numPr>
          <w:ilvl w:val="0"/>
          <w:numId w:val="8"/>
        </w:numPr>
        <w:ind w:left="1647"/>
        <w:rPr>
          <w:rFonts w:ascii="Times New Roman" w:hAnsi="Times New Roman" w:cs="Times New Roman"/>
        </w:rPr>
      </w:pPr>
      <w:r w:rsidRPr="00D32E50">
        <w:rPr>
          <w:rFonts w:ascii="Times New Roman" w:hAnsi="Times New Roman" w:cs="Times New Roman"/>
        </w:rPr>
        <w:t>Diárias e viagens;</w:t>
      </w:r>
    </w:p>
    <w:p w14:paraId="047CC745" w14:textId="77777777" w:rsidR="009F6414" w:rsidRPr="00D32E50" w:rsidRDefault="009F6414" w:rsidP="005E0653">
      <w:pPr>
        <w:pStyle w:val="Texto-Alnea"/>
        <w:numPr>
          <w:ilvl w:val="0"/>
          <w:numId w:val="8"/>
        </w:numPr>
        <w:ind w:left="1647"/>
        <w:rPr>
          <w:rFonts w:ascii="Times New Roman" w:hAnsi="Times New Roman" w:cs="Times New Roman"/>
        </w:rPr>
      </w:pPr>
      <w:r w:rsidRPr="00D32E50">
        <w:rPr>
          <w:rFonts w:ascii="Times New Roman" w:hAnsi="Times New Roman" w:cs="Times New Roman"/>
        </w:rPr>
        <w:t>Segurança patrimonial.</w:t>
      </w:r>
    </w:p>
    <w:p w14:paraId="41F54416"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Já os custos de operação e de manutenção incorporam:</w:t>
      </w:r>
    </w:p>
    <w:p w14:paraId="7941C54C" w14:textId="77777777" w:rsidR="009F6414" w:rsidRPr="00D32E50" w:rsidRDefault="009F6414" w:rsidP="005E0653">
      <w:pPr>
        <w:pStyle w:val="Texto-Alnea"/>
        <w:numPr>
          <w:ilvl w:val="0"/>
          <w:numId w:val="9"/>
        </w:numPr>
        <w:ind w:left="1647"/>
        <w:rPr>
          <w:rFonts w:ascii="Times New Roman" w:hAnsi="Times New Roman" w:cs="Times New Roman"/>
        </w:rPr>
      </w:pPr>
      <w:r w:rsidRPr="00D32E50">
        <w:rPr>
          <w:rFonts w:ascii="Times New Roman" w:hAnsi="Times New Roman" w:cs="Times New Roman"/>
        </w:rPr>
        <w:t>Locação de veículos, máquinas e ferramentas;</w:t>
      </w:r>
    </w:p>
    <w:p w14:paraId="6B3AF57C" w14:textId="77777777" w:rsidR="009F6414" w:rsidRPr="00D32E50" w:rsidRDefault="009F6414" w:rsidP="005E0653">
      <w:pPr>
        <w:pStyle w:val="Texto-Alnea"/>
        <w:numPr>
          <w:ilvl w:val="0"/>
          <w:numId w:val="9"/>
        </w:numPr>
        <w:ind w:left="1647"/>
        <w:rPr>
          <w:rFonts w:ascii="Times New Roman" w:hAnsi="Times New Roman" w:cs="Times New Roman"/>
        </w:rPr>
      </w:pPr>
      <w:r w:rsidRPr="00D32E50">
        <w:rPr>
          <w:rFonts w:ascii="Times New Roman" w:hAnsi="Times New Roman" w:cs="Times New Roman"/>
        </w:rPr>
        <w:t>Combustíveis e outros insumos;</w:t>
      </w:r>
    </w:p>
    <w:p w14:paraId="4FE88012" w14:textId="77777777" w:rsidR="009F6414" w:rsidRPr="00D32E50" w:rsidRDefault="009F6414" w:rsidP="005E0653">
      <w:pPr>
        <w:pStyle w:val="Texto-Alnea"/>
        <w:numPr>
          <w:ilvl w:val="0"/>
          <w:numId w:val="9"/>
        </w:numPr>
        <w:ind w:left="1647"/>
        <w:rPr>
          <w:rFonts w:ascii="Times New Roman" w:hAnsi="Times New Roman" w:cs="Times New Roman"/>
        </w:rPr>
      </w:pPr>
      <w:r w:rsidRPr="00D32E50">
        <w:rPr>
          <w:rFonts w:ascii="Times New Roman" w:hAnsi="Times New Roman" w:cs="Times New Roman"/>
        </w:rPr>
        <w:t>Serviço de inspeção de estruturas e de máquinas;</w:t>
      </w:r>
    </w:p>
    <w:p w14:paraId="25860D47" w14:textId="77777777" w:rsidR="009F6414" w:rsidRPr="00D32E50" w:rsidRDefault="009F6414" w:rsidP="005E0653">
      <w:pPr>
        <w:pStyle w:val="Texto-Alnea"/>
        <w:numPr>
          <w:ilvl w:val="0"/>
          <w:numId w:val="9"/>
        </w:numPr>
        <w:ind w:left="1647"/>
        <w:rPr>
          <w:rFonts w:ascii="Times New Roman" w:hAnsi="Times New Roman" w:cs="Times New Roman"/>
        </w:rPr>
      </w:pPr>
      <w:r w:rsidRPr="00D32E50">
        <w:rPr>
          <w:rFonts w:ascii="Times New Roman" w:hAnsi="Times New Roman" w:cs="Times New Roman"/>
        </w:rPr>
        <w:lastRenderedPageBreak/>
        <w:t>Análises de qualidade da água e do esgoto;</w:t>
      </w:r>
    </w:p>
    <w:p w14:paraId="22B8355C" w14:textId="77777777" w:rsidR="009F6414" w:rsidRPr="00D32E50" w:rsidRDefault="009F6414" w:rsidP="005E0653">
      <w:pPr>
        <w:pStyle w:val="Texto-Alnea"/>
        <w:numPr>
          <w:ilvl w:val="0"/>
          <w:numId w:val="9"/>
        </w:numPr>
        <w:ind w:left="1647"/>
        <w:rPr>
          <w:rFonts w:ascii="Times New Roman" w:hAnsi="Times New Roman" w:cs="Times New Roman"/>
        </w:rPr>
      </w:pPr>
      <w:r w:rsidRPr="00D32E50">
        <w:rPr>
          <w:rFonts w:ascii="Times New Roman" w:hAnsi="Times New Roman" w:cs="Times New Roman"/>
        </w:rPr>
        <w:t>Operação de CCO;</w:t>
      </w:r>
    </w:p>
    <w:p w14:paraId="0FE3D8BA" w14:textId="77777777" w:rsidR="009F6414" w:rsidRPr="00D32E50" w:rsidRDefault="009F6414" w:rsidP="005E0653">
      <w:pPr>
        <w:pStyle w:val="Texto-Alnea"/>
        <w:numPr>
          <w:ilvl w:val="0"/>
          <w:numId w:val="9"/>
        </w:numPr>
        <w:ind w:left="1647"/>
        <w:rPr>
          <w:rFonts w:ascii="Times New Roman" w:hAnsi="Times New Roman" w:cs="Times New Roman"/>
        </w:rPr>
      </w:pPr>
      <w:r w:rsidRPr="00D32E50">
        <w:rPr>
          <w:rFonts w:ascii="Times New Roman" w:hAnsi="Times New Roman" w:cs="Times New Roman"/>
        </w:rPr>
        <w:t>Manutenção preventiva e reativa de elementos prediais e eletromecânicos.</w:t>
      </w:r>
    </w:p>
    <w:p w14:paraId="32FE03EE"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Para tanto, face a dificuldade em mensurar tais valores, adota-se, consoante à literatura técnica, que estima que tais custos variam de 0,2 a 1,0% sobre o CAPEX ativo para redes de abastecimento e de coletora, linhas de recalque e demais elementos lineares, centros de reservação e outros elementos e de 1,5 a 2,5% sobre o CAPEX ativo para estações de tratamento e estações elevatórias (ANJOS JÚNIOR, 2011). Para Arroio dos Ratos, adotou-se 1,0% sobre o CAPEX total.</w:t>
      </w:r>
    </w:p>
    <w:p w14:paraId="55E98951" w14:textId="77777777" w:rsidR="009F6414" w:rsidRPr="00D32E50" w:rsidRDefault="009F6414" w:rsidP="009F6414">
      <w:pPr>
        <w:pStyle w:val="Ttulo4"/>
        <w:rPr>
          <w:rFonts w:ascii="Times New Roman" w:hAnsi="Times New Roman" w:cs="Times New Roman"/>
        </w:rPr>
      </w:pPr>
      <w:bookmarkStart w:id="122" w:name="_Toc132830059"/>
      <w:bookmarkStart w:id="123" w:name="_Toc150456036"/>
      <w:r w:rsidRPr="00D32E50">
        <w:rPr>
          <w:rFonts w:ascii="Times New Roman" w:hAnsi="Times New Roman" w:cs="Times New Roman"/>
        </w:rPr>
        <w:t>Limpeza programada</w:t>
      </w:r>
      <w:bookmarkEnd w:id="122"/>
      <w:bookmarkEnd w:id="123"/>
    </w:p>
    <w:p w14:paraId="7B45C9AE"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Conforme tarifação da CORSAN, validada pela AGERGS, os custos médios anuais de limpeza programada são de R$ 574,56 e compreendem aproximadamente 74% do valor da tarifa.</w:t>
      </w:r>
    </w:p>
    <w:p w14:paraId="3F570F92" w14:textId="77777777" w:rsidR="009F6414" w:rsidRPr="00D32E50" w:rsidRDefault="009F6414" w:rsidP="009F6414">
      <w:pPr>
        <w:pStyle w:val="Ttulo4"/>
        <w:rPr>
          <w:rFonts w:ascii="Times New Roman" w:hAnsi="Times New Roman" w:cs="Times New Roman"/>
        </w:rPr>
      </w:pPr>
      <w:bookmarkStart w:id="124" w:name="_Toc150456037"/>
      <w:r w:rsidRPr="00D32E50">
        <w:rPr>
          <w:rFonts w:ascii="Times New Roman" w:hAnsi="Times New Roman" w:cs="Times New Roman"/>
        </w:rPr>
        <w:t>Projeção</w:t>
      </w:r>
      <w:bookmarkEnd w:id="124"/>
      <w:r w:rsidRPr="00D32E50">
        <w:rPr>
          <w:rFonts w:ascii="Times New Roman" w:hAnsi="Times New Roman" w:cs="Times New Roman"/>
        </w:rPr>
        <w:t xml:space="preserve"> </w:t>
      </w:r>
    </w:p>
    <w:p w14:paraId="09FD3B85" w14:textId="259B0252"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As </w:t>
      </w:r>
      <w:r w:rsidR="00095A18" w:rsidRPr="00D32E50">
        <w:rPr>
          <w:rFonts w:ascii="Times New Roman" w:hAnsi="Times New Roman" w:cs="Times New Roman"/>
        </w:rPr>
        <w:t>Tabelas 2</w:t>
      </w:r>
      <w:r w:rsidR="001842FF">
        <w:rPr>
          <w:rFonts w:ascii="Times New Roman" w:hAnsi="Times New Roman" w:cs="Times New Roman"/>
        </w:rPr>
        <w:t>0</w:t>
      </w:r>
      <w:r w:rsidR="00095A18" w:rsidRPr="00D32E50">
        <w:rPr>
          <w:rFonts w:ascii="Times New Roman" w:hAnsi="Times New Roman" w:cs="Times New Roman"/>
        </w:rPr>
        <w:t xml:space="preserve"> e 2</w:t>
      </w:r>
      <w:r w:rsidR="001842FF">
        <w:rPr>
          <w:rFonts w:ascii="Times New Roman" w:hAnsi="Times New Roman" w:cs="Times New Roman"/>
        </w:rPr>
        <w:t>1</w:t>
      </w:r>
      <w:r w:rsidR="00095A18" w:rsidRPr="00D32E50">
        <w:rPr>
          <w:rFonts w:ascii="Times New Roman" w:hAnsi="Times New Roman" w:cs="Times New Roman"/>
        </w:rPr>
        <w:t xml:space="preserve"> </w:t>
      </w:r>
      <w:r w:rsidRPr="00D32E50">
        <w:rPr>
          <w:rFonts w:ascii="Times New Roman" w:hAnsi="Times New Roman" w:cs="Times New Roman"/>
        </w:rPr>
        <w:t>apresentam, respectivamente, a projeção do OPEX ao longo do horizonte de alcance, em valores corrigidos e atualizados por sistema.</w:t>
      </w:r>
    </w:p>
    <w:p w14:paraId="34695EAC" w14:textId="77777777" w:rsidR="00785B88" w:rsidRPr="00D32E50" w:rsidRDefault="00785B88">
      <w:pPr>
        <w:jc w:val="left"/>
        <w:rPr>
          <w:rFonts w:ascii="Times New Roman" w:hAnsi="Times New Roman" w:cs="Times New Roman"/>
          <w:kern w:val="0"/>
          <w:sz w:val="20"/>
          <w:szCs w:val="20"/>
          <w14:ligatures w14:val="none"/>
        </w:rPr>
      </w:pPr>
      <w:bookmarkStart w:id="125" w:name="_Ref159493258"/>
      <w:bookmarkStart w:id="126" w:name="_Toc150451653"/>
      <w:r w:rsidRPr="00D32E50">
        <w:rPr>
          <w:rFonts w:ascii="Times New Roman" w:hAnsi="Times New Roman" w:cs="Times New Roman"/>
        </w:rPr>
        <w:br w:type="page"/>
      </w:r>
    </w:p>
    <w:p w14:paraId="52E10ADF" w14:textId="5B502AE7" w:rsidR="009F6414" w:rsidRPr="00D32E50" w:rsidRDefault="009F6414" w:rsidP="009F6414">
      <w:pPr>
        <w:pStyle w:val="Legenda"/>
        <w:rPr>
          <w:rFonts w:ascii="Times New Roman" w:hAnsi="Times New Roman" w:cs="Times New Roman"/>
        </w:rPr>
      </w:pPr>
      <w:bookmarkStart w:id="127" w:name="_Toc163726962"/>
      <w:r w:rsidRPr="00D32E50">
        <w:rPr>
          <w:rFonts w:ascii="Times New Roman" w:hAnsi="Times New Roman" w:cs="Times New Roman"/>
        </w:rPr>
        <w:lastRenderedPageBreak/>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2</w:t>
      </w:r>
      <w:r w:rsidR="001842FF">
        <w:rPr>
          <w:rFonts w:ascii="Times New Roman" w:hAnsi="Times New Roman" w:cs="Times New Roman"/>
          <w:noProof/>
        </w:rPr>
        <w:t>0</w:t>
      </w:r>
      <w:r w:rsidRPr="00D32E50">
        <w:rPr>
          <w:rFonts w:ascii="Times New Roman" w:hAnsi="Times New Roman" w:cs="Times New Roman"/>
          <w:noProof/>
        </w:rPr>
        <w:fldChar w:fldCharType="end"/>
      </w:r>
      <w:bookmarkEnd w:id="125"/>
      <w:r w:rsidRPr="00D32E50">
        <w:rPr>
          <w:rFonts w:ascii="Times New Roman" w:hAnsi="Times New Roman" w:cs="Times New Roman"/>
        </w:rPr>
        <w:t xml:space="preserve"> – Projeção do OPEX por sistema em valores corrigidos e atualizados.</w:t>
      </w:r>
      <w:bookmarkEnd w:id="126"/>
      <w:bookmarkEnd w:id="127"/>
    </w:p>
    <w:tbl>
      <w:tblPr>
        <w:tblW w:w="6804" w:type="dxa"/>
        <w:tblCellMar>
          <w:left w:w="70" w:type="dxa"/>
          <w:right w:w="70" w:type="dxa"/>
        </w:tblCellMar>
        <w:tblLook w:val="04A0" w:firstRow="1" w:lastRow="0" w:firstColumn="1" w:lastColumn="0" w:noHBand="0" w:noVBand="1"/>
      </w:tblPr>
      <w:tblGrid>
        <w:gridCol w:w="2268"/>
        <w:gridCol w:w="2268"/>
        <w:gridCol w:w="2268"/>
      </w:tblGrid>
      <w:tr w:rsidR="001842FF" w:rsidRPr="00D32E50" w14:paraId="7D78EF53" w14:textId="77777777" w:rsidTr="001842FF">
        <w:trPr>
          <w:trHeight w:val="313"/>
          <w:tblHeader/>
        </w:trPr>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6AF7A3" w14:textId="77777777" w:rsidR="001842FF" w:rsidRPr="00D32E50" w:rsidRDefault="001842F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Ano</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08AAEDE7" w14:textId="77777777" w:rsidR="001842FF" w:rsidRPr="00D32E50" w:rsidRDefault="001842F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SAA</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53123B47" w14:textId="4F58DE44" w:rsidR="001842FF" w:rsidRPr="00D32E50" w:rsidRDefault="001842FF">
            <w:pPr>
              <w:spacing w:after="0" w:line="240" w:lineRule="auto"/>
              <w:rPr>
                <w:rFonts w:ascii="Times New Roman" w:eastAsia="Times New Roman" w:hAnsi="Times New Roman" w:cs="Times New Roman"/>
                <w:color w:val="000000"/>
                <w:kern w:val="0"/>
                <w:sz w:val="20"/>
                <w:szCs w:val="20"/>
                <w:lang w:eastAsia="pt-BR"/>
                <w14:ligatures w14:val="none"/>
              </w:rPr>
            </w:pPr>
            <w:r w:rsidRPr="00D32E50">
              <w:rPr>
                <w:rFonts w:ascii="Times New Roman" w:eastAsia="Times New Roman" w:hAnsi="Times New Roman" w:cs="Times New Roman"/>
                <w:color w:val="000000"/>
                <w:kern w:val="0"/>
                <w:sz w:val="20"/>
                <w:szCs w:val="20"/>
                <w:lang w:eastAsia="pt-BR"/>
                <w14:ligatures w14:val="none"/>
              </w:rPr>
              <w:t xml:space="preserve">SES </w:t>
            </w:r>
          </w:p>
        </w:tc>
      </w:tr>
      <w:tr w:rsidR="001842FF" w:rsidRPr="00D32E50" w14:paraId="012C0806"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3824FD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2025</w:t>
            </w:r>
          </w:p>
        </w:tc>
        <w:tc>
          <w:tcPr>
            <w:tcW w:w="2268" w:type="dxa"/>
            <w:tcBorders>
              <w:top w:val="nil"/>
              <w:left w:val="nil"/>
              <w:bottom w:val="single" w:sz="4" w:space="0" w:color="auto"/>
              <w:right w:val="single" w:sz="4" w:space="0" w:color="auto"/>
            </w:tcBorders>
            <w:shd w:val="clear" w:color="auto" w:fill="auto"/>
            <w:vAlign w:val="bottom"/>
            <w:hideMark/>
          </w:tcPr>
          <w:p w14:paraId="593ED648"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495.997,99</w:t>
            </w:r>
          </w:p>
        </w:tc>
        <w:tc>
          <w:tcPr>
            <w:tcW w:w="2268" w:type="dxa"/>
            <w:tcBorders>
              <w:top w:val="nil"/>
              <w:left w:val="nil"/>
              <w:bottom w:val="single" w:sz="4" w:space="0" w:color="auto"/>
              <w:right w:val="single" w:sz="4" w:space="0" w:color="auto"/>
            </w:tcBorders>
            <w:shd w:val="clear" w:color="auto" w:fill="auto"/>
            <w:vAlign w:val="bottom"/>
            <w:hideMark/>
          </w:tcPr>
          <w:p w14:paraId="17ADCA06"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0,00</w:t>
            </w:r>
          </w:p>
        </w:tc>
      </w:tr>
      <w:tr w:rsidR="001842FF" w:rsidRPr="00D32E50" w14:paraId="3D365D40"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13C785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2026</w:t>
            </w:r>
          </w:p>
        </w:tc>
        <w:tc>
          <w:tcPr>
            <w:tcW w:w="2268" w:type="dxa"/>
            <w:tcBorders>
              <w:top w:val="nil"/>
              <w:left w:val="nil"/>
              <w:bottom w:val="single" w:sz="4" w:space="0" w:color="auto"/>
              <w:right w:val="single" w:sz="4" w:space="0" w:color="auto"/>
            </w:tcBorders>
            <w:shd w:val="clear" w:color="auto" w:fill="auto"/>
            <w:vAlign w:val="bottom"/>
            <w:hideMark/>
          </w:tcPr>
          <w:p w14:paraId="57E26BB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466.671,23</w:t>
            </w:r>
          </w:p>
        </w:tc>
        <w:tc>
          <w:tcPr>
            <w:tcW w:w="2268" w:type="dxa"/>
            <w:tcBorders>
              <w:top w:val="nil"/>
              <w:left w:val="nil"/>
              <w:bottom w:val="single" w:sz="4" w:space="0" w:color="auto"/>
              <w:right w:val="single" w:sz="4" w:space="0" w:color="auto"/>
            </w:tcBorders>
            <w:shd w:val="clear" w:color="auto" w:fill="auto"/>
            <w:vAlign w:val="bottom"/>
            <w:hideMark/>
          </w:tcPr>
          <w:p w14:paraId="17E166E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387.461,02</w:t>
            </w:r>
          </w:p>
        </w:tc>
      </w:tr>
      <w:tr w:rsidR="001842FF" w:rsidRPr="00D32E50" w14:paraId="5ED6E887"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9A44134"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2027</w:t>
            </w:r>
          </w:p>
        </w:tc>
        <w:tc>
          <w:tcPr>
            <w:tcW w:w="2268" w:type="dxa"/>
            <w:tcBorders>
              <w:top w:val="nil"/>
              <w:left w:val="nil"/>
              <w:bottom w:val="single" w:sz="4" w:space="0" w:color="auto"/>
              <w:right w:val="single" w:sz="4" w:space="0" w:color="auto"/>
            </w:tcBorders>
            <w:shd w:val="clear" w:color="auto" w:fill="auto"/>
            <w:vAlign w:val="bottom"/>
            <w:hideMark/>
          </w:tcPr>
          <w:p w14:paraId="5D6669B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454.792,62</w:t>
            </w:r>
          </w:p>
        </w:tc>
        <w:tc>
          <w:tcPr>
            <w:tcW w:w="2268" w:type="dxa"/>
            <w:tcBorders>
              <w:top w:val="nil"/>
              <w:left w:val="nil"/>
              <w:bottom w:val="single" w:sz="4" w:space="0" w:color="auto"/>
              <w:right w:val="single" w:sz="4" w:space="0" w:color="auto"/>
            </w:tcBorders>
            <w:shd w:val="clear" w:color="auto" w:fill="auto"/>
            <w:vAlign w:val="bottom"/>
            <w:hideMark/>
          </w:tcPr>
          <w:p w14:paraId="620B194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776.077,09</w:t>
            </w:r>
          </w:p>
        </w:tc>
      </w:tr>
      <w:tr w:rsidR="001842FF" w:rsidRPr="00D32E50" w14:paraId="439A3B12"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5A37468"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2028</w:t>
            </w:r>
          </w:p>
        </w:tc>
        <w:tc>
          <w:tcPr>
            <w:tcW w:w="2268" w:type="dxa"/>
            <w:tcBorders>
              <w:top w:val="nil"/>
              <w:left w:val="nil"/>
              <w:bottom w:val="single" w:sz="4" w:space="0" w:color="auto"/>
              <w:right w:val="single" w:sz="4" w:space="0" w:color="auto"/>
            </w:tcBorders>
            <w:shd w:val="clear" w:color="auto" w:fill="auto"/>
            <w:vAlign w:val="bottom"/>
            <w:hideMark/>
          </w:tcPr>
          <w:p w14:paraId="1AB5B32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428.507,77</w:t>
            </w:r>
          </w:p>
        </w:tc>
        <w:tc>
          <w:tcPr>
            <w:tcW w:w="2268" w:type="dxa"/>
            <w:tcBorders>
              <w:top w:val="nil"/>
              <w:left w:val="nil"/>
              <w:bottom w:val="single" w:sz="4" w:space="0" w:color="auto"/>
              <w:right w:val="single" w:sz="4" w:space="0" w:color="auto"/>
            </w:tcBorders>
            <w:shd w:val="clear" w:color="auto" w:fill="auto"/>
            <w:vAlign w:val="bottom"/>
            <w:hideMark/>
          </w:tcPr>
          <w:p w14:paraId="74CEFBA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1.286.406,98</w:t>
            </w:r>
          </w:p>
        </w:tc>
      </w:tr>
      <w:tr w:rsidR="001842FF" w:rsidRPr="00D32E50" w14:paraId="197883AE"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ED8FAE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2029</w:t>
            </w:r>
          </w:p>
        </w:tc>
        <w:tc>
          <w:tcPr>
            <w:tcW w:w="2268" w:type="dxa"/>
            <w:tcBorders>
              <w:top w:val="nil"/>
              <w:left w:val="nil"/>
              <w:bottom w:val="single" w:sz="4" w:space="0" w:color="auto"/>
              <w:right w:val="single" w:sz="4" w:space="0" w:color="auto"/>
            </w:tcBorders>
            <w:shd w:val="clear" w:color="auto" w:fill="auto"/>
            <w:vAlign w:val="bottom"/>
            <w:hideMark/>
          </w:tcPr>
          <w:p w14:paraId="351F4AB0"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404.566,05</w:t>
            </w:r>
          </w:p>
        </w:tc>
        <w:tc>
          <w:tcPr>
            <w:tcW w:w="2268" w:type="dxa"/>
            <w:tcBorders>
              <w:top w:val="nil"/>
              <w:left w:val="nil"/>
              <w:bottom w:val="single" w:sz="4" w:space="0" w:color="auto"/>
              <w:right w:val="single" w:sz="4" w:space="0" w:color="auto"/>
            </w:tcBorders>
            <w:shd w:val="clear" w:color="auto" w:fill="auto"/>
            <w:vAlign w:val="bottom"/>
            <w:hideMark/>
          </w:tcPr>
          <w:p w14:paraId="4DF70B47"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1.768.692,42</w:t>
            </w:r>
          </w:p>
        </w:tc>
      </w:tr>
      <w:tr w:rsidR="001842FF" w:rsidRPr="00D32E50" w14:paraId="5B1CA000"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F60585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2030</w:t>
            </w:r>
          </w:p>
        </w:tc>
        <w:tc>
          <w:tcPr>
            <w:tcW w:w="2268" w:type="dxa"/>
            <w:tcBorders>
              <w:top w:val="nil"/>
              <w:left w:val="nil"/>
              <w:bottom w:val="single" w:sz="4" w:space="0" w:color="auto"/>
              <w:right w:val="single" w:sz="4" w:space="0" w:color="auto"/>
            </w:tcBorders>
            <w:shd w:val="clear" w:color="auto" w:fill="auto"/>
            <w:vAlign w:val="bottom"/>
            <w:hideMark/>
          </w:tcPr>
          <w:p w14:paraId="6E2AE3CA"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382.600,91</w:t>
            </w:r>
          </w:p>
        </w:tc>
        <w:tc>
          <w:tcPr>
            <w:tcW w:w="2268" w:type="dxa"/>
            <w:tcBorders>
              <w:top w:val="nil"/>
              <w:left w:val="nil"/>
              <w:bottom w:val="single" w:sz="4" w:space="0" w:color="auto"/>
              <w:right w:val="single" w:sz="4" w:space="0" w:color="auto"/>
            </w:tcBorders>
            <w:shd w:val="clear" w:color="auto" w:fill="auto"/>
            <w:vAlign w:val="bottom"/>
            <w:hideMark/>
          </w:tcPr>
          <w:p w14:paraId="6A2651CA"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2.297.368,27</w:t>
            </w:r>
          </w:p>
        </w:tc>
      </w:tr>
      <w:tr w:rsidR="001842FF" w:rsidRPr="00D32E50" w14:paraId="0D3D0AF8"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433163C"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2031</w:t>
            </w:r>
          </w:p>
        </w:tc>
        <w:tc>
          <w:tcPr>
            <w:tcW w:w="2268" w:type="dxa"/>
            <w:tcBorders>
              <w:top w:val="nil"/>
              <w:left w:val="nil"/>
              <w:bottom w:val="single" w:sz="4" w:space="0" w:color="auto"/>
              <w:right w:val="single" w:sz="4" w:space="0" w:color="auto"/>
            </w:tcBorders>
            <w:shd w:val="clear" w:color="auto" w:fill="auto"/>
            <w:vAlign w:val="bottom"/>
            <w:hideMark/>
          </w:tcPr>
          <w:p w14:paraId="66E8EDC3"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362.460,60</w:t>
            </w:r>
          </w:p>
        </w:tc>
        <w:tc>
          <w:tcPr>
            <w:tcW w:w="2268" w:type="dxa"/>
            <w:tcBorders>
              <w:top w:val="nil"/>
              <w:left w:val="nil"/>
              <w:bottom w:val="single" w:sz="4" w:space="0" w:color="auto"/>
              <w:right w:val="single" w:sz="4" w:space="0" w:color="auto"/>
            </w:tcBorders>
            <w:shd w:val="clear" w:color="auto" w:fill="auto"/>
            <w:vAlign w:val="bottom"/>
            <w:hideMark/>
          </w:tcPr>
          <w:p w14:paraId="508EB185"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2.395.293,81</w:t>
            </w:r>
          </w:p>
        </w:tc>
      </w:tr>
      <w:tr w:rsidR="001842FF" w:rsidRPr="00D32E50" w14:paraId="7B94C9A6"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9DA82CA"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2032</w:t>
            </w:r>
          </w:p>
        </w:tc>
        <w:tc>
          <w:tcPr>
            <w:tcW w:w="2268" w:type="dxa"/>
            <w:tcBorders>
              <w:top w:val="nil"/>
              <w:left w:val="nil"/>
              <w:bottom w:val="single" w:sz="4" w:space="0" w:color="auto"/>
              <w:right w:val="single" w:sz="4" w:space="0" w:color="auto"/>
            </w:tcBorders>
            <w:shd w:val="clear" w:color="auto" w:fill="auto"/>
            <w:vAlign w:val="bottom"/>
            <w:hideMark/>
          </w:tcPr>
          <w:p w14:paraId="4ED87026"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343.911,29</w:t>
            </w:r>
          </w:p>
        </w:tc>
        <w:tc>
          <w:tcPr>
            <w:tcW w:w="2268" w:type="dxa"/>
            <w:tcBorders>
              <w:top w:val="nil"/>
              <w:left w:val="nil"/>
              <w:bottom w:val="single" w:sz="4" w:space="0" w:color="auto"/>
              <w:right w:val="single" w:sz="4" w:space="0" w:color="auto"/>
            </w:tcBorders>
            <w:shd w:val="clear" w:color="auto" w:fill="auto"/>
            <w:vAlign w:val="bottom"/>
            <w:hideMark/>
          </w:tcPr>
          <w:p w14:paraId="7646220A"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2.439.458,30</w:t>
            </w:r>
          </w:p>
        </w:tc>
      </w:tr>
      <w:tr w:rsidR="001842FF" w:rsidRPr="00D32E50" w14:paraId="6F413BA4"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608D46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2033</w:t>
            </w:r>
          </w:p>
        </w:tc>
        <w:tc>
          <w:tcPr>
            <w:tcW w:w="2268" w:type="dxa"/>
            <w:tcBorders>
              <w:top w:val="nil"/>
              <w:left w:val="nil"/>
              <w:bottom w:val="single" w:sz="4" w:space="0" w:color="auto"/>
              <w:right w:val="single" w:sz="4" w:space="0" w:color="auto"/>
            </w:tcBorders>
            <w:shd w:val="clear" w:color="auto" w:fill="auto"/>
            <w:vAlign w:val="bottom"/>
            <w:hideMark/>
          </w:tcPr>
          <w:p w14:paraId="6BCA1B75"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326.802,29</w:t>
            </w:r>
          </w:p>
        </w:tc>
        <w:tc>
          <w:tcPr>
            <w:tcW w:w="2268" w:type="dxa"/>
            <w:tcBorders>
              <w:top w:val="nil"/>
              <w:left w:val="nil"/>
              <w:bottom w:val="single" w:sz="4" w:space="0" w:color="auto"/>
              <w:right w:val="single" w:sz="4" w:space="0" w:color="auto"/>
            </w:tcBorders>
            <w:shd w:val="clear" w:color="auto" w:fill="auto"/>
            <w:vAlign w:val="bottom"/>
            <w:hideMark/>
          </w:tcPr>
          <w:p w14:paraId="781C42F2"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2.482.379,93</w:t>
            </w:r>
          </w:p>
        </w:tc>
      </w:tr>
      <w:tr w:rsidR="001842FF" w:rsidRPr="00D32E50" w14:paraId="5823DDCE"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499FAF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2034</w:t>
            </w:r>
          </w:p>
        </w:tc>
        <w:tc>
          <w:tcPr>
            <w:tcW w:w="2268" w:type="dxa"/>
            <w:tcBorders>
              <w:top w:val="nil"/>
              <w:left w:val="nil"/>
              <w:bottom w:val="single" w:sz="4" w:space="0" w:color="auto"/>
              <w:right w:val="single" w:sz="4" w:space="0" w:color="auto"/>
            </w:tcBorders>
            <w:shd w:val="clear" w:color="auto" w:fill="auto"/>
            <w:vAlign w:val="bottom"/>
            <w:hideMark/>
          </w:tcPr>
          <w:p w14:paraId="123E91D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307.182,11</w:t>
            </w:r>
          </w:p>
        </w:tc>
        <w:tc>
          <w:tcPr>
            <w:tcW w:w="2268" w:type="dxa"/>
            <w:tcBorders>
              <w:top w:val="nil"/>
              <w:left w:val="nil"/>
              <w:bottom w:val="single" w:sz="4" w:space="0" w:color="auto"/>
              <w:right w:val="single" w:sz="4" w:space="0" w:color="auto"/>
            </w:tcBorders>
            <w:shd w:val="clear" w:color="auto" w:fill="auto"/>
            <w:vAlign w:val="bottom"/>
            <w:hideMark/>
          </w:tcPr>
          <w:p w14:paraId="71795E4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2.401.769,52</w:t>
            </w:r>
          </w:p>
        </w:tc>
      </w:tr>
      <w:tr w:rsidR="001842FF" w:rsidRPr="00D32E50" w14:paraId="6F2F1877"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3011142"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2035</w:t>
            </w:r>
          </w:p>
        </w:tc>
        <w:tc>
          <w:tcPr>
            <w:tcW w:w="2268" w:type="dxa"/>
            <w:tcBorders>
              <w:top w:val="nil"/>
              <w:left w:val="nil"/>
              <w:bottom w:val="single" w:sz="4" w:space="0" w:color="auto"/>
              <w:right w:val="single" w:sz="4" w:space="0" w:color="auto"/>
            </w:tcBorders>
            <w:shd w:val="clear" w:color="auto" w:fill="auto"/>
            <w:vAlign w:val="bottom"/>
            <w:hideMark/>
          </w:tcPr>
          <w:p w14:paraId="0B0000A0"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289.279,07</w:t>
            </w:r>
          </w:p>
        </w:tc>
        <w:tc>
          <w:tcPr>
            <w:tcW w:w="2268" w:type="dxa"/>
            <w:tcBorders>
              <w:top w:val="nil"/>
              <w:left w:val="nil"/>
              <w:bottom w:val="single" w:sz="4" w:space="0" w:color="auto"/>
              <w:right w:val="single" w:sz="4" w:space="0" w:color="auto"/>
            </w:tcBorders>
            <w:shd w:val="clear" w:color="auto" w:fill="auto"/>
            <w:vAlign w:val="bottom"/>
            <w:hideMark/>
          </w:tcPr>
          <w:p w14:paraId="0A1F55E6"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2.325.745,79</w:t>
            </w:r>
          </w:p>
        </w:tc>
      </w:tr>
      <w:tr w:rsidR="001842FF" w:rsidRPr="00D32E50" w14:paraId="6EC5D045"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CCA8B1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2036</w:t>
            </w:r>
          </w:p>
        </w:tc>
        <w:tc>
          <w:tcPr>
            <w:tcW w:w="2268" w:type="dxa"/>
            <w:tcBorders>
              <w:top w:val="nil"/>
              <w:left w:val="nil"/>
              <w:bottom w:val="single" w:sz="4" w:space="0" w:color="auto"/>
              <w:right w:val="single" w:sz="4" w:space="0" w:color="auto"/>
            </w:tcBorders>
            <w:shd w:val="clear" w:color="auto" w:fill="auto"/>
            <w:vAlign w:val="bottom"/>
            <w:hideMark/>
          </w:tcPr>
          <w:p w14:paraId="01479102"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273.030,68</w:t>
            </w:r>
          </w:p>
        </w:tc>
        <w:tc>
          <w:tcPr>
            <w:tcW w:w="2268" w:type="dxa"/>
            <w:tcBorders>
              <w:top w:val="nil"/>
              <w:left w:val="nil"/>
              <w:bottom w:val="single" w:sz="4" w:space="0" w:color="auto"/>
              <w:right w:val="single" w:sz="4" w:space="0" w:color="auto"/>
            </w:tcBorders>
            <w:shd w:val="clear" w:color="auto" w:fill="auto"/>
            <w:vAlign w:val="bottom"/>
            <w:hideMark/>
          </w:tcPr>
          <w:p w14:paraId="64E2E05A"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2.251.797,96</w:t>
            </w:r>
          </w:p>
        </w:tc>
      </w:tr>
      <w:tr w:rsidR="001842FF" w:rsidRPr="00D32E50" w14:paraId="1F17BFE3"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5D3DB0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2037</w:t>
            </w:r>
          </w:p>
        </w:tc>
        <w:tc>
          <w:tcPr>
            <w:tcW w:w="2268" w:type="dxa"/>
            <w:tcBorders>
              <w:top w:val="nil"/>
              <w:left w:val="nil"/>
              <w:bottom w:val="single" w:sz="4" w:space="0" w:color="auto"/>
              <w:right w:val="single" w:sz="4" w:space="0" w:color="auto"/>
            </w:tcBorders>
            <w:shd w:val="clear" w:color="auto" w:fill="auto"/>
            <w:vAlign w:val="bottom"/>
            <w:hideMark/>
          </w:tcPr>
          <w:p w14:paraId="1B8788D2"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258.059,94</w:t>
            </w:r>
          </w:p>
        </w:tc>
        <w:tc>
          <w:tcPr>
            <w:tcW w:w="2268" w:type="dxa"/>
            <w:tcBorders>
              <w:top w:val="nil"/>
              <w:left w:val="nil"/>
              <w:bottom w:val="single" w:sz="4" w:space="0" w:color="auto"/>
              <w:right w:val="single" w:sz="4" w:space="0" w:color="auto"/>
            </w:tcBorders>
            <w:shd w:val="clear" w:color="auto" w:fill="auto"/>
            <w:vAlign w:val="bottom"/>
            <w:hideMark/>
          </w:tcPr>
          <w:p w14:paraId="304696E6"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2.181.451,93</w:t>
            </w:r>
          </w:p>
        </w:tc>
      </w:tr>
      <w:tr w:rsidR="001842FF" w:rsidRPr="00D32E50" w14:paraId="1037DBA9"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D292222"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2038</w:t>
            </w:r>
          </w:p>
        </w:tc>
        <w:tc>
          <w:tcPr>
            <w:tcW w:w="2268" w:type="dxa"/>
            <w:tcBorders>
              <w:top w:val="nil"/>
              <w:left w:val="nil"/>
              <w:bottom w:val="single" w:sz="4" w:space="0" w:color="auto"/>
              <w:right w:val="single" w:sz="4" w:space="0" w:color="auto"/>
            </w:tcBorders>
            <w:shd w:val="clear" w:color="auto" w:fill="auto"/>
            <w:vAlign w:val="bottom"/>
            <w:hideMark/>
          </w:tcPr>
          <w:p w14:paraId="5E0F54C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244.421,49</w:t>
            </w:r>
          </w:p>
        </w:tc>
        <w:tc>
          <w:tcPr>
            <w:tcW w:w="2268" w:type="dxa"/>
            <w:tcBorders>
              <w:top w:val="nil"/>
              <w:left w:val="nil"/>
              <w:bottom w:val="single" w:sz="4" w:space="0" w:color="auto"/>
              <w:right w:val="single" w:sz="4" w:space="0" w:color="auto"/>
            </w:tcBorders>
            <w:shd w:val="clear" w:color="auto" w:fill="auto"/>
            <w:vAlign w:val="bottom"/>
            <w:hideMark/>
          </w:tcPr>
          <w:p w14:paraId="524DDD83"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2.113.305,34</w:t>
            </w:r>
          </w:p>
        </w:tc>
      </w:tr>
      <w:tr w:rsidR="001842FF" w:rsidRPr="00D32E50" w14:paraId="71DC5B93"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9F2998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2039</w:t>
            </w:r>
          </w:p>
        </w:tc>
        <w:tc>
          <w:tcPr>
            <w:tcW w:w="2268" w:type="dxa"/>
            <w:tcBorders>
              <w:top w:val="nil"/>
              <w:left w:val="nil"/>
              <w:bottom w:val="single" w:sz="4" w:space="0" w:color="auto"/>
              <w:right w:val="single" w:sz="4" w:space="0" w:color="auto"/>
            </w:tcBorders>
            <w:shd w:val="clear" w:color="auto" w:fill="auto"/>
            <w:vAlign w:val="bottom"/>
            <w:hideMark/>
          </w:tcPr>
          <w:p w14:paraId="7AF93758"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231.869,42</w:t>
            </w:r>
          </w:p>
        </w:tc>
        <w:tc>
          <w:tcPr>
            <w:tcW w:w="2268" w:type="dxa"/>
            <w:tcBorders>
              <w:top w:val="nil"/>
              <w:left w:val="nil"/>
              <w:bottom w:val="single" w:sz="4" w:space="0" w:color="auto"/>
              <w:right w:val="single" w:sz="4" w:space="0" w:color="auto"/>
            </w:tcBorders>
            <w:shd w:val="clear" w:color="auto" w:fill="auto"/>
            <w:vAlign w:val="bottom"/>
            <w:hideMark/>
          </w:tcPr>
          <w:p w14:paraId="6968BB0A"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2.049.295,15</w:t>
            </w:r>
          </w:p>
        </w:tc>
      </w:tr>
      <w:tr w:rsidR="001842FF" w:rsidRPr="00D32E50" w14:paraId="27EADE5F"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DB21AA7"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2040</w:t>
            </w:r>
          </w:p>
        </w:tc>
        <w:tc>
          <w:tcPr>
            <w:tcW w:w="2268" w:type="dxa"/>
            <w:tcBorders>
              <w:top w:val="nil"/>
              <w:left w:val="nil"/>
              <w:bottom w:val="single" w:sz="4" w:space="0" w:color="auto"/>
              <w:right w:val="single" w:sz="4" w:space="0" w:color="auto"/>
            </w:tcBorders>
            <w:shd w:val="clear" w:color="auto" w:fill="auto"/>
            <w:vAlign w:val="bottom"/>
            <w:hideMark/>
          </w:tcPr>
          <w:p w14:paraId="24B54313"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220.291,95</w:t>
            </w:r>
          </w:p>
        </w:tc>
        <w:tc>
          <w:tcPr>
            <w:tcW w:w="2268" w:type="dxa"/>
            <w:tcBorders>
              <w:top w:val="nil"/>
              <w:left w:val="nil"/>
              <w:bottom w:val="single" w:sz="4" w:space="0" w:color="auto"/>
              <w:right w:val="single" w:sz="4" w:space="0" w:color="auto"/>
            </w:tcBorders>
            <w:shd w:val="clear" w:color="auto" w:fill="auto"/>
            <w:vAlign w:val="bottom"/>
            <w:hideMark/>
          </w:tcPr>
          <w:p w14:paraId="62711977"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1.985.915,35</w:t>
            </w:r>
          </w:p>
        </w:tc>
      </w:tr>
      <w:tr w:rsidR="001842FF" w:rsidRPr="00D32E50" w14:paraId="54226DFA"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861AAD0"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2041</w:t>
            </w:r>
          </w:p>
        </w:tc>
        <w:tc>
          <w:tcPr>
            <w:tcW w:w="2268" w:type="dxa"/>
            <w:tcBorders>
              <w:top w:val="nil"/>
              <w:left w:val="nil"/>
              <w:bottom w:val="single" w:sz="4" w:space="0" w:color="auto"/>
              <w:right w:val="single" w:sz="4" w:space="0" w:color="auto"/>
            </w:tcBorders>
            <w:shd w:val="clear" w:color="auto" w:fill="auto"/>
            <w:vAlign w:val="bottom"/>
            <w:hideMark/>
          </w:tcPr>
          <w:p w14:paraId="55E2F8A1"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209.631,92</w:t>
            </w:r>
          </w:p>
        </w:tc>
        <w:tc>
          <w:tcPr>
            <w:tcW w:w="2268" w:type="dxa"/>
            <w:tcBorders>
              <w:top w:val="nil"/>
              <w:left w:val="nil"/>
              <w:bottom w:val="single" w:sz="4" w:space="0" w:color="auto"/>
              <w:right w:val="single" w:sz="4" w:space="0" w:color="auto"/>
            </w:tcBorders>
            <w:shd w:val="clear" w:color="auto" w:fill="auto"/>
            <w:vAlign w:val="bottom"/>
            <w:hideMark/>
          </w:tcPr>
          <w:p w14:paraId="7DA8E9E8"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1.926.642,82</w:t>
            </w:r>
          </w:p>
        </w:tc>
      </w:tr>
      <w:tr w:rsidR="001842FF" w:rsidRPr="00D32E50" w14:paraId="338F328F"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7E20409"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2042</w:t>
            </w:r>
          </w:p>
        </w:tc>
        <w:tc>
          <w:tcPr>
            <w:tcW w:w="2268" w:type="dxa"/>
            <w:tcBorders>
              <w:top w:val="nil"/>
              <w:left w:val="nil"/>
              <w:bottom w:val="single" w:sz="4" w:space="0" w:color="auto"/>
              <w:right w:val="single" w:sz="4" w:space="0" w:color="auto"/>
            </w:tcBorders>
            <w:shd w:val="clear" w:color="auto" w:fill="auto"/>
            <w:vAlign w:val="bottom"/>
            <w:hideMark/>
          </w:tcPr>
          <w:p w14:paraId="44C19C8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199.689,28</w:t>
            </w:r>
          </w:p>
        </w:tc>
        <w:tc>
          <w:tcPr>
            <w:tcW w:w="2268" w:type="dxa"/>
            <w:tcBorders>
              <w:top w:val="nil"/>
              <w:left w:val="nil"/>
              <w:bottom w:val="single" w:sz="4" w:space="0" w:color="auto"/>
              <w:right w:val="single" w:sz="4" w:space="0" w:color="auto"/>
            </w:tcBorders>
            <w:shd w:val="clear" w:color="auto" w:fill="auto"/>
            <w:vAlign w:val="bottom"/>
            <w:hideMark/>
          </w:tcPr>
          <w:p w14:paraId="475C1B46"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1.867.436,39</w:t>
            </w:r>
          </w:p>
        </w:tc>
      </w:tr>
      <w:tr w:rsidR="001842FF" w:rsidRPr="00D32E50" w14:paraId="2265EB8B"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7936188"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2043</w:t>
            </w:r>
          </w:p>
        </w:tc>
        <w:tc>
          <w:tcPr>
            <w:tcW w:w="2268" w:type="dxa"/>
            <w:tcBorders>
              <w:top w:val="nil"/>
              <w:left w:val="nil"/>
              <w:bottom w:val="single" w:sz="4" w:space="0" w:color="auto"/>
              <w:right w:val="single" w:sz="4" w:space="0" w:color="auto"/>
            </w:tcBorders>
            <w:shd w:val="clear" w:color="auto" w:fill="auto"/>
            <w:vAlign w:val="bottom"/>
            <w:hideMark/>
          </w:tcPr>
          <w:p w14:paraId="0C11601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190.477,10</w:t>
            </w:r>
          </w:p>
        </w:tc>
        <w:tc>
          <w:tcPr>
            <w:tcW w:w="2268" w:type="dxa"/>
            <w:tcBorders>
              <w:top w:val="nil"/>
              <w:left w:val="nil"/>
              <w:bottom w:val="single" w:sz="4" w:space="0" w:color="auto"/>
              <w:right w:val="single" w:sz="4" w:space="0" w:color="auto"/>
            </w:tcBorders>
            <w:shd w:val="clear" w:color="auto" w:fill="auto"/>
            <w:vAlign w:val="bottom"/>
            <w:hideMark/>
          </w:tcPr>
          <w:p w14:paraId="72C2488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1.810.717,38</w:t>
            </w:r>
          </w:p>
        </w:tc>
      </w:tr>
      <w:tr w:rsidR="001842FF" w:rsidRPr="00D32E50" w14:paraId="19CC2FE3"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B09EE77"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2044</w:t>
            </w:r>
          </w:p>
        </w:tc>
        <w:tc>
          <w:tcPr>
            <w:tcW w:w="2268" w:type="dxa"/>
            <w:tcBorders>
              <w:top w:val="nil"/>
              <w:left w:val="nil"/>
              <w:bottom w:val="single" w:sz="4" w:space="0" w:color="auto"/>
              <w:right w:val="single" w:sz="4" w:space="0" w:color="auto"/>
            </w:tcBorders>
            <w:shd w:val="clear" w:color="auto" w:fill="auto"/>
            <w:vAlign w:val="bottom"/>
            <w:hideMark/>
          </w:tcPr>
          <w:p w14:paraId="070E2333"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181.879,51</w:t>
            </w:r>
          </w:p>
        </w:tc>
        <w:tc>
          <w:tcPr>
            <w:tcW w:w="2268" w:type="dxa"/>
            <w:tcBorders>
              <w:top w:val="nil"/>
              <w:left w:val="nil"/>
              <w:bottom w:val="single" w:sz="4" w:space="0" w:color="auto"/>
              <w:right w:val="single" w:sz="4" w:space="0" w:color="auto"/>
            </w:tcBorders>
            <w:shd w:val="clear" w:color="auto" w:fill="auto"/>
            <w:vAlign w:val="bottom"/>
            <w:hideMark/>
          </w:tcPr>
          <w:p w14:paraId="0EDB9AB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1.757.120,91</w:t>
            </w:r>
          </w:p>
        </w:tc>
      </w:tr>
      <w:tr w:rsidR="001842FF" w:rsidRPr="00D32E50" w14:paraId="7D66D3DF"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955C82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2045</w:t>
            </w:r>
          </w:p>
        </w:tc>
        <w:tc>
          <w:tcPr>
            <w:tcW w:w="2268" w:type="dxa"/>
            <w:tcBorders>
              <w:top w:val="nil"/>
              <w:left w:val="nil"/>
              <w:bottom w:val="single" w:sz="4" w:space="0" w:color="auto"/>
              <w:right w:val="single" w:sz="4" w:space="0" w:color="auto"/>
            </w:tcBorders>
            <w:shd w:val="clear" w:color="auto" w:fill="auto"/>
            <w:vAlign w:val="bottom"/>
            <w:hideMark/>
          </w:tcPr>
          <w:p w14:paraId="7AECF601"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173.954,06</w:t>
            </w:r>
          </w:p>
        </w:tc>
        <w:tc>
          <w:tcPr>
            <w:tcW w:w="2268" w:type="dxa"/>
            <w:tcBorders>
              <w:top w:val="nil"/>
              <w:left w:val="nil"/>
              <w:bottom w:val="single" w:sz="4" w:space="0" w:color="auto"/>
              <w:right w:val="single" w:sz="4" w:space="0" w:color="auto"/>
            </w:tcBorders>
            <w:shd w:val="clear" w:color="auto" w:fill="auto"/>
            <w:vAlign w:val="bottom"/>
            <w:hideMark/>
          </w:tcPr>
          <w:p w14:paraId="6201E2C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1.705.064,51</w:t>
            </w:r>
          </w:p>
        </w:tc>
      </w:tr>
      <w:tr w:rsidR="001842FF" w:rsidRPr="00D32E50" w14:paraId="121D43F8"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CDB0673"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2046</w:t>
            </w:r>
          </w:p>
        </w:tc>
        <w:tc>
          <w:tcPr>
            <w:tcW w:w="2268" w:type="dxa"/>
            <w:tcBorders>
              <w:top w:val="nil"/>
              <w:left w:val="nil"/>
              <w:bottom w:val="single" w:sz="4" w:space="0" w:color="auto"/>
              <w:right w:val="single" w:sz="4" w:space="0" w:color="auto"/>
            </w:tcBorders>
            <w:shd w:val="clear" w:color="auto" w:fill="auto"/>
            <w:vAlign w:val="bottom"/>
            <w:hideMark/>
          </w:tcPr>
          <w:p w14:paraId="29934E1C"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166.511,43</w:t>
            </w:r>
          </w:p>
        </w:tc>
        <w:tc>
          <w:tcPr>
            <w:tcW w:w="2268" w:type="dxa"/>
            <w:tcBorders>
              <w:top w:val="nil"/>
              <w:left w:val="nil"/>
              <w:bottom w:val="single" w:sz="4" w:space="0" w:color="auto"/>
              <w:right w:val="single" w:sz="4" w:space="0" w:color="auto"/>
            </w:tcBorders>
            <w:shd w:val="clear" w:color="auto" w:fill="auto"/>
            <w:vAlign w:val="bottom"/>
            <w:hideMark/>
          </w:tcPr>
          <w:p w14:paraId="0AC7127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1.655.628,69</w:t>
            </w:r>
          </w:p>
        </w:tc>
      </w:tr>
      <w:tr w:rsidR="001842FF" w:rsidRPr="00D32E50" w14:paraId="1680F36A"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7C52C8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2047</w:t>
            </w:r>
          </w:p>
        </w:tc>
        <w:tc>
          <w:tcPr>
            <w:tcW w:w="2268" w:type="dxa"/>
            <w:tcBorders>
              <w:top w:val="nil"/>
              <w:left w:val="nil"/>
              <w:bottom w:val="single" w:sz="4" w:space="0" w:color="auto"/>
              <w:right w:val="single" w:sz="4" w:space="0" w:color="auto"/>
            </w:tcBorders>
            <w:shd w:val="clear" w:color="auto" w:fill="auto"/>
            <w:vAlign w:val="bottom"/>
            <w:hideMark/>
          </w:tcPr>
          <w:p w14:paraId="324B048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159.400,44</w:t>
            </w:r>
          </w:p>
        </w:tc>
        <w:tc>
          <w:tcPr>
            <w:tcW w:w="2268" w:type="dxa"/>
            <w:tcBorders>
              <w:top w:val="nil"/>
              <w:left w:val="nil"/>
              <w:bottom w:val="single" w:sz="4" w:space="0" w:color="auto"/>
              <w:right w:val="single" w:sz="4" w:space="0" w:color="auto"/>
            </w:tcBorders>
            <w:shd w:val="clear" w:color="auto" w:fill="auto"/>
            <w:vAlign w:val="bottom"/>
            <w:hideMark/>
          </w:tcPr>
          <w:p w14:paraId="5989CCC1"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1.605.610,40</w:t>
            </w:r>
          </w:p>
        </w:tc>
      </w:tr>
      <w:tr w:rsidR="001842FF" w:rsidRPr="00D32E50" w14:paraId="26AFE945"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C06F82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2048</w:t>
            </w:r>
          </w:p>
        </w:tc>
        <w:tc>
          <w:tcPr>
            <w:tcW w:w="2268" w:type="dxa"/>
            <w:tcBorders>
              <w:top w:val="nil"/>
              <w:left w:val="nil"/>
              <w:bottom w:val="single" w:sz="4" w:space="0" w:color="auto"/>
              <w:right w:val="single" w:sz="4" w:space="0" w:color="auto"/>
            </w:tcBorders>
            <w:shd w:val="clear" w:color="auto" w:fill="auto"/>
            <w:vAlign w:val="bottom"/>
            <w:hideMark/>
          </w:tcPr>
          <w:p w14:paraId="626BF246"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152.732,73</w:t>
            </w:r>
          </w:p>
        </w:tc>
        <w:tc>
          <w:tcPr>
            <w:tcW w:w="2268" w:type="dxa"/>
            <w:tcBorders>
              <w:top w:val="nil"/>
              <w:left w:val="nil"/>
              <w:bottom w:val="single" w:sz="4" w:space="0" w:color="auto"/>
              <w:right w:val="single" w:sz="4" w:space="0" w:color="auto"/>
            </w:tcBorders>
            <w:shd w:val="clear" w:color="auto" w:fill="auto"/>
            <w:vAlign w:val="bottom"/>
            <w:hideMark/>
          </w:tcPr>
          <w:p w14:paraId="6FE105F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1.558.396,25</w:t>
            </w:r>
          </w:p>
        </w:tc>
      </w:tr>
      <w:tr w:rsidR="001842FF" w:rsidRPr="00D32E50" w14:paraId="02E03077"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594C99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2049</w:t>
            </w:r>
          </w:p>
        </w:tc>
        <w:tc>
          <w:tcPr>
            <w:tcW w:w="2268" w:type="dxa"/>
            <w:tcBorders>
              <w:top w:val="nil"/>
              <w:left w:val="nil"/>
              <w:bottom w:val="single" w:sz="4" w:space="0" w:color="auto"/>
              <w:right w:val="single" w:sz="4" w:space="0" w:color="auto"/>
            </w:tcBorders>
            <w:shd w:val="clear" w:color="auto" w:fill="auto"/>
            <w:vAlign w:val="bottom"/>
            <w:hideMark/>
          </w:tcPr>
          <w:p w14:paraId="78078C29"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146.474,20</w:t>
            </w:r>
          </w:p>
        </w:tc>
        <w:tc>
          <w:tcPr>
            <w:tcW w:w="2268" w:type="dxa"/>
            <w:tcBorders>
              <w:top w:val="nil"/>
              <w:left w:val="nil"/>
              <w:bottom w:val="single" w:sz="4" w:space="0" w:color="auto"/>
              <w:right w:val="single" w:sz="4" w:space="0" w:color="auto"/>
            </w:tcBorders>
            <w:shd w:val="clear" w:color="auto" w:fill="auto"/>
            <w:vAlign w:val="bottom"/>
            <w:hideMark/>
          </w:tcPr>
          <w:p w14:paraId="0A8747F5"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1.511.895,65</w:t>
            </w:r>
          </w:p>
        </w:tc>
      </w:tr>
      <w:tr w:rsidR="001842FF" w:rsidRPr="00D32E50" w14:paraId="7CC1AF77"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DAFEA05"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2050</w:t>
            </w:r>
          </w:p>
        </w:tc>
        <w:tc>
          <w:tcPr>
            <w:tcW w:w="2268" w:type="dxa"/>
            <w:tcBorders>
              <w:top w:val="nil"/>
              <w:left w:val="nil"/>
              <w:bottom w:val="single" w:sz="4" w:space="0" w:color="auto"/>
              <w:right w:val="single" w:sz="4" w:space="0" w:color="auto"/>
            </w:tcBorders>
            <w:shd w:val="clear" w:color="auto" w:fill="auto"/>
            <w:vAlign w:val="bottom"/>
            <w:hideMark/>
          </w:tcPr>
          <w:p w14:paraId="10B1A2C7"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140.629,73</w:t>
            </w:r>
          </w:p>
        </w:tc>
        <w:tc>
          <w:tcPr>
            <w:tcW w:w="2268" w:type="dxa"/>
            <w:tcBorders>
              <w:top w:val="nil"/>
              <w:left w:val="nil"/>
              <w:bottom w:val="single" w:sz="4" w:space="0" w:color="auto"/>
              <w:right w:val="single" w:sz="4" w:space="0" w:color="auto"/>
            </w:tcBorders>
            <w:shd w:val="clear" w:color="auto" w:fill="auto"/>
            <w:vAlign w:val="bottom"/>
            <w:hideMark/>
          </w:tcPr>
          <w:p w14:paraId="6B216F8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1.468.534,43</w:t>
            </w:r>
          </w:p>
        </w:tc>
      </w:tr>
      <w:tr w:rsidR="001842FF" w:rsidRPr="00D32E50" w14:paraId="21BDE3C4"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D756570"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2051</w:t>
            </w:r>
          </w:p>
        </w:tc>
        <w:tc>
          <w:tcPr>
            <w:tcW w:w="2268" w:type="dxa"/>
            <w:tcBorders>
              <w:top w:val="nil"/>
              <w:left w:val="nil"/>
              <w:bottom w:val="single" w:sz="4" w:space="0" w:color="auto"/>
              <w:right w:val="single" w:sz="4" w:space="0" w:color="auto"/>
            </w:tcBorders>
            <w:shd w:val="clear" w:color="auto" w:fill="auto"/>
            <w:vAlign w:val="bottom"/>
            <w:hideMark/>
          </w:tcPr>
          <w:p w14:paraId="0BC1413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135.075,57</w:t>
            </w:r>
          </w:p>
        </w:tc>
        <w:tc>
          <w:tcPr>
            <w:tcW w:w="2268" w:type="dxa"/>
            <w:tcBorders>
              <w:top w:val="nil"/>
              <w:left w:val="nil"/>
              <w:bottom w:val="single" w:sz="4" w:space="0" w:color="auto"/>
              <w:right w:val="single" w:sz="4" w:space="0" w:color="auto"/>
            </w:tcBorders>
            <w:shd w:val="clear" w:color="auto" w:fill="auto"/>
            <w:vAlign w:val="bottom"/>
            <w:hideMark/>
          </w:tcPr>
          <w:p w14:paraId="24E5DF8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1.425.350,34</w:t>
            </w:r>
          </w:p>
        </w:tc>
      </w:tr>
      <w:tr w:rsidR="001842FF" w:rsidRPr="00D32E50" w14:paraId="1B7E2DA9"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CD78AE2"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2052</w:t>
            </w:r>
          </w:p>
        </w:tc>
        <w:tc>
          <w:tcPr>
            <w:tcW w:w="2268" w:type="dxa"/>
            <w:tcBorders>
              <w:top w:val="nil"/>
              <w:left w:val="nil"/>
              <w:bottom w:val="single" w:sz="4" w:space="0" w:color="auto"/>
              <w:right w:val="single" w:sz="4" w:space="0" w:color="auto"/>
            </w:tcBorders>
            <w:shd w:val="clear" w:color="auto" w:fill="auto"/>
            <w:vAlign w:val="bottom"/>
            <w:hideMark/>
          </w:tcPr>
          <w:p w14:paraId="43F7A7D0"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129.719,33</w:t>
            </w:r>
          </w:p>
        </w:tc>
        <w:tc>
          <w:tcPr>
            <w:tcW w:w="2268" w:type="dxa"/>
            <w:tcBorders>
              <w:top w:val="nil"/>
              <w:left w:val="nil"/>
              <w:bottom w:val="single" w:sz="4" w:space="0" w:color="auto"/>
              <w:right w:val="single" w:sz="4" w:space="0" w:color="auto"/>
            </w:tcBorders>
            <w:shd w:val="clear" w:color="auto" w:fill="auto"/>
            <w:vAlign w:val="bottom"/>
            <w:hideMark/>
          </w:tcPr>
          <w:p w14:paraId="5121DF3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1.382.346,50</w:t>
            </w:r>
          </w:p>
        </w:tc>
      </w:tr>
      <w:tr w:rsidR="001842FF" w:rsidRPr="00D32E50" w14:paraId="15D2A63F"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2AA6198"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2053</w:t>
            </w:r>
          </w:p>
        </w:tc>
        <w:tc>
          <w:tcPr>
            <w:tcW w:w="2268" w:type="dxa"/>
            <w:tcBorders>
              <w:top w:val="nil"/>
              <w:left w:val="nil"/>
              <w:bottom w:val="single" w:sz="4" w:space="0" w:color="auto"/>
              <w:right w:val="single" w:sz="4" w:space="0" w:color="auto"/>
            </w:tcBorders>
            <w:shd w:val="clear" w:color="auto" w:fill="auto"/>
            <w:vAlign w:val="bottom"/>
            <w:hideMark/>
          </w:tcPr>
          <w:p w14:paraId="6D6EDCB5"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124.749,46</w:t>
            </w:r>
          </w:p>
        </w:tc>
        <w:tc>
          <w:tcPr>
            <w:tcW w:w="2268" w:type="dxa"/>
            <w:tcBorders>
              <w:top w:val="nil"/>
              <w:left w:val="nil"/>
              <w:bottom w:val="single" w:sz="4" w:space="0" w:color="auto"/>
              <w:right w:val="single" w:sz="4" w:space="0" w:color="auto"/>
            </w:tcBorders>
            <w:shd w:val="clear" w:color="auto" w:fill="auto"/>
            <w:vAlign w:val="bottom"/>
            <w:hideMark/>
          </w:tcPr>
          <w:p w14:paraId="530F879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1.342.969,09</w:t>
            </w:r>
          </w:p>
        </w:tc>
      </w:tr>
      <w:tr w:rsidR="001842FF" w:rsidRPr="00D32E50" w14:paraId="19CFEB80"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D407D4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2054</w:t>
            </w:r>
          </w:p>
        </w:tc>
        <w:tc>
          <w:tcPr>
            <w:tcW w:w="2268" w:type="dxa"/>
            <w:tcBorders>
              <w:top w:val="nil"/>
              <w:left w:val="nil"/>
              <w:bottom w:val="single" w:sz="4" w:space="0" w:color="auto"/>
              <w:right w:val="single" w:sz="4" w:space="0" w:color="auto"/>
            </w:tcBorders>
            <w:shd w:val="clear" w:color="auto" w:fill="auto"/>
            <w:vAlign w:val="bottom"/>
            <w:hideMark/>
          </w:tcPr>
          <w:p w14:paraId="3E13D893"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119.946,32</w:t>
            </w:r>
          </w:p>
        </w:tc>
        <w:tc>
          <w:tcPr>
            <w:tcW w:w="2268" w:type="dxa"/>
            <w:tcBorders>
              <w:top w:val="nil"/>
              <w:left w:val="nil"/>
              <w:bottom w:val="single" w:sz="4" w:space="0" w:color="auto"/>
              <w:right w:val="single" w:sz="4" w:space="0" w:color="auto"/>
            </w:tcBorders>
            <w:shd w:val="clear" w:color="auto" w:fill="auto"/>
            <w:vAlign w:val="bottom"/>
            <w:hideMark/>
          </w:tcPr>
          <w:p w14:paraId="31F4DD06"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1.302.974,37</w:t>
            </w:r>
          </w:p>
        </w:tc>
      </w:tr>
      <w:tr w:rsidR="001842FF" w:rsidRPr="00D32E50" w14:paraId="02970193"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88A4971"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2055</w:t>
            </w:r>
          </w:p>
        </w:tc>
        <w:tc>
          <w:tcPr>
            <w:tcW w:w="2268" w:type="dxa"/>
            <w:tcBorders>
              <w:top w:val="nil"/>
              <w:left w:val="nil"/>
              <w:bottom w:val="single" w:sz="4" w:space="0" w:color="auto"/>
              <w:right w:val="single" w:sz="4" w:space="0" w:color="auto"/>
            </w:tcBorders>
            <w:shd w:val="clear" w:color="auto" w:fill="auto"/>
            <w:vAlign w:val="bottom"/>
            <w:hideMark/>
          </w:tcPr>
          <w:p w14:paraId="4C3059E1"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115.533,73</w:t>
            </w:r>
          </w:p>
        </w:tc>
        <w:tc>
          <w:tcPr>
            <w:tcW w:w="2268" w:type="dxa"/>
            <w:tcBorders>
              <w:top w:val="nil"/>
              <w:left w:val="nil"/>
              <w:bottom w:val="single" w:sz="4" w:space="0" w:color="auto"/>
              <w:right w:val="single" w:sz="4" w:space="0" w:color="auto"/>
            </w:tcBorders>
            <w:shd w:val="clear" w:color="auto" w:fill="auto"/>
            <w:vAlign w:val="bottom"/>
            <w:hideMark/>
          </w:tcPr>
          <w:p w14:paraId="4E613765"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1.266.966,38</w:t>
            </w:r>
          </w:p>
        </w:tc>
      </w:tr>
      <w:tr w:rsidR="001842FF" w:rsidRPr="00D32E50" w14:paraId="0B4EFFD0"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6241CB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2056</w:t>
            </w:r>
          </w:p>
        </w:tc>
        <w:tc>
          <w:tcPr>
            <w:tcW w:w="2268" w:type="dxa"/>
            <w:tcBorders>
              <w:top w:val="nil"/>
              <w:left w:val="nil"/>
              <w:bottom w:val="single" w:sz="4" w:space="0" w:color="auto"/>
              <w:right w:val="single" w:sz="4" w:space="0" w:color="auto"/>
            </w:tcBorders>
            <w:shd w:val="clear" w:color="auto" w:fill="auto"/>
            <w:vAlign w:val="bottom"/>
            <w:hideMark/>
          </w:tcPr>
          <w:p w14:paraId="626FBC01"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111.301,89</w:t>
            </w:r>
          </w:p>
        </w:tc>
        <w:tc>
          <w:tcPr>
            <w:tcW w:w="2268" w:type="dxa"/>
            <w:tcBorders>
              <w:top w:val="nil"/>
              <w:left w:val="nil"/>
              <w:bottom w:val="single" w:sz="4" w:space="0" w:color="auto"/>
              <w:right w:val="single" w:sz="4" w:space="0" w:color="auto"/>
            </w:tcBorders>
            <w:shd w:val="clear" w:color="auto" w:fill="auto"/>
            <w:vAlign w:val="bottom"/>
            <w:hideMark/>
          </w:tcPr>
          <w:p w14:paraId="6BCF5078"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1.230.593,13</w:t>
            </w:r>
          </w:p>
        </w:tc>
      </w:tr>
      <w:tr w:rsidR="001842FF" w:rsidRPr="00D32E50" w14:paraId="56226AEE"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0B8778C"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2057</w:t>
            </w:r>
          </w:p>
        </w:tc>
        <w:tc>
          <w:tcPr>
            <w:tcW w:w="2268" w:type="dxa"/>
            <w:tcBorders>
              <w:top w:val="nil"/>
              <w:left w:val="nil"/>
              <w:bottom w:val="single" w:sz="4" w:space="0" w:color="auto"/>
              <w:right w:val="single" w:sz="4" w:space="0" w:color="auto"/>
            </w:tcBorders>
            <w:shd w:val="clear" w:color="auto" w:fill="auto"/>
            <w:vAlign w:val="bottom"/>
            <w:hideMark/>
          </w:tcPr>
          <w:p w14:paraId="6FCF1D68"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107.027,09</w:t>
            </w:r>
          </w:p>
        </w:tc>
        <w:tc>
          <w:tcPr>
            <w:tcW w:w="2268" w:type="dxa"/>
            <w:tcBorders>
              <w:top w:val="nil"/>
              <w:left w:val="nil"/>
              <w:bottom w:val="single" w:sz="4" w:space="0" w:color="auto"/>
              <w:right w:val="single" w:sz="4" w:space="0" w:color="auto"/>
            </w:tcBorders>
            <w:shd w:val="clear" w:color="auto" w:fill="auto"/>
            <w:vAlign w:val="bottom"/>
            <w:hideMark/>
          </w:tcPr>
          <w:p w14:paraId="07E7793A"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1.193.805,95</w:t>
            </w:r>
          </w:p>
        </w:tc>
      </w:tr>
      <w:tr w:rsidR="001842FF" w:rsidRPr="00D32E50" w14:paraId="5C781A1F"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16D0388"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2058</w:t>
            </w:r>
          </w:p>
        </w:tc>
        <w:tc>
          <w:tcPr>
            <w:tcW w:w="2268" w:type="dxa"/>
            <w:tcBorders>
              <w:top w:val="nil"/>
              <w:left w:val="nil"/>
              <w:bottom w:val="single" w:sz="4" w:space="0" w:color="auto"/>
              <w:right w:val="single" w:sz="4" w:space="0" w:color="auto"/>
            </w:tcBorders>
            <w:shd w:val="clear" w:color="auto" w:fill="auto"/>
            <w:vAlign w:val="bottom"/>
            <w:hideMark/>
          </w:tcPr>
          <w:p w14:paraId="4E2D2E6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103.176,82</w:t>
            </w:r>
          </w:p>
        </w:tc>
        <w:tc>
          <w:tcPr>
            <w:tcW w:w="2268" w:type="dxa"/>
            <w:tcBorders>
              <w:top w:val="nil"/>
              <w:left w:val="nil"/>
              <w:bottom w:val="single" w:sz="4" w:space="0" w:color="auto"/>
              <w:right w:val="single" w:sz="4" w:space="0" w:color="auto"/>
            </w:tcBorders>
            <w:shd w:val="clear" w:color="auto" w:fill="auto"/>
            <w:vAlign w:val="bottom"/>
            <w:hideMark/>
          </w:tcPr>
          <w:p w14:paraId="5DA9F710"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1.159.846,48</w:t>
            </w:r>
          </w:p>
        </w:tc>
      </w:tr>
      <w:tr w:rsidR="001842FF" w:rsidRPr="00D32E50" w14:paraId="20C96A51" w14:textId="77777777" w:rsidTr="001842FF">
        <w:trPr>
          <w:trHeight w:val="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68EF407"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2059</w:t>
            </w:r>
          </w:p>
        </w:tc>
        <w:tc>
          <w:tcPr>
            <w:tcW w:w="2268" w:type="dxa"/>
            <w:tcBorders>
              <w:top w:val="nil"/>
              <w:left w:val="nil"/>
              <w:bottom w:val="single" w:sz="4" w:space="0" w:color="auto"/>
              <w:right w:val="single" w:sz="4" w:space="0" w:color="auto"/>
            </w:tcBorders>
            <w:shd w:val="clear" w:color="auto" w:fill="auto"/>
            <w:vAlign w:val="bottom"/>
            <w:hideMark/>
          </w:tcPr>
          <w:p w14:paraId="35345F13"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99.509,84</w:t>
            </w:r>
          </w:p>
        </w:tc>
        <w:tc>
          <w:tcPr>
            <w:tcW w:w="2268" w:type="dxa"/>
            <w:tcBorders>
              <w:top w:val="nil"/>
              <w:left w:val="nil"/>
              <w:bottom w:val="single" w:sz="4" w:space="0" w:color="auto"/>
              <w:right w:val="single" w:sz="4" w:space="0" w:color="auto"/>
            </w:tcBorders>
            <w:shd w:val="clear" w:color="auto" w:fill="auto"/>
            <w:vAlign w:val="bottom"/>
            <w:hideMark/>
          </w:tcPr>
          <w:p w14:paraId="14627905"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1.127.738,71</w:t>
            </w:r>
          </w:p>
        </w:tc>
      </w:tr>
    </w:tbl>
    <w:p w14:paraId="6A00736D" w14:textId="77777777" w:rsidR="009F6414" w:rsidRPr="00D32E50" w:rsidRDefault="009F6414" w:rsidP="009F6414">
      <w:pPr>
        <w:pStyle w:val="Legenda"/>
        <w:rPr>
          <w:rFonts w:ascii="Times New Roman" w:hAnsi="Times New Roman" w:cs="Times New Roman"/>
        </w:rPr>
      </w:pPr>
      <w:bookmarkStart w:id="128" w:name="_Toc132830060"/>
    </w:p>
    <w:p w14:paraId="2E58F9CF" w14:textId="0E6BC0BF" w:rsidR="009F6414" w:rsidRPr="00D32E50" w:rsidRDefault="009F6414" w:rsidP="009F6414">
      <w:pPr>
        <w:pStyle w:val="Legenda"/>
        <w:rPr>
          <w:rFonts w:ascii="Times New Roman" w:hAnsi="Times New Roman" w:cs="Times New Roman"/>
        </w:rPr>
      </w:pPr>
      <w:bookmarkStart w:id="129" w:name="_Ref159493260"/>
      <w:bookmarkStart w:id="130" w:name="_Toc150451654"/>
      <w:bookmarkStart w:id="131" w:name="_Toc163726963"/>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22</w:t>
      </w:r>
      <w:r w:rsidRPr="00D32E50">
        <w:rPr>
          <w:rFonts w:ascii="Times New Roman" w:hAnsi="Times New Roman" w:cs="Times New Roman"/>
          <w:noProof/>
        </w:rPr>
        <w:fldChar w:fldCharType="end"/>
      </w:r>
      <w:bookmarkEnd w:id="129"/>
      <w:r w:rsidRPr="00D32E50">
        <w:rPr>
          <w:rFonts w:ascii="Times New Roman" w:hAnsi="Times New Roman" w:cs="Times New Roman"/>
        </w:rPr>
        <w:t xml:space="preserve"> – Projeção do OPEX em valores corrigidos e atualizados.</w:t>
      </w:r>
      <w:bookmarkEnd w:id="130"/>
      <w:bookmarkEnd w:id="131"/>
    </w:p>
    <w:tbl>
      <w:tblPr>
        <w:tblW w:w="6056" w:type="dxa"/>
        <w:tblCellMar>
          <w:left w:w="70" w:type="dxa"/>
          <w:right w:w="70" w:type="dxa"/>
        </w:tblCellMar>
        <w:tblLook w:val="04A0" w:firstRow="1" w:lastRow="0" w:firstColumn="1" w:lastColumn="0" w:noHBand="0" w:noVBand="1"/>
      </w:tblPr>
      <w:tblGrid>
        <w:gridCol w:w="1514"/>
        <w:gridCol w:w="1514"/>
        <w:gridCol w:w="1514"/>
        <w:gridCol w:w="1514"/>
      </w:tblGrid>
      <w:tr w:rsidR="001842FF" w:rsidRPr="00D32E50" w14:paraId="750D3A00" w14:textId="77777777" w:rsidTr="001842FF">
        <w:trPr>
          <w:trHeight w:val="20"/>
        </w:trPr>
        <w:tc>
          <w:tcPr>
            <w:tcW w:w="151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74528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bookmarkStart w:id="132" w:name="_Hlk159494414"/>
            <w:r w:rsidRPr="00D32E50">
              <w:rPr>
                <w:rFonts w:ascii="Times New Roman" w:eastAsia="Times New Roman" w:hAnsi="Times New Roman" w:cs="Times New Roman"/>
                <w:color w:val="000000"/>
                <w:kern w:val="0"/>
                <w:sz w:val="18"/>
                <w:szCs w:val="18"/>
                <w:lang w:eastAsia="pt-BR"/>
                <w14:ligatures w14:val="none"/>
              </w:rPr>
              <w:t>Ano</w:t>
            </w:r>
          </w:p>
        </w:tc>
        <w:tc>
          <w:tcPr>
            <w:tcW w:w="1514" w:type="dxa"/>
            <w:tcBorders>
              <w:top w:val="single" w:sz="4" w:space="0" w:color="auto"/>
              <w:left w:val="nil"/>
              <w:bottom w:val="single" w:sz="4" w:space="0" w:color="auto"/>
              <w:right w:val="single" w:sz="4" w:space="0" w:color="auto"/>
            </w:tcBorders>
            <w:shd w:val="clear" w:color="000000" w:fill="F2F2F2"/>
            <w:vAlign w:val="center"/>
            <w:hideMark/>
          </w:tcPr>
          <w:p w14:paraId="312BA4EA" w14:textId="66A30D9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p>
        </w:tc>
        <w:tc>
          <w:tcPr>
            <w:tcW w:w="1514" w:type="dxa"/>
            <w:tcBorders>
              <w:top w:val="single" w:sz="4" w:space="0" w:color="auto"/>
              <w:left w:val="nil"/>
              <w:bottom w:val="single" w:sz="4" w:space="0" w:color="auto"/>
              <w:right w:val="single" w:sz="4" w:space="0" w:color="auto"/>
            </w:tcBorders>
            <w:shd w:val="clear" w:color="000000" w:fill="F2F2F2"/>
            <w:vAlign w:val="center"/>
          </w:tcPr>
          <w:p w14:paraId="72626BB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Ano</w:t>
            </w:r>
          </w:p>
        </w:tc>
        <w:tc>
          <w:tcPr>
            <w:tcW w:w="1514" w:type="dxa"/>
            <w:tcBorders>
              <w:top w:val="single" w:sz="4" w:space="0" w:color="auto"/>
              <w:left w:val="single" w:sz="4" w:space="0" w:color="auto"/>
              <w:bottom w:val="single" w:sz="4" w:space="0" w:color="auto"/>
              <w:right w:val="single" w:sz="4" w:space="0" w:color="auto"/>
            </w:tcBorders>
            <w:shd w:val="clear" w:color="000000" w:fill="F2F2F2"/>
            <w:vAlign w:val="center"/>
          </w:tcPr>
          <w:p w14:paraId="6593E035" w14:textId="5FA4F52E"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xml:space="preserve"> </w:t>
            </w:r>
          </w:p>
        </w:tc>
      </w:tr>
      <w:tr w:rsidR="001842FF" w:rsidRPr="00D32E50" w14:paraId="09E6CCFB"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17770FA8"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2025</w:t>
            </w:r>
          </w:p>
        </w:tc>
        <w:tc>
          <w:tcPr>
            <w:tcW w:w="1514" w:type="dxa"/>
            <w:tcBorders>
              <w:top w:val="nil"/>
              <w:left w:val="nil"/>
              <w:bottom w:val="single" w:sz="4" w:space="0" w:color="auto"/>
              <w:right w:val="single" w:sz="4" w:space="0" w:color="auto"/>
            </w:tcBorders>
            <w:shd w:val="clear" w:color="auto" w:fill="auto"/>
            <w:vAlign w:val="center"/>
            <w:hideMark/>
          </w:tcPr>
          <w:p w14:paraId="1E370B4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495.997,99</w:t>
            </w:r>
          </w:p>
        </w:tc>
        <w:tc>
          <w:tcPr>
            <w:tcW w:w="1514" w:type="dxa"/>
            <w:tcBorders>
              <w:top w:val="single" w:sz="4" w:space="0" w:color="auto"/>
              <w:left w:val="nil"/>
              <w:bottom w:val="single" w:sz="4" w:space="0" w:color="auto"/>
              <w:right w:val="single" w:sz="4" w:space="0" w:color="auto"/>
            </w:tcBorders>
            <w:vAlign w:val="center"/>
          </w:tcPr>
          <w:p w14:paraId="40B8F99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2043</w:t>
            </w:r>
          </w:p>
        </w:tc>
        <w:tc>
          <w:tcPr>
            <w:tcW w:w="1514" w:type="dxa"/>
            <w:tcBorders>
              <w:top w:val="single" w:sz="4" w:space="0" w:color="auto"/>
              <w:left w:val="single" w:sz="4" w:space="0" w:color="auto"/>
              <w:bottom w:val="single" w:sz="4" w:space="0" w:color="auto"/>
              <w:right w:val="single" w:sz="4" w:space="0" w:color="auto"/>
            </w:tcBorders>
            <w:vAlign w:val="center"/>
          </w:tcPr>
          <w:p w14:paraId="0459F3B3"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1.981.122,10</w:t>
            </w:r>
          </w:p>
        </w:tc>
      </w:tr>
      <w:tr w:rsidR="001842FF" w:rsidRPr="00D32E50" w14:paraId="4CA0AC22"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76528070"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2026</w:t>
            </w:r>
          </w:p>
        </w:tc>
        <w:tc>
          <w:tcPr>
            <w:tcW w:w="1514" w:type="dxa"/>
            <w:tcBorders>
              <w:top w:val="nil"/>
              <w:left w:val="nil"/>
              <w:bottom w:val="single" w:sz="4" w:space="0" w:color="auto"/>
              <w:right w:val="single" w:sz="4" w:space="0" w:color="auto"/>
            </w:tcBorders>
            <w:shd w:val="clear" w:color="auto" w:fill="auto"/>
            <w:vAlign w:val="center"/>
            <w:hideMark/>
          </w:tcPr>
          <w:p w14:paraId="2E78D5DA"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854.132,25</w:t>
            </w:r>
          </w:p>
        </w:tc>
        <w:tc>
          <w:tcPr>
            <w:tcW w:w="1514" w:type="dxa"/>
            <w:tcBorders>
              <w:top w:val="single" w:sz="4" w:space="0" w:color="auto"/>
              <w:left w:val="nil"/>
              <w:bottom w:val="single" w:sz="4" w:space="0" w:color="auto"/>
              <w:right w:val="single" w:sz="4" w:space="0" w:color="auto"/>
            </w:tcBorders>
            <w:vAlign w:val="center"/>
          </w:tcPr>
          <w:p w14:paraId="6CB0D82C"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2044</w:t>
            </w:r>
          </w:p>
        </w:tc>
        <w:tc>
          <w:tcPr>
            <w:tcW w:w="1514" w:type="dxa"/>
            <w:tcBorders>
              <w:top w:val="single" w:sz="4" w:space="0" w:color="auto"/>
              <w:left w:val="single" w:sz="4" w:space="0" w:color="auto"/>
              <w:bottom w:val="single" w:sz="4" w:space="0" w:color="auto"/>
              <w:right w:val="single" w:sz="4" w:space="0" w:color="auto"/>
            </w:tcBorders>
            <w:vAlign w:val="center"/>
          </w:tcPr>
          <w:p w14:paraId="6362493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1.913.283,33</w:t>
            </w:r>
          </w:p>
        </w:tc>
      </w:tr>
      <w:tr w:rsidR="001842FF" w:rsidRPr="00D32E50" w14:paraId="2425C357"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4AF881AC"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2027</w:t>
            </w:r>
          </w:p>
        </w:tc>
        <w:tc>
          <w:tcPr>
            <w:tcW w:w="1514" w:type="dxa"/>
            <w:tcBorders>
              <w:top w:val="nil"/>
              <w:left w:val="nil"/>
              <w:bottom w:val="single" w:sz="4" w:space="0" w:color="auto"/>
              <w:right w:val="single" w:sz="4" w:space="0" w:color="auto"/>
            </w:tcBorders>
            <w:shd w:val="clear" w:color="auto" w:fill="auto"/>
            <w:vAlign w:val="center"/>
            <w:hideMark/>
          </w:tcPr>
          <w:p w14:paraId="474FC9E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1.230.869,71</w:t>
            </w:r>
          </w:p>
        </w:tc>
        <w:tc>
          <w:tcPr>
            <w:tcW w:w="1514" w:type="dxa"/>
            <w:tcBorders>
              <w:top w:val="single" w:sz="4" w:space="0" w:color="auto"/>
              <w:left w:val="nil"/>
              <w:bottom w:val="single" w:sz="4" w:space="0" w:color="auto"/>
              <w:right w:val="single" w:sz="4" w:space="0" w:color="auto"/>
            </w:tcBorders>
            <w:vAlign w:val="center"/>
          </w:tcPr>
          <w:p w14:paraId="5B021F46"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2045</w:t>
            </w:r>
          </w:p>
        </w:tc>
        <w:tc>
          <w:tcPr>
            <w:tcW w:w="1514" w:type="dxa"/>
            <w:tcBorders>
              <w:top w:val="single" w:sz="4" w:space="0" w:color="auto"/>
              <w:left w:val="single" w:sz="4" w:space="0" w:color="auto"/>
              <w:bottom w:val="single" w:sz="4" w:space="0" w:color="auto"/>
              <w:right w:val="single" w:sz="4" w:space="0" w:color="auto"/>
            </w:tcBorders>
            <w:vAlign w:val="center"/>
          </w:tcPr>
          <w:p w14:paraId="146FE80C"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1.848.893,98</w:t>
            </w:r>
          </w:p>
        </w:tc>
      </w:tr>
      <w:tr w:rsidR="001842FF" w:rsidRPr="00D32E50" w14:paraId="13081494"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57C3B62C"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2028</w:t>
            </w:r>
          </w:p>
        </w:tc>
        <w:tc>
          <w:tcPr>
            <w:tcW w:w="1514" w:type="dxa"/>
            <w:tcBorders>
              <w:top w:val="nil"/>
              <w:left w:val="nil"/>
              <w:bottom w:val="single" w:sz="4" w:space="0" w:color="auto"/>
              <w:right w:val="single" w:sz="4" w:space="0" w:color="auto"/>
            </w:tcBorders>
            <w:shd w:val="clear" w:color="auto" w:fill="auto"/>
            <w:vAlign w:val="center"/>
            <w:hideMark/>
          </w:tcPr>
          <w:p w14:paraId="0688869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1.714.914,76</w:t>
            </w:r>
          </w:p>
        </w:tc>
        <w:tc>
          <w:tcPr>
            <w:tcW w:w="1514" w:type="dxa"/>
            <w:tcBorders>
              <w:top w:val="single" w:sz="4" w:space="0" w:color="auto"/>
              <w:left w:val="nil"/>
              <w:bottom w:val="single" w:sz="4" w:space="0" w:color="auto"/>
              <w:right w:val="single" w:sz="4" w:space="0" w:color="auto"/>
            </w:tcBorders>
            <w:vAlign w:val="center"/>
          </w:tcPr>
          <w:p w14:paraId="3EA11445"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2046</w:t>
            </w:r>
          </w:p>
        </w:tc>
        <w:tc>
          <w:tcPr>
            <w:tcW w:w="1514" w:type="dxa"/>
            <w:tcBorders>
              <w:top w:val="single" w:sz="4" w:space="0" w:color="auto"/>
              <w:left w:val="single" w:sz="4" w:space="0" w:color="auto"/>
              <w:bottom w:val="single" w:sz="4" w:space="0" w:color="auto"/>
              <w:right w:val="single" w:sz="4" w:space="0" w:color="auto"/>
            </w:tcBorders>
            <w:vAlign w:val="center"/>
          </w:tcPr>
          <w:p w14:paraId="673262E0"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1.786.420,99</w:t>
            </w:r>
          </w:p>
        </w:tc>
      </w:tr>
      <w:tr w:rsidR="001842FF" w:rsidRPr="00D32E50" w14:paraId="5AD4C73F"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380A2624"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2029</w:t>
            </w:r>
          </w:p>
        </w:tc>
        <w:tc>
          <w:tcPr>
            <w:tcW w:w="1514" w:type="dxa"/>
            <w:tcBorders>
              <w:top w:val="nil"/>
              <w:left w:val="nil"/>
              <w:bottom w:val="single" w:sz="4" w:space="0" w:color="auto"/>
              <w:right w:val="single" w:sz="4" w:space="0" w:color="auto"/>
            </w:tcBorders>
            <w:shd w:val="clear" w:color="auto" w:fill="auto"/>
            <w:vAlign w:val="center"/>
            <w:hideMark/>
          </w:tcPr>
          <w:p w14:paraId="7DD9873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2.173.258,47</w:t>
            </w:r>
          </w:p>
        </w:tc>
        <w:tc>
          <w:tcPr>
            <w:tcW w:w="1514" w:type="dxa"/>
            <w:tcBorders>
              <w:top w:val="single" w:sz="4" w:space="0" w:color="auto"/>
              <w:left w:val="nil"/>
              <w:bottom w:val="single" w:sz="4" w:space="0" w:color="auto"/>
              <w:right w:val="single" w:sz="4" w:space="0" w:color="auto"/>
            </w:tcBorders>
            <w:vAlign w:val="center"/>
          </w:tcPr>
          <w:p w14:paraId="1D262852"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2047</w:t>
            </w:r>
          </w:p>
        </w:tc>
        <w:tc>
          <w:tcPr>
            <w:tcW w:w="1514" w:type="dxa"/>
            <w:tcBorders>
              <w:top w:val="single" w:sz="4" w:space="0" w:color="auto"/>
              <w:left w:val="single" w:sz="4" w:space="0" w:color="auto"/>
              <w:bottom w:val="single" w:sz="4" w:space="0" w:color="auto"/>
              <w:right w:val="single" w:sz="4" w:space="0" w:color="auto"/>
            </w:tcBorders>
            <w:vAlign w:val="center"/>
          </w:tcPr>
          <w:p w14:paraId="1352640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1.724.714,54</w:t>
            </w:r>
          </w:p>
        </w:tc>
      </w:tr>
      <w:tr w:rsidR="001842FF" w:rsidRPr="00D32E50" w14:paraId="697B1CE1"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2FECA024"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2030</w:t>
            </w:r>
          </w:p>
        </w:tc>
        <w:tc>
          <w:tcPr>
            <w:tcW w:w="1514" w:type="dxa"/>
            <w:tcBorders>
              <w:top w:val="nil"/>
              <w:left w:val="nil"/>
              <w:bottom w:val="single" w:sz="4" w:space="0" w:color="auto"/>
              <w:right w:val="single" w:sz="4" w:space="0" w:color="auto"/>
            </w:tcBorders>
            <w:shd w:val="clear" w:color="auto" w:fill="auto"/>
            <w:vAlign w:val="center"/>
            <w:hideMark/>
          </w:tcPr>
          <w:p w14:paraId="5921ECB7"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2.679.969,18</w:t>
            </w:r>
          </w:p>
        </w:tc>
        <w:tc>
          <w:tcPr>
            <w:tcW w:w="1514" w:type="dxa"/>
            <w:tcBorders>
              <w:top w:val="single" w:sz="4" w:space="0" w:color="auto"/>
              <w:left w:val="nil"/>
              <w:bottom w:val="single" w:sz="4" w:space="0" w:color="auto"/>
              <w:right w:val="single" w:sz="4" w:space="0" w:color="auto"/>
            </w:tcBorders>
            <w:vAlign w:val="center"/>
          </w:tcPr>
          <w:p w14:paraId="0583046C"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2048</w:t>
            </w:r>
          </w:p>
        </w:tc>
        <w:tc>
          <w:tcPr>
            <w:tcW w:w="1514" w:type="dxa"/>
            <w:tcBorders>
              <w:top w:val="single" w:sz="4" w:space="0" w:color="auto"/>
              <w:left w:val="single" w:sz="4" w:space="0" w:color="auto"/>
              <w:bottom w:val="single" w:sz="4" w:space="0" w:color="auto"/>
              <w:right w:val="single" w:sz="4" w:space="0" w:color="auto"/>
            </w:tcBorders>
            <w:vAlign w:val="center"/>
          </w:tcPr>
          <w:p w14:paraId="47497E32"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1.665.307,70</w:t>
            </w:r>
          </w:p>
        </w:tc>
      </w:tr>
      <w:tr w:rsidR="001842FF" w:rsidRPr="00D32E50" w14:paraId="462D20D8"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330FBFFA"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2031</w:t>
            </w:r>
          </w:p>
        </w:tc>
        <w:tc>
          <w:tcPr>
            <w:tcW w:w="1514" w:type="dxa"/>
            <w:tcBorders>
              <w:top w:val="nil"/>
              <w:left w:val="nil"/>
              <w:bottom w:val="single" w:sz="4" w:space="0" w:color="auto"/>
              <w:right w:val="single" w:sz="4" w:space="0" w:color="auto"/>
            </w:tcBorders>
            <w:shd w:val="clear" w:color="auto" w:fill="auto"/>
            <w:vAlign w:val="center"/>
            <w:hideMark/>
          </w:tcPr>
          <w:p w14:paraId="2A5FE694"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2.757.754,41</w:t>
            </w:r>
          </w:p>
        </w:tc>
        <w:tc>
          <w:tcPr>
            <w:tcW w:w="1514" w:type="dxa"/>
            <w:tcBorders>
              <w:top w:val="single" w:sz="4" w:space="0" w:color="auto"/>
              <w:left w:val="nil"/>
              <w:bottom w:val="single" w:sz="4" w:space="0" w:color="auto"/>
              <w:right w:val="single" w:sz="4" w:space="0" w:color="auto"/>
            </w:tcBorders>
            <w:vAlign w:val="center"/>
          </w:tcPr>
          <w:p w14:paraId="3C1D960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2049</w:t>
            </w:r>
          </w:p>
        </w:tc>
        <w:tc>
          <w:tcPr>
            <w:tcW w:w="1514" w:type="dxa"/>
            <w:tcBorders>
              <w:top w:val="single" w:sz="4" w:space="0" w:color="auto"/>
              <w:left w:val="single" w:sz="4" w:space="0" w:color="auto"/>
              <w:bottom w:val="single" w:sz="4" w:space="0" w:color="auto"/>
              <w:right w:val="single" w:sz="4" w:space="0" w:color="auto"/>
            </w:tcBorders>
            <w:vAlign w:val="center"/>
          </w:tcPr>
          <w:p w14:paraId="1BCDEDE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1.608.200,49</w:t>
            </w:r>
          </w:p>
        </w:tc>
      </w:tr>
      <w:tr w:rsidR="001842FF" w:rsidRPr="00D32E50" w14:paraId="29502EA7"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4C51DB74"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2032</w:t>
            </w:r>
          </w:p>
        </w:tc>
        <w:tc>
          <w:tcPr>
            <w:tcW w:w="1514" w:type="dxa"/>
            <w:tcBorders>
              <w:top w:val="nil"/>
              <w:left w:val="nil"/>
              <w:bottom w:val="single" w:sz="4" w:space="0" w:color="auto"/>
              <w:right w:val="single" w:sz="4" w:space="0" w:color="auto"/>
            </w:tcBorders>
            <w:shd w:val="clear" w:color="auto" w:fill="auto"/>
            <w:vAlign w:val="center"/>
            <w:hideMark/>
          </w:tcPr>
          <w:p w14:paraId="3448154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2.783.369,59</w:t>
            </w:r>
          </w:p>
        </w:tc>
        <w:tc>
          <w:tcPr>
            <w:tcW w:w="1514" w:type="dxa"/>
            <w:tcBorders>
              <w:top w:val="single" w:sz="4" w:space="0" w:color="auto"/>
              <w:left w:val="nil"/>
              <w:bottom w:val="single" w:sz="4" w:space="0" w:color="auto"/>
              <w:right w:val="single" w:sz="4" w:space="0" w:color="auto"/>
            </w:tcBorders>
            <w:vAlign w:val="center"/>
          </w:tcPr>
          <w:p w14:paraId="4C6655BC"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2050</w:t>
            </w:r>
          </w:p>
        </w:tc>
        <w:tc>
          <w:tcPr>
            <w:tcW w:w="1514" w:type="dxa"/>
            <w:tcBorders>
              <w:top w:val="single" w:sz="4" w:space="0" w:color="auto"/>
              <w:left w:val="single" w:sz="4" w:space="0" w:color="auto"/>
              <w:bottom w:val="single" w:sz="4" w:space="0" w:color="auto"/>
              <w:right w:val="single" w:sz="4" w:space="0" w:color="auto"/>
            </w:tcBorders>
            <w:vAlign w:val="center"/>
          </w:tcPr>
          <w:p w14:paraId="03BA9E1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1.553.776,16</w:t>
            </w:r>
          </w:p>
        </w:tc>
      </w:tr>
      <w:tr w:rsidR="001842FF" w:rsidRPr="00D32E50" w14:paraId="752F12A6"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041A8308"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2033</w:t>
            </w:r>
          </w:p>
        </w:tc>
        <w:tc>
          <w:tcPr>
            <w:tcW w:w="1514" w:type="dxa"/>
            <w:tcBorders>
              <w:top w:val="nil"/>
              <w:left w:val="nil"/>
              <w:bottom w:val="single" w:sz="4" w:space="0" w:color="auto"/>
              <w:right w:val="single" w:sz="4" w:space="0" w:color="auto"/>
            </w:tcBorders>
            <w:shd w:val="clear" w:color="auto" w:fill="auto"/>
            <w:vAlign w:val="center"/>
            <w:hideMark/>
          </w:tcPr>
          <w:p w14:paraId="054D2760"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2.809.182,22</w:t>
            </w:r>
          </w:p>
        </w:tc>
        <w:tc>
          <w:tcPr>
            <w:tcW w:w="1514" w:type="dxa"/>
            <w:tcBorders>
              <w:top w:val="single" w:sz="4" w:space="0" w:color="auto"/>
              <w:left w:val="nil"/>
              <w:bottom w:val="single" w:sz="4" w:space="0" w:color="auto"/>
              <w:right w:val="single" w:sz="4" w:space="0" w:color="auto"/>
            </w:tcBorders>
            <w:vAlign w:val="center"/>
          </w:tcPr>
          <w:p w14:paraId="7BEC476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2051</w:t>
            </w:r>
          </w:p>
        </w:tc>
        <w:tc>
          <w:tcPr>
            <w:tcW w:w="1514" w:type="dxa"/>
            <w:tcBorders>
              <w:top w:val="single" w:sz="4" w:space="0" w:color="auto"/>
              <w:left w:val="single" w:sz="4" w:space="0" w:color="auto"/>
              <w:bottom w:val="single" w:sz="4" w:space="0" w:color="auto"/>
              <w:right w:val="single" w:sz="4" w:space="0" w:color="auto"/>
            </w:tcBorders>
            <w:vAlign w:val="center"/>
          </w:tcPr>
          <w:p w14:paraId="7700CFC1"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1.500.884,92</w:t>
            </w:r>
          </w:p>
        </w:tc>
      </w:tr>
      <w:tr w:rsidR="001842FF" w:rsidRPr="00D32E50" w14:paraId="542E64C3"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29EB6E1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2034</w:t>
            </w:r>
          </w:p>
        </w:tc>
        <w:tc>
          <w:tcPr>
            <w:tcW w:w="1514" w:type="dxa"/>
            <w:tcBorders>
              <w:top w:val="nil"/>
              <w:left w:val="nil"/>
              <w:bottom w:val="single" w:sz="4" w:space="0" w:color="auto"/>
              <w:right w:val="single" w:sz="4" w:space="0" w:color="auto"/>
            </w:tcBorders>
            <w:shd w:val="clear" w:color="auto" w:fill="auto"/>
            <w:vAlign w:val="center"/>
            <w:hideMark/>
          </w:tcPr>
          <w:p w14:paraId="3B81E191"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2.708.951,63</w:t>
            </w:r>
          </w:p>
        </w:tc>
        <w:tc>
          <w:tcPr>
            <w:tcW w:w="1514" w:type="dxa"/>
            <w:tcBorders>
              <w:top w:val="single" w:sz="4" w:space="0" w:color="auto"/>
              <w:left w:val="nil"/>
              <w:bottom w:val="single" w:sz="4" w:space="0" w:color="auto"/>
              <w:right w:val="single" w:sz="4" w:space="0" w:color="auto"/>
            </w:tcBorders>
            <w:vAlign w:val="center"/>
          </w:tcPr>
          <w:p w14:paraId="00B753C4"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2052</w:t>
            </w:r>
          </w:p>
        </w:tc>
        <w:tc>
          <w:tcPr>
            <w:tcW w:w="1514" w:type="dxa"/>
            <w:tcBorders>
              <w:top w:val="single" w:sz="4" w:space="0" w:color="auto"/>
              <w:left w:val="single" w:sz="4" w:space="0" w:color="auto"/>
              <w:bottom w:val="single" w:sz="4" w:space="0" w:color="auto"/>
              <w:right w:val="single" w:sz="4" w:space="0" w:color="auto"/>
            </w:tcBorders>
            <w:vAlign w:val="center"/>
          </w:tcPr>
          <w:p w14:paraId="0EAE6A3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1.448.760,21</w:t>
            </w:r>
          </w:p>
        </w:tc>
      </w:tr>
      <w:tr w:rsidR="001842FF" w:rsidRPr="00D32E50" w14:paraId="6AB1C54F"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12DC70A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2035</w:t>
            </w:r>
          </w:p>
        </w:tc>
        <w:tc>
          <w:tcPr>
            <w:tcW w:w="1514" w:type="dxa"/>
            <w:tcBorders>
              <w:top w:val="nil"/>
              <w:left w:val="nil"/>
              <w:bottom w:val="single" w:sz="4" w:space="0" w:color="auto"/>
              <w:right w:val="single" w:sz="4" w:space="0" w:color="auto"/>
            </w:tcBorders>
            <w:shd w:val="clear" w:color="auto" w:fill="auto"/>
            <w:vAlign w:val="center"/>
            <w:hideMark/>
          </w:tcPr>
          <w:p w14:paraId="603B49D4"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2.616.200,32</w:t>
            </w:r>
          </w:p>
        </w:tc>
        <w:tc>
          <w:tcPr>
            <w:tcW w:w="1514" w:type="dxa"/>
            <w:tcBorders>
              <w:top w:val="single" w:sz="4" w:space="0" w:color="auto"/>
              <w:left w:val="nil"/>
              <w:bottom w:val="single" w:sz="4" w:space="0" w:color="auto"/>
              <w:right w:val="single" w:sz="4" w:space="0" w:color="auto"/>
            </w:tcBorders>
            <w:vAlign w:val="center"/>
          </w:tcPr>
          <w:p w14:paraId="5D8C3503"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2053</w:t>
            </w:r>
          </w:p>
        </w:tc>
        <w:tc>
          <w:tcPr>
            <w:tcW w:w="1514" w:type="dxa"/>
            <w:tcBorders>
              <w:top w:val="single" w:sz="4" w:space="0" w:color="auto"/>
              <w:left w:val="single" w:sz="4" w:space="0" w:color="auto"/>
              <w:bottom w:val="single" w:sz="4" w:space="0" w:color="auto"/>
              <w:right w:val="single" w:sz="4" w:space="0" w:color="auto"/>
            </w:tcBorders>
            <w:vAlign w:val="center"/>
          </w:tcPr>
          <w:p w14:paraId="6BB71BC8"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1.399.701,66</w:t>
            </w:r>
          </w:p>
        </w:tc>
      </w:tr>
      <w:tr w:rsidR="001842FF" w:rsidRPr="00D32E50" w14:paraId="24351F18"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40EB5911"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2036</w:t>
            </w:r>
          </w:p>
        </w:tc>
        <w:tc>
          <w:tcPr>
            <w:tcW w:w="1514" w:type="dxa"/>
            <w:tcBorders>
              <w:top w:val="nil"/>
              <w:left w:val="nil"/>
              <w:bottom w:val="single" w:sz="4" w:space="0" w:color="auto"/>
              <w:right w:val="single" w:sz="4" w:space="0" w:color="auto"/>
            </w:tcBorders>
            <w:shd w:val="clear" w:color="auto" w:fill="auto"/>
            <w:vAlign w:val="center"/>
            <w:hideMark/>
          </w:tcPr>
          <w:p w14:paraId="5841C5E4"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2.527.281,70</w:t>
            </w:r>
          </w:p>
        </w:tc>
        <w:tc>
          <w:tcPr>
            <w:tcW w:w="1514" w:type="dxa"/>
            <w:tcBorders>
              <w:top w:val="single" w:sz="4" w:space="0" w:color="auto"/>
              <w:left w:val="nil"/>
              <w:bottom w:val="single" w:sz="4" w:space="0" w:color="auto"/>
              <w:right w:val="single" w:sz="4" w:space="0" w:color="auto"/>
            </w:tcBorders>
            <w:vAlign w:val="center"/>
          </w:tcPr>
          <w:p w14:paraId="6E51B2F6"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2054</w:t>
            </w:r>
          </w:p>
        </w:tc>
        <w:tc>
          <w:tcPr>
            <w:tcW w:w="1514" w:type="dxa"/>
            <w:tcBorders>
              <w:top w:val="single" w:sz="4" w:space="0" w:color="auto"/>
              <w:left w:val="single" w:sz="4" w:space="0" w:color="auto"/>
              <w:bottom w:val="single" w:sz="4" w:space="0" w:color="auto"/>
              <w:right w:val="single" w:sz="4" w:space="0" w:color="auto"/>
            </w:tcBorders>
            <w:vAlign w:val="center"/>
          </w:tcPr>
          <w:p w14:paraId="1E830A76"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1.351.409,66</w:t>
            </w:r>
          </w:p>
        </w:tc>
      </w:tr>
      <w:tr w:rsidR="001842FF" w:rsidRPr="00D32E50" w14:paraId="1F7CD62D"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24F6A779"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2037</w:t>
            </w:r>
          </w:p>
        </w:tc>
        <w:tc>
          <w:tcPr>
            <w:tcW w:w="1514" w:type="dxa"/>
            <w:tcBorders>
              <w:top w:val="nil"/>
              <w:left w:val="nil"/>
              <w:bottom w:val="single" w:sz="4" w:space="0" w:color="auto"/>
              <w:right w:val="single" w:sz="4" w:space="0" w:color="auto"/>
            </w:tcBorders>
            <w:shd w:val="clear" w:color="auto" w:fill="auto"/>
            <w:vAlign w:val="center"/>
            <w:hideMark/>
          </w:tcPr>
          <w:p w14:paraId="448EE9B5"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2.440.279,43</w:t>
            </w:r>
          </w:p>
        </w:tc>
        <w:tc>
          <w:tcPr>
            <w:tcW w:w="1514" w:type="dxa"/>
            <w:tcBorders>
              <w:top w:val="single" w:sz="4" w:space="0" w:color="auto"/>
              <w:left w:val="nil"/>
              <w:bottom w:val="single" w:sz="4" w:space="0" w:color="auto"/>
              <w:right w:val="single" w:sz="4" w:space="0" w:color="auto"/>
            </w:tcBorders>
            <w:vAlign w:val="center"/>
          </w:tcPr>
          <w:p w14:paraId="39A89946"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2055</w:t>
            </w:r>
          </w:p>
        </w:tc>
        <w:tc>
          <w:tcPr>
            <w:tcW w:w="1514" w:type="dxa"/>
            <w:tcBorders>
              <w:top w:val="single" w:sz="4" w:space="0" w:color="auto"/>
              <w:left w:val="single" w:sz="4" w:space="0" w:color="auto"/>
              <w:bottom w:val="single" w:sz="4" w:space="0" w:color="auto"/>
              <w:right w:val="single" w:sz="4" w:space="0" w:color="auto"/>
            </w:tcBorders>
            <w:vAlign w:val="center"/>
          </w:tcPr>
          <w:p w14:paraId="4E2FEBF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1.306.567,08</w:t>
            </w:r>
          </w:p>
        </w:tc>
      </w:tr>
      <w:tr w:rsidR="001842FF" w:rsidRPr="00D32E50" w14:paraId="0458EFC0"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13313599"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2038</w:t>
            </w:r>
          </w:p>
        </w:tc>
        <w:tc>
          <w:tcPr>
            <w:tcW w:w="1514" w:type="dxa"/>
            <w:tcBorders>
              <w:top w:val="nil"/>
              <w:left w:val="nil"/>
              <w:bottom w:val="single" w:sz="4" w:space="0" w:color="auto"/>
              <w:right w:val="single" w:sz="4" w:space="0" w:color="auto"/>
            </w:tcBorders>
            <w:shd w:val="clear" w:color="auto" w:fill="auto"/>
            <w:vAlign w:val="center"/>
            <w:hideMark/>
          </w:tcPr>
          <w:p w14:paraId="305CBA20"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2.357.109,87</w:t>
            </w:r>
          </w:p>
        </w:tc>
        <w:tc>
          <w:tcPr>
            <w:tcW w:w="1514" w:type="dxa"/>
            <w:tcBorders>
              <w:top w:val="single" w:sz="4" w:space="0" w:color="auto"/>
              <w:left w:val="nil"/>
              <w:bottom w:val="single" w:sz="4" w:space="0" w:color="auto"/>
              <w:right w:val="single" w:sz="4" w:space="0" w:color="auto"/>
            </w:tcBorders>
            <w:vAlign w:val="center"/>
          </w:tcPr>
          <w:p w14:paraId="705D2255"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2056</w:t>
            </w:r>
          </w:p>
        </w:tc>
        <w:tc>
          <w:tcPr>
            <w:tcW w:w="1514" w:type="dxa"/>
            <w:tcBorders>
              <w:top w:val="single" w:sz="4" w:space="0" w:color="auto"/>
              <w:left w:val="single" w:sz="4" w:space="0" w:color="auto"/>
              <w:bottom w:val="single" w:sz="4" w:space="0" w:color="auto"/>
              <w:right w:val="single" w:sz="4" w:space="0" w:color="auto"/>
            </w:tcBorders>
            <w:vAlign w:val="center"/>
          </w:tcPr>
          <w:p w14:paraId="1C304F25"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1.262.874,31</w:t>
            </w:r>
          </w:p>
        </w:tc>
      </w:tr>
      <w:tr w:rsidR="001842FF" w:rsidRPr="00D32E50" w14:paraId="15FB86F3"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62F239CB"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2039</w:t>
            </w:r>
          </w:p>
        </w:tc>
        <w:tc>
          <w:tcPr>
            <w:tcW w:w="1514" w:type="dxa"/>
            <w:tcBorders>
              <w:top w:val="nil"/>
              <w:left w:val="nil"/>
              <w:bottom w:val="single" w:sz="4" w:space="0" w:color="auto"/>
              <w:right w:val="single" w:sz="4" w:space="0" w:color="auto"/>
            </w:tcBorders>
            <w:shd w:val="clear" w:color="auto" w:fill="auto"/>
            <w:vAlign w:val="center"/>
            <w:hideMark/>
          </w:tcPr>
          <w:p w14:paraId="71F5774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2.276.623,19</w:t>
            </w:r>
          </w:p>
        </w:tc>
        <w:tc>
          <w:tcPr>
            <w:tcW w:w="1514" w:type="dxa"/>
            <w:tcBorders>
              <w:top w:val="single" w:sz="4" w:space="0" w:color="auto"/>
              <w:left w:val="nil"/>
              <w:bottom w:val="single" w:sz="4" w:space="0" w:color="auto"/>
              <w:right w:val="single" w:sz="4" w:space="0" w:color="auto"/>
            </w:tcBorders>
            <w:vAlign w:val="center"/>
          </w:tcPr>
          <w:p w14:paraId="70EEF6DA"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2057</w:t>
            </w:r>
          </w:p>
        </w:tc>
        <w:tc>
          <w:tcPr>
            <w:tcW w:w="1514" w:type="dxa"/>
            <w:tcBorders>
              <w:top w:val="single" w:sz="4" w:space="0" w:color="auto"/>
              <w:left w:val="single" w:sz="4" w:space="0" w:color="auto"/>
              <w:bottom w:val="single" w:sz="4" w:space="0" w:color="auto"/>
              <w:right w:val="single" w:sz="4" w:space="0" w:color="auto"/>
            </w:tcBorders>
            <w:vAlign w:val="center"/>
          </w:tcPr>
          <w:p w14:paraId="60897FD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1.218.031,73</w:t>
            </w:r>
          </w:p>
        </w:tc>
      </w:tr>
      <w:tr w:rsidR="001842FF" w:rsidRPr="00D32E50" w14:paraId="42054B60"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6D74D232"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2040</w:t>
            </w:r>
          </w:p>
        </w:tc>
        <w:tc>
          <w:tcPr>
            <w:tcW w:w="1514" w:type="dxa"/>
            <w:tcBorders>
              <w:top w:val="nil"/>
              <w:left w:val="nil"/>
              <w:bottom w:val="single" w:sz="4" w:space="0" w:color="auto"/>
              <w:right w:val="single" w:sz="4" w:space="0" w:color="auto"/>
            </w:tcBorders>
            <w:shd w:val="clear" w:color="auto" w:fill="auto"/>
            <w:vAlign w:val="center"/>
            <w:hideMark/>
          </w:tcPr>
          <w:p w14:paraId="569C9701"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2.198.819,40</w:t>
            </w:r>
          </w:p>
        </w:tc>
        <w:tc>
          <w:tcPr>
            <w:tcW w:w="1514" w:type="dxa"/>
            <w:tcBorders>
              <w:top w:val="single" w:sz="4" w:space="0" w:color="auto"/>
              <w:left w:val="nil"/>
              <w:bottom w:val="single" w:sz="4" w:space="0" w:color="auto"/>
              <w:right w:val="single" w:sz="4" w:space="0" w:color="auto"/>
            </w:tcBorders>
            <w:vAlign w:val="center"/>
          </w:tcPr>
          <w:p w14:paraId="5059EFCF"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2058</w:t>
            </w:r>
          </w:p>
        </w:tc>
        <w:tc>
          <w:tcPr>
            <w:tcW w:w="1514" w:type="dxa"/>
            <w:tcBorders>
              <w:top w:val="single" w:sz="4" w:space="0" w:color="auto"/>
              <w:left w:val="single" w:sz="4" w:space="0" w:color="auto"/>
              <w:bottom w:val="single" w:sz="4" w:space="0" w:color="auto"/>
              <w:right w:val="single" w:sz="4" w:space="0" w:color="auto"/>
            </w:tcBorders>
            <w:vAlign w:val="center"/>
          </w:tcPr>
          <w:p w14:paraId="48A6CCA2"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1.177.405,12</w:t>
            </w:r>
          </w:p>
        </w:tc>
      </w:tr>
      <w:tr w:rsidR="001842FF" w:rsidRPr="00D32E50" w14:paraId="0B992BEF"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60298AA0"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2041</w:t>
            </w:r>
          </w:p>
        </w:tc>
        <w:tc>
          <w:tcPr>
            <w:tcW w:w="1514" w:type="dxa"/>
            <w:tcBorders>
              <w:top w:val="nil"/>
              <w:left w:val="nil"/>
              <w:bottom w:val="single" w:sz="4" w:space="0" w:color="auto"/>
              <w:right w:val="single" w:sz="4" w:space="0" w:color="auto"/>
            </w:tcBorders>
            <w:shd w:val="clear" w:color="auto" w:fill="auto"/>
            <w:vAlign w:val="center"/>
            <w:hideMark/>
          </w:tcPr>
          <w:p w14:paraId="10021AC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2.124.081,77</w:t>
            </w:r>
          </w:p>
        </w:tc>
        <w:tc>
          <w:tcPr>
            <w:tcW w:w="1514" w:type="dxa"/>
            <w:tcBorders>
              <w:top w:val="single" w:sz="4" w:space="0" w:color="auto"/>
              <w:left w:val="nil"/>
              <w:bottom w:val="single" w:sz="4" w:space="0" w:color="auto"/>
              <w:right w:val="single" w:sz="4" w:space="0" w:color="auto"/>
            </w:tcBorders>
            <w:vAlign w:val="center"/>
          </w:tcPr>
          <w:p w14:paraId="3BCAF687"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2059</w:t>
            </w:r>
          </w:p>
        </w:tc>
        <w:tc>
          <w:tcPr>
            <w:tcW w:w="1514" w:type="dxa"/>
            <w:tcBorders>
              <w:top w:val="single" w:sz="4" w:space="0" w:color="auto"/>
              <w:left w:val="single" w:sz="4" w:space="0" w:color="auto"/>
              <w:bottom w:val="single" w:sz="4" w:space="0" w:color="auto"/>
              <w:right w:val="single" w:sz="4" w:space="0" w:color="auto"/>
            </w:tcBorders>
            <w:vAlign w:val="center"/>
          </w:tcPr>
          <w:p w14:paraId="2F7DE3CE"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1.138.311,59</w:t>
            </w:r>
          </w:p>
        </w:tc>
      </w:tr>
      <w:tr w:rsidR="001842FF" w:rsidRPr="00D32E50" w14:paraId="7E513C0C" w14:textId="77777777" w:rsidTr="001842FF">
        <w:trPr>
          <w:trHeight w:val="2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0E3717FD"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2042</w:t>
            </w:r>
          </w:p>
        </w:tc>
        <w:tc>
          <w:tcPr>
            <w:tcW w:w="1514" w:type="dxa"/>
            <w:tcBorders>
              <w:top w:val="nil"/>
              <w:left w:val="nil"/>
              <w:bottom w:val="single" w:sz="4" w:space="0" w:color="auto"/>
              <w:right w:val="single" w:sz="4" w:space="0" w:color="auto"/>
            </w:tcBorders>
            <w:shd w:val="clear" w:color="auto" w:fill="auto"/>
            <w:vAlign w:val="center"/>
            <w:hideMark/>
          </w:tcPr>
          <w:p w14:paraId="0019A7D8"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2.051.260,49</w:t>
            </w:r>
          </w:p>
        </w:tc>
        <w:tc>
          <w:tcPr>
            <w:tcW w:w="1514" w:type="dxa"/>
            <w:tcBorders>
              <w:top w:val="single" w:sz="4" w:space="0" w:color="auto"/>
              <w:left w:val="nil"/>
              <w:bottom w:val="single" w:sz="4" w:space="0" w:color="auto"/>
              <w:right w:val="single" w:sz="4" w:space="0" w:color="auto"/>
            </w:tcBorders>
            <w:vAlign w:val="center"/>
          </w:tcPr>
          <w:p w14:paraId="7348C5A2"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1514" w:type="dxa"/>
            <w:tcBorders>
              <w:top w:val="single" w:sz="4" w:space="0" w:color="auto"/>
              <w:left w:val="single" w:sz="4" w:space="0" w:color="auto"/>
              <w:bottom w:val="single" w:sz="4" w:space="0" w:color="auto"/>
              <w:right w:val="single" w:sz="4" w:space="0" w:color="auto"/>
            </w:tcBorders>
            <w:vAlign w:val="center"/>
          </w:tcPr>
          <w:p w14:paraId="37E599FC" w14:textId="77777777" w:rsidR="001842FF" w:rsidRPr="00D32E50" w:rsidRDefault="001842FF">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r>
    </w:tbl>
    <w:p w14:paraId="0D79A0F5" w14:textId="77777777" w:rsidR="009F6414" w:rsidRPr="00D32E50" w:rsidRDefault="009F6414" w:rsidP="009F6414">
      <w:pPr>
        <w:pStyle w:val="Ttulo3"/>
        <w:rPr>
          <w:rFonts w:ascii="Times New Roman" w:hAnsi="Times New Roman" w:cs="Times New Roman"/>
        </w:rPr>
      </w:pPr>
      <w:bookmarkStart w:id="133" w:name="_Toc172452114"/>
      <w:bookmarkEnd w:id="132"/>
      <w:r w:rsidRPr="00D32E50">
        <w:rPr>
          <w:rFonts w:ascii="Times New Roman" w:hAnsi="Times New Roman" w:cs="Times New Roman"/>
        </w:rPr>
        <w:lastRenderedPageBreak/>
        <w:t>Resíduos Sólidos</w:t>
      </w:r>
      <w:bookmarkEnd w:id="133"/>
    </w:p>
    <w:p w14:paraId="0E208F94"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Os custos de operação (OPEX) são constituídos de despesas com pessoal contratado, serviço de terceiros, combustível, equipamentos de proteção e despesas gerais de administração, de operação e de manutenção, que são descritos a seguir.</w:t>
      </w:r>
    </w:p>
    <w:p w14:paraId="1230D990"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Pessoal contratado</w:t>
      </w:r>
    </w:p>
    <w:p w14:paraId="77173703" w14:textId="475A5AD9"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Os custos mensais com pessoal contratado somam R$ 35,3 mil para o ano base e consistem no salário base e nos encargos sociais dos trabalhadores do sistema, que incluem as equipes de coleta e transporte, cujo quadro proposto é apresentado n</w:t>
      </w:r>
      <w:r w:rsidR="004D51BF" w:rsidRPr="00D32E50">
        <w:rPr>
          <w:rFonts w:ascii="Times New Roman" w:hAnsi="Times New Roman" w:cs="Times New Roman"/>
        </w:rPr>
        <w:t xml:space="preserve">a Figura 3 </w:t>
      </w:r>
      <w:r w:rsidRPr="00D32E50">
        <w:rPr>
          <w:rFonts w:ascii="Times New Roman" w:hAnsi="Times New Roman" w:cs="Times New Roman"/>
        </w:rPr>
        <w:t xml:space="preserve">e detalhado na </w:t>
      </w:r>
      <w:r w:rsidRPr="00D32E50">
        <w:rPr>
          <w:rFonts w:ascii="Times New Roman" w:hAnsi="Times New Roman" w:cs="Times New Roman"/>
        </w:rPr>
        <w:fldChar w:fldCharType="begin"/>
      </w:r>
      <w:r w:rsidRPr="00D32E50">
        <w:rPr>
          <w:rFonts w:ascii="Times New Roman" w:hAnsi="Times New Roman" w:cs="Times New Roman"/>
        </w:rPr>
        <w:instrText xml:space="preserve"> REF _Ref159417795 \h </w:instrText>
      </w:r>
      <w:r w:rsidR="00FA0353"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Tabela </w:t>
      </w:r>
      <w:r w:rsidR="001504CF">
        <w:rPr>
          <w:rFonts w:ascii="Times New Roman" w:hAnsi="Times New Roman" w:cs="Times New Roman"/>
          <w:noProof/>
        </w:rPr>
        <w:t>2</w:t>
      </w:r>
      <w:r w:rsidR="001842FF">
        <w:rPr>
          <w:rFonts w:ascii="Times New Roman" w:hAnsi="Times New Roman" w:cs="Times New Roman"/>
          <w:noProof/>
        </w:rPr>
        <w:t>2</w:t>
      </w:r>
      <w:r w:rsidRPr="00D32E50">
        <w:rPr>
          <w:rFonts w:ascii="Times New Roman" w:hAnsi="Times New Roman" w:cs="Times New Roman"/>
        </w:rPr>
        <w:fldChar w:fldCharType="end"/>
      </w:r>
      <w:r w:rsidRPr="00D32E50">
        <w:rPr>
          <w:rFonts w:ascii="Times New Roman" w:hAnsi="Times New Roman" w:cs="Times New Roman"/>
        </w:rPr>
        <w:t xml:space="preserve">. Salienta-se que foram considerados encargos trabalhistas de 95,22% sobre o salário base (SINAPI, 2024). Destaca-se que o supervisor operacional foi considerado como trabalhando meio turno.  </w:t>
      </w:r>
    </w:p>
    <w:p w14:paraId="50A655CA"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A partir de 2029 será necessário o incremento de um caminhão coletor, por consequência, de um motorista e dos coletores para formar a equipe.</w:t>
      </w:r>
    </w:p>
    <w:p w14:paraId="18360F36" w14:textId="387F285D" w:rsidR="009F6414" w:rsidRPr="00D32E50" w:rsidRDefault="009F6414" w:rsidP="009F6414">
      <w:pPr>
        <w:pStyle w:val="Legenda"/>
        <w:rPr>
          <w:rFonts w:ascii="Times New Roman" w:hAnsi="Times New Roman" w:cs="Times New Roman"/>
        </w:rPr>
      </w:pPr>
      <w:bookmarkStart w:id="134" w:name="_Ref159417754"/>
      <w:bookmarkStart w:id="135" w:name="_Toc159506912"/>
      <w:bookmarkStart w:id="136" w:name="_Toc160448032"/>
      <w:r w:rsidRPr="00D32E50">
        <w:rPr>
          <w:rFonts w:ascii="Times New Roman" w:hAnsi="Times New Roman" w:cs="Times New Roman"/>
        </w:rPr>
        <w:t xml:space="preserve">Figura </w:t>
      </w:r>
      <w:r w:rsidRPr="00D32E50">
        <w:rPr>
          <w:rFonts w:ascii="Times New Roman" w:hAnsi="Times New Roman" w:cs="Times New Roman"/>
        </w:rPr>
        <w:fldChar w:fldCharType="begin"/>
      </w:r>
      <w:r w:rsidRPr="00D32E50">
        <w:rPr>
          <w:rFonts w:ascii="Times New Roman" w:hAnsi="Times New Roman" w:cs="Times New Roman"/>
        </w:rPr>
        <w:instrText xml:space="preserve"> SEQ Figura \* ARABIC </w:instrText>
      </w:r>
      <w:r w:rsidRPr="00D32E50">
        <w:rPr>
          <w:rFonts w:ascii="Times New Roman" w:hAnsi="Times New Roman" w:cs="Times New Roman"/>
        </w:rPr>
        <w:fldChar w:fldCharType="separate"/>
      </w:r>
      <w:r w:rsidR="001504CF">
        <w:rPr>
          <w:rFonts w:ascii="Times New Roman" w:hAnsi="Times New Roman" w:cs="Times New Roman"/>
          <w:noProof/>
        </w:rPr>
        <w:t>3</w:t>
      </w:r>
      <w:r w:rsidRPr="00D32E50">
        <w:rPr>
          <w:rFonts w:ascii="Times New Roman" w:hAnsi="Times New Roman" w:cs="Times New Roman"/>
          <w:noProof/>
        </w:rPr>
        <w:fldChar w:fldCharType="end"/>
      </w:r>
      <w:bookmarkEnd w:id="134"/>
      <w:r w:rsidRPr="00D32E50">
        <w:rPr>
          <w:rFonts w:ascii="Times New Roman" w:hAnsi="Times New Roman" w:cs="Times New Roman"/>
        </w:rPr>
        <w:t xml:space="preserve"> – Estrutura do quadro de pessoal.</w:t>
      </w:r>
      <w:bookmarkEnd w:id="135"/>
      <w:bookmarkEnd w:id="136"/>
    </w:p>
    <w:p w14:paraId="2F5502EA" w14:textId="7DF0FD27" w:rsidR="00F64191" w:rsidRPr="00D32E50" w:rsidRDefault="00F64191" w:rsidP="00F64191">
      <w:pPr>
        <w:rPr>
          <w:rFonts w:ascii="Times New Roman" w:hAnsi="Times New Roman" w:cs="Times New Roman"/>
        </w:rPr>
      </w:pPr>
      <w:r w:rsidRPr="00D32E50">
        <w:rPr>
          <w:rFonts w:ascii="Times New Roman" w:hAnsi="Times New Roman" w:cs="Times New Roman"/>
          <w:noProof/>
        </w:rPr>
        <w:drawing>
          <wp:inline distT="0" distB="0" distL="0" distR="0" wp14:anchorId="212CAA98" wp14:editId="69DCC3C8">
            <wp:extent cx="3234508" cy="1407381"/>
            <wp:effectExtent l="0" t="0" r="4445" b="2540"/>
            <wp:docPr id="451166911" name="Imagem 1"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66911" name="Imagem 1" descr="Linha do tempo&#10;&#10;Descrição gerada automaticamente"/>
                    <pic:cNvPicPr/>
                  </pic:nvPicPr>
                  <pic:blipFill>
                    <a:blip r:embed="rId15"/>
                    <a:stretch>
                      <a:fillRect/>
                    </a:stretch>
                  </pic:blipFill>
                  <pic:spPr>
                    <a:xfrm>
                      <a:off x="0" y="0"/>
                      <a:ext cx="3243466" cy="1411279"/>
                    </a:xfrm>
                    <a:prstGeom prst="rect">
                      <a:avLst/>
                    </a:prstGeom>
                  </pic:spPr>
                </pic:pic>
              </a:graphicData>
            </a:graphic>
          </wp:inline>
        </w:drawing>
      </w:r>
    </w:p>
    <w:bookmarkStart w:id="137" w:name="_Toc163726964"/>
    <w:p w14:paraId="24EE88C3" w14:textId="705D30B5" w:rsidR="009F6414" w:rsidRPr="00D32E50" w:rsidRDefault="009F6414" w:rsidP="009F6414">
      <w:pPr>
        <w:pStyle w:val="Legenda"/>
        <w:rPr>
          <w:rFonts w:ascii="Times New Roman" w:hAnsi="Times New Roman" w:cs="Times New Roman"/>
        </w:rPr>
      </w:pPr>
      <w:r w:rsidRPr="00D32E50">
        <w:rPr>
          <w:rFonts w:ascii="Times New Roman" w:hAnsi="Times New Roman" w:cs="Times New Roman"/>
          <w:noProof/>
        </w:rPr>
        <mc:AlternateContent>
          <mc:Choice Requires="wps">
            <w:drawing>
              <wp:anchor distT="0" distB="0" distL="114300" distR="114300" simplePos="0" relativeHeight="251658248" behindDoc="0" locked="0" layoutInCell="1" allowOverlap="1" wp14:anchorId="52BD68DA" wp14:editId="14C6554C">
                <wp:simplePos x="0" y="0"/>
                <wp:positionH relativeFrom="column">
                  <wp:posOffset>-4474238</wp:posOffset>
                </wp:positionH>
                <wp:positionV relativeFrom="paragraph">
                  <wp:posOffset>5559121</wp:posOffset>
                </wp:positionV>
                <wp:extent cx="1155031" cy="369332"/>
                <wp:effectExtent l="0" t="0" r="0" b="0"/>
                <wp:wrapNone/>
                <wp:docPr id="976944093" name="CaixaDeTexto 5"/>
                <wp:cNvGraphicFramePr/>
                <a:graphic xmlns:a="http://schemas.openxmlformats.org/drawingml/2006/main">
                  <a:graphicData uri="http://schemas.microsoft.com/office/word/2010/wordprocessingShape">
                    <wps:wsp>
                      <wps:cNvSpPr txBox="1"/>
                      <wps:spPr>
                        <a:xfrm>
                          <a:off x="0" y="0"/>
                          <a:ext cx="1155031" cy="369332"/>
                        </a:xfrm>
                        <a:prstGeom prst="rect">
                          <a:avLst/>
                        </a:prstGeom>
                        <a:noFill/>
                      </wps:spPr>
                      <wps:txbx>
                        <w:txbxContent>
                          <w:p w14:paraId="1BDDF662"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&lt; 0</w:t>
                            </w:r>
                          </w:p>
                        </w:txbxContent>
                      </wps:txbx>
                      <wps:bodyPr wrap="square" rtlCol="0">
                        <a:spAutoFit/>
                      </wps:bodyPr>
                    </wps:wsp>
                  </a:graphicData>
                </a:graphic>
              </wp:anchor>
            </w:drawing>
          </mc:Choice>
          <mc:Fallback>
            <w:pict>
              <v:shape w14:anchorId="52BD68DA" id="_x0000_s1030" type="#_x0000_t202" style="position:absolute;margin-left:-352.3pt;margin-top:437.75pt;width:90.95pt;height:29.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" filled="f" stroked="f">
                <v:textbox style="mso-fit-shape-to-text:t">
                  <w:txbxContent>
                    <w:p w14:paraId="1BDDF662"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&lt; 0</w:t>
                      </w:r>
                    </w:p>
                  </w:txbxContent>
                </v:textbox>
              </v:shape>
            </w:pict>
          </mc:Fallback>
        </mc:AlternateContent>
      </w:r>
      <w:r w:rsidRPr="00D32E50">
        <w:rPr>
          <w:rFonts w:ascii="Times New Roman" w:hAnsi="Times New Roman" w:cs="Times New Roman"/>
          <w:noProof/>
        </w:rPr>
        <mc:AlternateContent>
          <mc:Choice Requires="wps">
            <w:drawing>
              <wp:anchor distT="0" distB="0" distL="114300" distR="114300" simplePos="0" relativeHeight="251658249" behindDoc="0" locked="0" layoutInCell="1" allowOverlap="1" wp14:anchorId="22BFADD4" wp14:editId="2E7C693F">
                <wp:simplePos x="0" y="0"/>
                <wp:positionH relativeFrom="column">
                  <wp:posOffset>-4474238</wp:posOffset>
                </wp:positionH>
                <wp:positionV relativeFrom="paragraph">
                  <wp:posOffset>7252749</wp:posOffset>
                </wp:positionV>
                <wp:extent cx="1155031" cy="369332"/>
                <wp:effectExtent l="0" t="0" r="0" b="0"/>
                <wp:wrapNone/>
                <wp:docPr id="1095104017" name="CaixaDeTexto 6"/>
                <wp:cNvGraphicFramePr/>
                <a:graphic xmlns:a="http://schemas.openxmlformats.org/drawingml/2006/main">
                  <a:graphicData uri="http://schemas.microsoft.com/office/word/2010/wordprocessingShape">
                    <wps:wsp>
                      <wps:cNvSpPr txBox="1"/>
                      <wps:spPr>
                        <a:xfrm>
                          <a:off x="0" y="0"/>
                          <a:ext cx="1155031" cy="369332"/>
                        </a:xfrm>
                        <a:prstGeom prst="rect">
                          <a:avLst/>
                        </a:prstGeom>
                        <a:noFill/>
                      </wps:spPr>
                      <wps:txbx>
                        <w:txbxContent>
                          <w:p w14:paraId="4DE995D3"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 0</w:t>
                            </w:r>
                          </w:p>
                        </w:txbxContent>
                      </wps:txbx>
                      <wps:bodyPr wrap="square" rtlCol="0">
                        <a:spAutoFit/>
                      </wps:bodyPr>
                    </wps:wsp>
                  </a:graphicData>
                </a:graphic>
              </wp:anchor>
            </w:drawing>
          </mc:Choice>
          <mc:Fallback>
            <w:pict>
              <v:shape w14:anchorId="22BFADD4" id="_x0000_s1031" type="#_x0000_t202" style="position:absolute;margin-left:-352.3pt;margin-top:571.1pt;width:90.95pt;height:29.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" filled="f" stroked="f">
                <v:textbox style="mso-fit-shape-to-text:t">
                  <w:txbxContent>
                    <w:p w14:paraId="4DE995D3"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 0</w:t>
                      </w:r>
                    </w:p>
                  </w:txbxContent>
                </v:textbox>
              </v:shape>
            </w:pict>
          </mc:Fallback>
        </mc:AlternateContent>
      </w:r>
      <w:bookmarkStart w:id="138" w:name="_Ref159417795"/>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23</w:t>
      </w:r>
      <w:r w:rsidRPr="00D32E50">
        <w:rPr>
          <w:rFonts w:ascii="Times New Roman" w:hAnsi="Times New Roman" w:cs="Times New Roman"/>
          <w:noProof/>
        </w:rPr>
        <w:fldChar w:fldCharType="end"/>
      </w:r>
      <w:bookmarkEnd w:id="138"/>
      <w:r w:rsidRPr="00D32E50">
        <w:rPr>
          <w:rFonts w:ascii="Times New Roman" w:hAnsi="Times New Roman" w:cs="Times New Roman"/>
        </w:rPr>
        <w:t xml:space="preserve"> – Detalhamento do quadro de pessoal.</w:t>
      </w:r>
      <w:bookmarkEnd w:id="137"/>
    </w:p>
    <w:tbl>
      <w:tblPr>
        <w:tblW w:w="5398" w:type="pct"/>
        <w:tblInd w:w="-289" w:type="dxa"/>
        <w:tblLayout w:type="fixed"/>
        <w:tblCellMar>
          <w:left w:w="70" w:type="dxa"/>
          <w:right w:w="70" w:type="dxa"/>
        </w:tblCellMar>
        <w:tblLook w:val="04A0" w:firstRow="1" w:lastRow="0" w:firstColumn="1" w:lastColumn="0" w:noHBand="0" w:noVBand="1"/>
      </w:tblPr>
      <w:tblGrid>
        <w:gridCol w:w="2553"/>
        <w:gridCol w:w="841"/>
        <w:gridCol w:w="792"/>
        <w:gridCol w:w="931"/>
        <w:gridCol w:w="1119"/>
        <w:gridCol w:w="1321"/>
        <w:gridCol w:w="1088"/>
        <w:gridCol w:w="1137"/>
      </w:tblGrid>
      <w:tr w:rsidR="009F6414" w:rsidRPr="00D32E50" w14:paraId="7FA72E6D" w14:textId="77777777">
        <w:trPr>
          <w:trHeight w:val="288"/>
        </w:trPr>
        <w:tc>
          <w:tcPr>
            <w:tcW w:w="130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016D5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Posição</w:t>
            </w:r>
          </w:p>
        </w:tc>
        <w:tc>
          <w:tcPr>
            <w:tcW w:w="43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7CC8DE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Nível</w:t>
            </w:r>
          </w:p>
        </w:tc>
        <w:tc>
          <w:tcPr>
            <w:tcW w:w="40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D6CB4F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Jornada</w:t>
            </w:r>
          </w:p>
        </w:tc>
        <w:tc>
          <w:tcPr>
            <w:tcW w:w="47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66CCE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xml:space="preserve">Salário </w:t>
            </w:r>
          </w:p>
          <w:p w14:paraId="68CFB91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base (R$)</w:t>
            </w:r>
          </w:p>
        </w:tc>
        <w:tc>
          <w:tcPr>
            <w:tcW w:w="57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FBCAC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xml:space="preserve">Quantidade </w:t>
            </w:r>
          </w:p>
          <w:p w14:paraId="6D9DC7B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(2025-2028)</w:t>
            </w:r>
          </w:p>
        </w:tc>
        <w:tc>
          <w:tcPr>
            <w:tcW w:w="67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904B35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xml:space="preserve">Salário </w:t>
            </w:r>
          </w:p>
          <w:p w14:paraId="2461F3F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composto (R$)</w:t>
            </w:r>
          </w:p>
        </w:tc>
        <w:tc>
          <w:tcPr>
            <w:tcW w:w="55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CDA1EC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Quantidade (2025-2028)</w:t>
            </w:r>
          </w:p>
        </w:tc>
        <w:tc>
          <w:tcPr>
            <w:tcW w:w="58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DAB6E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Salário composto (R$)</w:t>
            </w:r>
          </w:p>
        </w:tc>
      </w:tr>
      <w:tr w:rsidR="009F6414" w:rsidRPr="00D32E50" w14:paraId="18C4DDD0" w14:textId="77777777">
        <w:trPr>
          <w:trHeight w:val="22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4BAD177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Coordenador(a) operacional</w:t>
            </w:r>
          </w:p>
        </w:tc>
        <w:tc>
          <w:tcPr>
            <w:tcW w:w="430" w:type="pct"/>
            <w:tcBorders>
              <w:top w:val="nil"/>
              <w:left w:val="nil"/>
              <w:bottom w:val="single" w:sz="4" w:space="0" w:color="auto"/>
              <w:right w:val="single" w:sz="4" w:space="0" w:color="auto"/>
            </w:tcBorders>
            <w:shd w:val="clear" w:color="auto" w:fill="auto"/>
            <w:noWrap/>
            <w:vAlign w:val="center"/>
            <w:hideMark/>
          </w:tcPr>
          <w:p w14:paraId="4A6AF50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Superior</w:t>
            </w:r>
          </w:p>
        </w:tc>
        <w:tc>
          <w:tcPr>
            <w:tcW w:w="405" w:type="pct"/>
            <w:tcBorders>
              <w:top w:val="nil"/>
              <w:left w:val="nil"/>
              <w:bottom w:val="single" w:sz="4" w:space="0" w:color="auto"/>
              <w:right w:val="single" w:sz="4" w:space="0" w:color="auto"/>
            </w:tcBorders>
            <w:shd w:val="clear" w:color="auto" w:fill="auto"/>
            <w:noWrap/>
            <w:vAlign w:val="center"/>
            <w:hideMark/>
          </w:tcPr>
          <w:p w14:paraId="044790A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Parcial</w:t>
            </w:r>
          </w:p>
        </w:tc>
        <w:tc>
          <w:tcPr>
            <w:tcW w:w="476" w:type="pct"/>
            <w:tcBorders>
              <w:top w:val="nil"/>
              <w:left w:val="nil"/>
              <w:bottom w:val="single" w:sz="4" w:space="0" w:color="auto"/>
              <w:right w:val="single" w:sz="4" w:space="0" w:color="auto"/>
            </w:tcBorders>
            <w:shd w:val="clear" w:color="auto" w:fill="auto"/>
            <w:noWrap/>
            <w:vAlign w:val="center"/>
            <w:hideMark/>
          </w:tcPr>
          <w:p w14:paraId="4884E82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6.726,64</w:t>
            </w:r>
          </w:p>
        </w:tc>
        <w:tc>
          <w:tcPr>
            <w:tcW w:w="572" w:type="pct"/>
            <w:tcBorders>
              <w:top w:val="nil"/>
              <w:left w:val="nil"/>
              <w:bottom w:val="single" w:sz="4" w:space="0" w:color="auto"/>
              <w:right w:val="single" w:sz="4" w:space="0" w:color="auto"/>
            </w:tcBorders>
            <w:shd w:val="clear" w:color="auto" w:fill="auto"/>
            <w:noWrap/>
            <w:vAlign w:val="center"/>
            <w:hideMark/>
          </w:tcPr>
          <w:p w14:paraId="2DC9F9D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w:t>
            </w:r>
          </w:p>
        </w:tc>
        <w:tc>
          <w:tcPr>
            <w:tcW w:w="675" w:type="pct"/>
            <w:tcBorders>
              <w:top w:val="nil"/>
              <w:left w:val="nil"/>
              <w:bottom w:val="single" w:sz="4" w:space="0" w:color="auto"/>
              <w:right w:val="single" w:sz="4" w:space="0" w:color="auto"/>
            </w:tcBorders>
            <w:shd w:val="clear" w:color="auto" w:fill="auto"/>
            <w:noWrap/>
            <w:vAlign w:val="center"/>
            <w:hideMark/>
          </w:tcPr>
          <w:p w14:paraId="38820A9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6.726,64</w:t>
            </w:r>
          </w:p>
        </w:tc>
        <w:tc>
          <w:tcPr>
            <w:tcW w:w="556" w:type="pct"/>
            <w:tcBorders>
              <w:top w:val="nil"/>
              <w:left w:val="nil"/>
              <w:bottom w:val="single" w:sz="4" w:space="0" w:color="auto"/>
              <w:right w:val="single" w:sz="4" w:space="0" w:color="auto"/>
            </w:tcBorders>
            <w:vAlign w:val="center"/>
          </w:tcPr>
          <w:p w14:paraId="6FDC1A4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w:t>
            </w:r>
          </w:p>
        </w:tc>
        <w:tc>
          <w:tcPr>
            <w:tcW w:w="581" w:type="pct"/>
            <w:tcBorders>
              <w:top w:val="nil"/>
              <w:left w:val="nil"/>
              <w:bottom w:val="single" w:sz="4" w:space="0" w:color="auto"/>
              <w:right w:val="single" w:sz="4" w:space="0" w:color="auto"/>
            </w:tcBorders>
            <w:vAlign w:val="center"/>
          </w:tcPr>
          <w:p w14:paraId="69E8886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6.726,64</w:t>
            </w:r>
          </w:p>
        </w:tc>
      </w:tr>
      <w:tr w:rsidR="009F6414" w:rsidRPr="00D32E50" w14:paraId="204B0C4C" w14:textId="77777777">
        <w:trPr>
          <w:trHeight w:val="22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537E2F9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Operador(a) #1 - Motorista</w:t>
            </w:r>
          </w:p>
        </w:tc>
        <w:tc>
          <w:tcPr>
            <w:tcW w:w="430" w:type="pct"/>
            <w:tcBorders>
              <w:top w:val="nil"/>
              <w:left w:val="nil"/>
              <w:bottom w:val="single" w:sz="4" w:space="0" w:color="auto"/>
              <w:right w:val="single" w:sz="4" w:space="0" w:color="auto"/>
            </w:tcBorders>
            <w:shd w:val="clear" w:color="auto" w:fill="auto"/>
            <w:noWrap/>
            <w:vAlign w:val="center"/>
            <w:hideMark/>
          </w:tcPr>
          <w:p w14:paraId="2AF52C3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Técnico*</w:t>
            </w:r>
          </w:p>
        </w:tc>
        <w:tc>
          <w:tcPr>
            <w:tcW w:w="405" w:type="pct"/>
            <w:tcBorders>
              <w:top w:val="nil"/>
              <w:left w:val="nil"/>
              <w:bottom w:val="single" w:sz="4" w:space="0" w:color="auto"/>
              <w:right w:val="single" w:sz="4" w:space="0" w:color="auto"/>
            </w:tcBorders>
            <w:shd w:val="clear" w:color="auto" w:fill="auto"/>
            <w:noWrap/>
            <w:vAlign w:val="center"/>
            <w:hideMark/>
          </w:tcPr>
          <w:p w14:paraId="1AAF25A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Integral</w:t>
            </w:r>
          </w:p>
        </w:tc>
        <w:tc>
          <w:tcPr>
            <w:tcW w:w="476" w:type="pct"/>
            <w:tcBorders>
              <w:top w:val="nil"/>
              <w:left w:val="nil"/>
              <w:bottom w:val="single" w:sz="4" w:space="0" w:color="auto"/>
              <w:right w:val="single" w:sz="4" w:space="0" w:color="auto"/>
            </w:tcBorders>
            <w:shd w:val="clear" w:color="auto" w:fill="auto"/>
            <w:noWrap/>
            <w:vAlign w:val="center"/>
            <w:hideMark/>
          </w:tcPr>
          <w:p w14:paraId="4C45784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3.334,99</w:t>
            </w:r>
          </w:p>
        </w:tc>
        <w:tc>
          <w:tcPr>
            <w:tcW w:w="572" w:type="pct"/>
            <w:tcBorders>
              <w:top w:val="nil"/>
              <w:left w:val="nil"/>
              <w:bottom w:val="single" w:sz="4" w:space="0" w:color="auto"/>
              <w:right w:val="single" w:sz="4" w:space="0" w:color="auto"/>
            </w:tcBorders>
            <w:shd w:val="clear" w:color="auto" w:fill="auto"/>
            <w:noWrap/>
            <w:vAlign w:val="center"/>
            <w:hideMark/>
          </w:tcPr>
          <w:p w14:paraId="2023FD2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w:t>
            </w:r>
          </w:p>
        </w:tc>
        <w:tc>
          <w:tcPr>
            <w:tcW w:w="675" w:type="pct"/>
            <w:tcBorders>
              <w:top w:val="nil"/>
              <w:left w:val="nil"/>
              <w:bottom w:val="single" w:sz="4" w:space="0" w:color="auto"/>
              <w:right w:val="single" w:sz="4" w:space="0" w:color="auto"/>
            </w:tcBorders>
            <w:shd w:val="clear" w:color="auto" w:fill="auto"/>
            <w:noWrap/>
            <w:vAlign w:val="center"/>
            <w:hideMark/>
          </w:tcPr>
          <w:p w14:paraId="1FB2C3D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6.669,98</w:t>
            </w:r>
          </w:p>
        </w:tc>
        <w:tc>
          <w:tcPr>
            <w:tcW w:w="556" w:type="pct"/>
            <w:tcBorders>
              <w:top w:val="nil"/>
              <w:left w:val="nil"/>
              <w:bottom w:val="single" w:sz="4" w:space="0" w:color="auto"/>
              <w:right w:val="single" w:sz="4" w:space="0" w:color="auto"/>
            </w:tcBorders>
            <w:vAlign w:val="center"/>
          </w:tcPr>
          <w:p w14:paraId="280EE0D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w:t>
            </w:r>
          </w:p>
        </w:tc>
        <w:tc>
          <w:tcPr>
            <w:tcW w:w="581" w:type="pct"/>
            <w:tcBorders>
              <w:top w:val="nil"/>
              <w:left w:val="nil"/>
              <w:bottom w:val="single" w:sz="4" w:space="0" w:color="auto"/>
              <w:right w:val="single" w:sz="4" w:space="0" w:color="auto"/>
            </w:tcBorders>
            <w:vAlign w:val="center"/>
          </w:tcPr>
          <w:p w14:paraId="5DD3C57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10.005</w:t>
            </w:r>
          </w:p>
        </w:tc>
      </w:tr>
      <w:tr w:rsidR="009F6414" w:rsidRPr="00D32E50" w14:paraId="57516853" w14:textId="77777777">
        <w:trPr>
          <w:trHeight w:val="22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7A237D9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Operador(a) #2 - Coletor</w:t>
            </w:r>
          </w:p>
        </w:tc>
        <w:tc>
          <w:tcPr>
            <w:tcW w:w="430" w:type="pct"/>
            <w:tcBorders>
              <w:top w:val="nil"/>
              <w:left w:val="nil"/>
              <w:bottom w:val="single" w:sz="4" w:space="0" w:color="auto"/>
              <w:right w:val="single" w:sz="4" w:space="0" w:color="auto"/>
            </w:tcBorders>
            <w:shd w:val="clear" w:color="auto" w:fill="auto"/>
            <w:noWrap/>
            <w:vAlign w:val="center"/>
            <w:hideMark/>
          </w:tcPr>
          <w:p w14:paraId="3E95528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Médio</w:t>
            </w:r>
          </w:p>
        </w:tc>
        <w:tc>
          <w:tcPr>
            <w:tcW w:w="405" w:type="pct"/>
            <w:tcBorders>
              <w:top w:val="nil"/>
              <w:left w:val="nil"/>
              <w:bottom w:val="single" w:sz="4" w:space="0" w:color="auto"/>
              <w:right w:val="single" w:sz="4" w:space="0" w:color="auto"/>
            </w:tcBorders>
            <w:shd w:val="clear" w:color="auto" w:fill="auto"/>
            <w:noWrap/>
            <w:vAlign w:val="center"/>
            <w:hideMark/>
          </w:tcPr>
          <w:p w14:paraId="018D0FF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Integral</w:t>
            </w:r>
          </w:p>
        </w:tc>
        <w:tc>
          <w:tcPr>
            <w:tcW w:w="476" w:type="pct"/>
            <w:tcBorders>
              <w:top w:val="nil"/>
              <w:left w:val="nil"/>
              <w:bottom w:val="single" w:sz="4" w:space="0" w:color="auto"/>
              <w:right w:val="single" w:sz="4" w:space="0" w:color="auto"/>
            </w:tcBorders>
            <w:shd w:val="clear" w:color="auto" w:fill="auto"/>
            <w:noWrap/>
            <w:vAlign w:val="center"/>
            <w:hideMark/>
          </w:tcPr>
          <w:p w14:paraId="1BAB472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2.012,57</w:t>
            </w:r>
          </w:p>
        </w:tc>
        <w:tc>
          <w:tcPr>
            <w:tcW w:w="572" w:type="pct"/>
            <w:tcBorders>
              <w:top w:val="nil"/>
              <w:left w:val="nil"/>
              <w:bottom w:val="single" w:sz="4" w:space="0" w:color="auto"/>
              <w:right w:val="single" w:sz="4" w:space="0" w:color="auto"/>
            </w:tcBorders>
            <w:shd w:val="clear" w:color="auto" w:fill="auto"/>
            <w:noWrap/>
            <w:vAlign w:val="center"/>
            <w:hideMark/>
          </w:tcPr>
          <w:p w14:paraId="14D5B91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4</w:t>
            </w:r>
          </w:p>
        </w:tc>
        <w:tc>
          <w:tcPr>
            <w:tcW w:w="675" w:type="pct"/>
            <w:tcBorders>
              <w:top w:val="nil"/>
              <w:left w:val="nil"/>
              <w:bottom w:val="single" w:sz="4" w:space="0" w:color="auto"/>
              <w:right w:val="single" w:sz="4" w:space="0" w:color="auto"/>
            </w:tcBorders>
            <w:shd w:val="clear" w:color="auto" w:fill="auto"/>
            <w:noWrap/>
            <w:vAlign w:val="center"/>
            <w:hideMark/>
          </w:tcPr>
          <w:p w14:paraId="662AEB2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8.050,28</w:t>
            </w:r>
          </w:p>
        </w:tc>
        <w:tc>
          <w:tcPr>
            <w:tcW w:w="556" w:type="pct"/>
            <w:tcBorders>
              <w:top w:val="nil"/>
              <w:left w:val="nil"/>
              <w:bottom w:val="single" w:sz="4" w:space="0" w:color="auto"/>
              <w:right w:val="single" w:sz="4" w:space="0" w:color="auto"/>
            </w:tcBorders>
            <w:vAlign w:val="center"/>
          </w:tcPr>
          <w:p w14:paraId="178D25E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w:t>
            </w:r>
          </w:p>
        </w:tc>
        <w:tc>
          <w:tcPr>
            <w:tcW w:w="581" w:type="pct"/>
            <w:tcBorders>
              <w:top w:val="nil"/>
              <w:left w:val="nil"/>
              <w:bottom w:val="single" w:sz="4" w:space="0" w:color="auto"/>
              <w:right w:val="single" w:sz="4" w:space="0" w:color="auto"/>
            </w:tcBorders>
            <w:vAlign w:val="center"/>
          </w:tcPr>
          <w:p w14:paraId="1CF3FD8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12.075,40</w:t>
            </w:r>
          </w:p>
        </w:tc>
      </w:tr>
      <w:tr w:rsidR="009F6414" w:rsidRPr="00D32E50" w14:paraId="0E5D371D" w14:textId="77777777">
        <w:trPr>
          <w:trHeight w:val="22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691C1AE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Total anual com encargos (95,22%)</w:t>
            </w:r>
          </w:p>
        </w:tc>
        <w:tc>
          <w:tcPr>
            <w:tcW w:w="430" w:type="pct"/>
            <w:tcBorders>
              <w:top w:val="nil"/>
              <w:left w:val="nil"/>
              <w:bottom w:val="single" w:sz="4" w:space="0" w:color="auto"/>
              <w:right w:val="single" w:sz="4" w:space="0" w:color="auto"/>
            </w:tcBorders>
            <w:shd w:val="clear" w:color="auto" w:fill="auto"/>
            <w:noWrap/>
            <w:vAlign w:val="center"/>
            <w:hideMark/>
          </w:tcPr>
          <w:p w14:paraId="76411F8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405" w:type="pct"/>
            <w:tcBorders>
              <w:top w:val="nil"/>
              <w:left w:val="nil"/>
              <w:bottom w:val="single" w:sz="4" w:space="0" w:color="auto"/>
              <w:right w:val="single" w:sz="4" w:space="0" w:color="auto"/>
            </w:tcBorders>
            <w:shd w:val="clear" w:color="auto" w:fill="auto"/>
            <w:noWrap/>
            <w:vAlign w:val="center"/>
            <w:hideMark/>
          </w:tcPr>
          <w:p w14:paraId="3B646C4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476" w:type="pct"/>
            <w:tcBorders>
              <w:top w:val="nil"/>
              <w:left w:val="nil"/>
              <w:bottom w:val="single" w:sz="4" w:space="0" w:color="auto"/>
              <w:right w:val="single" w:sz="4" w:space="0" w:color="auto"/>
            </w:tcBorders>
            <w:shd w:val="clear" w:color="auto" w:fill="auto"/>
            <w:noWrap/>
            <w:vAlign w:val="center"/>
            <w:hideMark/>
          </w:tcPr>
          <w:p w14:paraId="169B4DB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572" w:type="pct"/>
            <w:tcBorders>
              <w:top w:val="nil"/>
              <w:left w:val="nil"/>
              <w:bottom w:val="single" w:sz="4" w:space="0" w:color="auto"/>
              <w:right w:val="single" w:sz="4" w:space="0" w:color="auto"/>
            </w:tcBorders>
            <w:shd w:val="clear" w:color="auto" w:fill="auto"/>
            <w:noWrap/>
            <w:vAlign w:val="center"/>
            <w:hideMark/>
          </w:tcPr>
          <w:p w14:paraId="5F004DF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675" w:type="pct"/>
            <w:tcBorders>
              <w:top w:val="nil"/>
              <w:left w:val="nil"/>
              <w:bottom w:val="single" w:sz="4" w:space="0" w:color="auto"/>
              <w:right w:val="single" w:sz="4" w:space="0" w:color="auto"/>
            </w:tcBorders>
            <w:shd w:val="clear" w:color="auto" w:fill="auto"/>
            <w:noWrap/>
            <w:vAlign w:val="center"/>
            <w:hideMark/>
          </w:tcPr>
          <w:p w14:paraId="29BC3F0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423.633,18</w:t>
            </w:r>
          </w:p>
        </w:tc>
        <w:tc>
          <w:tcPr>
            <w:tcW w:w="556" w:type="pct"/>
            <w:tcBorders>
              <w:top w:val="nil"/>
              <w:left w:val="nil"/>
              <w:bottom w:val="single" w:sz="4" w:space="0" w:color="auto"/>
              <w:right w:val="single" w:sz="4" w:space="0" w:color="auto"/>
            </w:tcBorders>
            <w:vAlign w:val="center"/>
          </w:tcPr>
          <w:p w14:paraId="35CA7C6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581" w:type="pct"/>
            <w:tcBorders>
              <w:top w:val="nil"/>
              <w:left w:val="nil"/>
              <w:bottom w:val="single" w:sz="4" w:space="0" w:color="auto"/>
              <w:right w:val="single" w:sz="4" w:space="0" w:color="auto"/>
            </w:tcBorders>
            <w:vAlign w:val="center"/>
          </w:tcPr>
          <w:p w14:paraId="34146B1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596.054,53</w:t>
            </w:r>
          </w:p>
        </w:tc>
      </w:tr>
    </w:tbl>
    <w:p w14:paraId="2917FA46" w14:textId="77777777" w:rsidR="009F6414" w:rsidRPr="00D32E50" w:rsidRDefault="009F6414" w:rsidP="009F6414">
      <w:pPr>
        <w:pStyle w:val="SMTEXTO"/>
        <w:ind w:firstLine="0"/>
        <w:rPr>
          <w:rFonts w:ascii="Times New Roman" w:hAnsi="Times New Roman" w:cs="Times New Roman"/>
          <w:sz w:val="16"/>
          <w:szCs w:val="16"/>
        </w:rPr>
      </w:pPr>
      <w:r w:rsidRPr="00D32E50">
        <w:rPr>
          <w:rFonts w:ascii="Times New Roman" w:hAnsi="Times New Roman" w:cs="Times New Roman"/>
        </w:rPr>
        <w:t xml:space="preserve">* </w:t>
      </w:r>
      <w:r w:rsidRPr="00D32E50">
        <w:rPr>
          <w:rFonts w:ascii="Times New Roman" w:hAnsi="Times New Roman" w:cs="Times New Roman"/>
          <w:sz w:val="16"/>
          <w:szCs w:val="16"/>
        </w:rPr>
        <w:t>No caso de motorista, ensino fundamental com CNH categoria C ou E.</w:t>
      </w:r>
    </w:p>
    <w:p w14:paraId="17E925C0"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Coleta, transporte e destinação final</w:t>
      </w:r>
    </w:p>
    <w:p w14:paraId="6659F3D1" w14:textId="77777777" w:rsidR="009F6414" w:rsidRPr="00D32E50" w:rsidRDefault="009F6414" w:rsidP="009F6414">
      <w:pPr>
        <w:pStyle w:val="SMTEXTO"/>
        <w:ind w:firstLine="708"/>
        <w:rPr>
          <w:rFonts w:ascii="Times New Roman" w:hAnsi="Times New Roman" w:cs="Times New Roman"/>
        </w:rPr>
      </w:pPr>
      <w:r w:rsidRPr="00D32E50">
        <w:rPr>
          <w:rFonts w:ascii="Times New Roman" w:hAnsi="Times New Roman" w:cs="Times New Roman"/>
        </w:rPr>
        <w:t xml:space="preserve">Os custos mensais com coleta, transporte e destinação final somam R$ 29,45 mil para o ano base e consistem no monitoramento da frota, a partir do uso de GPS, locação de caixas coletoras e containers, considerando o valor da depreciação de 2% mensal e o valor pago ao </w:t>
      </w:r>
      <w:r w:rsidRPr="00D32E50">
        <w:rPr>
          <w:rFonts w:ascii="Times New Roman" w:hAnsi="Times New Roman" w:cs="Times New Roman"/>
        </w:rPr>
        <w:lastRenderedPageBreak/>
        <w:t>aterro da CRVR para a destinação final dos resíduos. Ademais, foi adicionado um custo unitário mensal de 2,11 por novo habitante para os anos seguintes.</w:t>
      </w:r>
    </w:p>
    <w:p w14:paraId="4729D8BA" w14:textId="18851650" w:rsidR="009F6414" w:rsidRPr="00D32E50" w:rsidRDefault="009F6414" w:rsidP="0018372A">
      <w:pPr>
        <w:pStyle w:val="Legenda"/>
        <w:rPr>
          <w:rFonts w:ascii="Times New Roman" w:hAnsi="Times New Roman" w:cs="Times New Roman"/>
        </w:rPr>
      </w:pPr>
      <w:r w:rsidRPr="00D32E50">
        <w:rPr>
          <w:rFonts w:ascii="Times New Roman" w:hAnsi="Times New Roman" w:cs="Times New Roman"/>
        </w:rPr>
        <w:t xml:space="preserve"> </w:t>
      </w:r>
      <w:bookmarkStart w:id="139" w:name="_Toc163726965"/>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2</w:t>
      </w:r>
      <w:r w:rsidR="001842FF">
        <w:rPr>
          <w:rFonts w:ascii="Times New Roman" w:hAnsi="Times New Roman" w:cs="Times New Roman"/>
          <w:noProof/>
        </w:rPr>
        <w:t>3</w:t>
      </w:r>
      <w:r w:rsidRPr="00D32E50">
        <w:rPr>
          <w:rFonts w:ascii="Times New Roman" w:hAnsi="Times New Roman" w:cs="Times New Roman"/>
        </w:rPr>
        <w:fldChar w:fldCharType="end"/>
      </w:r>
      <w:r w:rsidRPr="00D32E50">
        <w:rPr>
          <w:rFonts w:ascii="Times New Roman" w:hAnsi="Times New Roman" w:cs="Times New Roman"/>
        </w:rPr>
        <w:t xml:space="preserve"> - Detalhamento dos custos de coleta, transporte e destinação final.</w:t>
      </w:r>
      <w:bookmarkEnd w:id="1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9"/>
        <w:gridCol w:w="751"/>
        <w:gridCol w:w="1581"/>
        <w:gridCol w:w="972"/>
        <w:gridCol w:w="1366"/>
        <w:gridCol w:w="1366"/>
        <w:gridCol w:w="1366"/>
      </w:tblGrid>
      <w:tr w:rsidR="008464B2" w:rsidRPr="00D32E50" w14:paraId="391447E3" w14:textId="39FF097E">
        <w:trPr>
          <w:trHeight w:val="464"/>
          <w:jc w:val="center"/>
        </w:trPr>
        <w:tc>
          <w:tcPr>
            <w:tcW w:w="915" w:type="pct"/>
            <w:shd w:val="clear" w:color="auto" w:fill="F2F2F2" w:themeFill="background1" w:themeFillShade="F2"/>
            <w:vAlign w:val="center"/>
          </w:tcPr>
          <w:p w14:paraId="2B6C272E" w14:textId="77777777" w:rsidR="008464B2" w:rsidRPr="00D32E50" w:rsidRDefault="008464B2" w:rsidP="008464B2">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Item</w:t>
            </w:r>
          </w:p>
        </w:tc>
        <w:tc>
          <w:tcPr>
            <w:tcW w:w="414" w:type="pct"/>
            <w:shd w:val="clear" w:color="auto" w:fill="F2F2F2" w:themeFill="background1" w:themeFillShade="F2"/>
            <w:vAlign w:val="center"/>
            <w:hideMark/>
          </w:tcPr>
          <w:p w14:paraId="6F27E580" w14:textId="77777777" w:rsidR="008464B2" w:rsidRPr="00D32E50" w:rsidRDefault="008464B2" w:rsidP="008464B2">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Unidade</w:t>
            </w:r>
          </w:p>
        </w:tc>
        <w:tc>
          <w:tcPr>
            <w:tcW w:w="872" w:type="pct"/>
            <w:shd w:val="clear" w:color="auto" w:fill="F2F2F2" w:themeFill="background1" w:themeFillShade="F2"/>
            <w:vAlign w:val="center"/>
          </w:tcPr>
          <w:p w14:paraId="689C5EE0" w14:textId="77777777" w:rsidR="008464B2" w:rsidRPr="00D32E50" w:rsidRDefault="008464B2" w:rsidP="008464B2">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Custo por unidade (R$/mês)</w:t>
            </w:r>
          </w:p>
        </w:tc>
        <w:tc>
          <w:tcPr>
            <w:tcW w:w="536" w:type="pct"/>
            <w:shd w:val="clear" w:color="auto" w:fill="F2F2F2" w:themeFill="background1" w:themeFillShade="F2"/>
            <w:vAlign w:val="center"/>
          </w:tcPr>
          <w:p w14:paraId="51F0AF7C" w14:textId="77777777" w:rsidR="008464B2" w:rsidRPr="00D32E50" w:rsidRDefault="008464B2" w:rsidP="008464B2">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Quantidade</w:t>
            </w:r>
          </w:p>
        </w:tc>
        <w:tc>
          <w:tcPr>
            <w:tcW w:w="754" w:type="pct"/>
            <w:shd w:val="clear" w:color="auto" w:fill="F2F2F2" w:themeFill="background1" w:themeFillShade="F2"/>
            <w:vAlign w:val="center"/>
          </w:tcPr>
          <w:p w14:paraId="19890868" w14:textId="77777777" w:rsidR="008464B2" w:rsidRPr="00D32E50" w:rsidRDefault="008464B2" w:rsidP="008464B2">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Custo total (R$/mês)</w:t>
            </w:r>
          </w:p>
        </w:tc>
        <w:tc>
          <w:tcPr>
            <w:tcW w:w="754" w:type="pct"/>
            <w:shd w:val="clear" w:color="auto" w:fill="F2F2F2" w:themeFill="background1" w:themeFillShade="F2"/>
            <w:vAlign w:val="center"/>
          </w:tcPr>
          <w:p w14:paraId="58B50F14" w14:textId="1E826904" w:rsidR="008464B2" w:rsidRPr="00D32E50" w:rsidRDefault="008464B2" w:rsidP="008464B2">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Quantidade</w:t>
            </w:r>
          </w:p>
        </w:tc>
        <w:tc>
          <w:tcPr>
            <w:tcW w:w="754" w:type="pct"/>
            <w:shd w:val="clear" w:color="auto" w:fill="F2F2F2" w:themeFill="background1" w:themeFillShade="F2"/>
            <w:vAlign w:val="center"/>
          </w:tcPr>
          <w:p w14:paraId="081C0C01" w14:textId="0C03771A" w:rsidR="008464B2" w:rsidRPr="00D32E50" w:rsidRDefault="008464B2" w:rsidP="008464B2">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Custo total (R$/mês)</w:t>
            </w:r>
          </w:p>
        </w:tc>
      </w:tr>
      <w:tr w:rsidR="008A0519" w:rsidRPr="00D32E50" w14:paraId="710750FF" w14:textId="2D3B5999">
        <w:trPr>
          <w:trHeight w:val="170"/>
          <w:jc w:val="center"/>
        </w:trPr>
        <w:tc>
          <w:tcPr>
            <w:tcW w:w="915" w:type="pct"/>
            <w:vAlign w:val="center"/>
          </w:tcPr>
          <w:p w14:paraId="0349949A"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Destinação final</w:t>
            </w:r>
          </w:p>
        </w:tc>
        <w:tc>
          <w:tcPr>
            <w:tcW w:w="414" w:type="pct"/>
            <w:shd w:val="clear" w:color="auto" w:fill="auto"/>
            <w:vAlign w:val="bottom"/>
            <w:hideMark/>
          </w:tcPr>
          <w:p w14:paraId="38D685E1"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t</w:t>
            </w:r>
          </w:p>
        </w:tc>
        <w:tc>
          <w:tcPr>
            <w:tcW w:w="872" w:type="pct"/>
            <w:vAlign w:val="center"/>
          </w:tcPr>
          <w:p w14:paraId="18DAC97B"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157</w:t>
            </w:r>
          </w:p>
        </w:tc>
        <w:tc>
          <w:tcPr>
            <w:tcW w:w="536" w:type="pct"/>
            <w:vAlign w:val="center"/>
          </w:tcPr>
          <w:p w14:paraId="1C703BC4"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180</w:t>
            </w:r>
          </w:p>
        </w:tc>
        <w:tc>
          <w:tcPr>
            <w:tcW w:w="754" w:type="pct"/>
            <w:vAlign w:val="center"/>
          </w:tcPr>
          <w:p w14:paraId="18B19E01"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28.343,52</w:t>
            </w:r>
          </w:p>
        </w:tc>
        <w:tc>
          <w:tcPr>
            <w:tcW w:w="754" w:type="pct"/>
            <w:vAlign w:val="center"/>
          </w:tcPr>
          <w:p w14:paraId="1CE0327B" w14:textId="56E80823"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180</w:t>
            </w:r>
            <w:r w:rsidR="00CC60C4" w:rsidRPr="00D32E50">
              <w:rPr>
                <w:rFonts w:ascii="Times New Roman" w:eastAsia="Times New Roman" w:hAnsi="Times New Roman" w:cs="Times New Roman"/>
                <w:color w:val="000000"/>
                <w:kern w:val="0"/>
                <w:sz w:val="18"/>
                <w:szCs w:val="18"/>
                <w:lang w:eastAsia="pt-BR"/>
                <w14:ligatures w14:val="none"/>
              </w:rPr>
              <w:t>*</w:t>
            </w:r>
          </w:p>
        </w:tc>
        <w:tc>
          <w:tcPr>
            <w:tcW w:w="754" w:type="pct"/>
            <w:vAlign w:val="center"/>
          </w:tcPr>
          <w:p w14:paraId="58E9106E" w14:textId="1E8D0CFF"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28.343,52</w:t>
            </w:r>
            <w:r w:rsidR="00CC60C4" w:rsidRPr="00D32E50">
              <w:rPr>
                <w:rFonts w:ascii="Times New Roman" w:eastAsia="Times New Roman" w:hAnsi="Times New Roman" w:cs="Times New Roman"/>
                <w:color w:val="000000"/>
                <w:kern w:val="0"/>
                <w:sz w:val="18"/>
                <w:szCs w:val="18"/>
                <w:lang w:eastAsia="pt-BR"/>
                <w14:ligatures w14:val="none"/>
              </w:rPr>
              <w:t>*</w:t>
            </w:r>
          </w:p>
        </w:tc>
      </w:tr>
      <w:tr w:rsidR="008A0519" w:rsidRPr="00D32E50" w14:paraId="384AAEFB" w14:textId="1E410945">
        <w:trPr>
          <w:trHeight w:val="170"/>
          <w:jc w:val="center"/>
        </w:trPr>
        <w:tc>
          <w:tcPr>
            <w:tcW w:w="915" w:type="pct"/>
            <w:vAlign w:val="center"/>
          </w:tcPr>
          <w:p w14:paraId="40BB2F29"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Monitoramento da frota</w:t>
            </w:r>
          </w:p>
        </w:tc>
        <w:tc>
          <w:tcPr>
            <w:tcW w:w="414" w:type="pct"/>
            <w:shd w:val="clear" w:color="auto" w:fill="auto"/>
            <w:vAlign w:val="bottom"/>
            <w:hideMark/>
          </w:tcPr>
          <w:p w14:paraId="680D20B8"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proofErr w:type="spellStart"/>
            <w:r w:rsidRPr="00D32E50">
              <w:rPr>
                <w:rFonts w:ascii="Times New Roman" w:eastAsia="Times New Roman" w:hAnsi="Times New Roman" w:cs="Times New Roman"/>
                <w:color w:val="000000"/>
                <w:kern w:val="0"/>
                <w:sz w:val="18"/>
                <w:szCs w:val="18"/>
                <w:lang w:eastAsia="pt-BR"/>
                <w14:ligatures w14:val="none"/>
              </w:rPr>
              <w:t>un</w:t>
            </w:r>
            <w:proofErr w:type="spellEnd"/>
          </w:p>
        </w:tc>
        <w:tc>
          <w:tcPr>
            <w:tcW w:w="872" w:type="pct"/>
            <w:vAlign w:val="center"/>
          </w:tcPr>
          <w:p w14:paraId="5AAD111A"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90</w:t>
            </w:r>
          </w:p>
        </w:tc>
        <w:tc>
          <w:tcPr>
            <w:tcW w:w="536" w:type="pct"/>
            <w:vAlign w:val="center"/>
          </w:tcPr>
          <w:p w14:paraId="3C75FF9E"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w:t>
            </w:r>
          </w:p>
        </w:tc>
        <w:tc>
          <w:tcPr>
            <w:tcW w:w="754" w:type="pct"/>
            <w:vAlign w:val="center"/>
          </w:tcPr>
          <w:p w14:paraId="15DC1CD4"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180,00</w:t>
            </w:r>
          </w:p>
        </w:tc>
        <w:tc>
          <w:tcPr>
            <w:tcW w:w="754" w:type="pct"/>
            <w:vAlign w:val="center"/>
          </w:tcPr>
          <w:p w14:paraId="16058540" w14:textId="411B430D"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w:t>
            </w:r>
          </w:p>
        </w:tc>
        <w:tc>
          <w:tcPr>
            <w:tcW w:w="754" w:type="pct"/>
            <w:vAlign w:val="center"/>
          </w:tcPr>
          <w:p w14:paraId="400D6A38" w14:textId="776ACA83" w:rsidR="008A0519" w:rsidRPr="00D32E50" w:rsidRDefault="00CC60C4"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270,00</w:t>
            </w:r>
          </w:p>
        </w:tc>
      </w:tr>
      <w:tr w:rsidR="008A0519" w:rsidRPr="00D32E50" w14:paraId="7D928E2C" w14:textId="2644E980">
        <w:trPr>
          <w:trHeight w:val="170"/>
          <w:jc w:val="center"/>
        </w:trPr>
        <w:tc>
          <w:tcPr>
            <w:tcW w:w="915" w:type="pct"/>
            <w:vAlign w:val="center"/>
          </w:tcPr>
          <w:p w14:paraId="2427B557"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Locação de containers</w:t>
            </w:r>
          </w:p>
        </w:tc>
        <w:tc>
          <w:tcPr>
            <w:tcW w:w="414" w:type="pct"/>
            <w:shd w:val="clear" w:color="auto" w:fill="auto"/>
            <w:vAlign w:val="bottom"/>
            <w:hideMark/>
          </w:tcPr>
          <w:p w14:paraId="2264A280"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proofErr w:type="spellStart"/>
            <w:r w:rsidRPr="00D32E50">
              <w:rPr>
                <w:rFonts w:ascii="Times New Roman" w:eastAsia="Times New Roman" w:hAnsi="Times New Roman" w:cs="Times New Roman"/>
                <w:color w:val="000000"/>
                <w:kern w:val="0"/>
                <w:sz w:val="18"/>
                <w:szCs w:val="18"/>
                <w:lang w:eastAsia="pt-BR"/>
                <w14:ligatures w14:val="none"/>
              </w:rPr>
              <w:t>un</w:t>
            </w:r>
            <w:proofErr w:type="spellEnd"/>
          </w:p>
        </w:tc>
        <w:tc>
          <w:tcPr>
            <w:tcW w:w="872" w:type="pct"/>
            <w:vAlign w:val="center"/>
          </w:tcPr>
          <w:p w14:paraId="09BABE74"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1.680</w:t>
            </w:r>
          </w:p>
        </w:tc>
        <w:tc>
          <w:tcPr>
            <w:tcW w:w="536" w:type="pct"/>
            <w:vAlign w:val="center"/>
          </w:tcPr>
          <w:p w14:paraId="5C291339"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w:t>
            </w:r>
          </w:p>
        </w:tc>
        <w:tc>
          <w:tcPr>
            <w:tcW w:w="754" w:type="pct"/>
            <w:vAlign w:val="center"/>
          </w:tcPr>
          <w:p w14:paraId="2ED35C8E"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672,00</w:t>
            </w:r>
          </w:p>
        </w:tc>
        <w:tc>
          <w:tcPr>
            <w:tcW w:w="754" w:type="pct"/>
            <w:vAlign w:val="center"/>
          </w:tcPr>
          <w:p w14:paraId="695CCCDE" w14:textId="45C8B1AF"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30</w:t>
            </w:r>
          </w:p>
        </w:tc>
        <w:tc>
          <w:tcPr>
            <w:tcW w:w="754" w:type="pct"/>
            <w:vAlign w:val="center"/>
          </w:tcPr>
          <w:p w14:paraId="3CBEAB8B" w14:textId="690F0B66"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1.008,00</w:t>
            </w:r>
          </w:p>
        </w:tc>
      </w:tr>
      <w:tr w:rsidR="008A0519" w:rsidRPr="00D32E50" w14:paraId="29C839B7" w14:textId="20E01183">
        <w:trPr>
          <w:trHeight w:val="170"/>
          <w:jc w:val="center"/>
        </w:trPr>
        <w:tc>
          <w:tcPr>
            <w:tcW w:w="915" w:type="pct"/>
            <w:vAlign w:val="center"/>
          </w:tcPr>
          <w:p w14:paraId="7A651EF9"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Locação de caixas coletoras</w:t>
            </w:r>
          </w:p>
        </w:tc>
        <w:tc>
          <w:tcPr>
            <w:tcW w:w="414" w:type="pct"/>
            <w:shd w:val="clear" w:color="auto" w:fill="auto"/>
            <w:vAlign w:val="bottom"/>
            <w:hideMark/>
          </w:tcPr>
          <w:p w14:paraId="1462335E"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proofErr w:type="spellStart"/>
            <w:r w:rsidRPr="00D32E50">
              <w:rPr>
                <w:rFonts w:ascii="Times New Roman" w:eastAsia="Times New Roman" w:hAnsi="Times New Roman" w:cs="Times New Roman"/>
                <w:color w:val="000000"/>
                <w:kern w:val="0"/>
                <w:sz w:val="18"/>
                <w:szCs w:val="18"/>
                <w:lang w:eastAsia="pt-BR"/>
                <w14:ligatures w14:val="none"/>
              </w:rPr>
              <w:t>un</w:t>
            </w:r>
            <w:proofErr w:type="spellEnd"/>
          </w:p>
        </w:tc>
        <w:tc>
          <w:tcPr>
            <w:tcW w:w="872" w:type="pct"/>
            <w:vAlign w:val="center"/>
          </w:tcPr>
          <w:p w14:paraId="165948D6"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3.240</w:t>
            </w:r>
          </w:p>
        </w:tc>
        <w:tc>
          <w:tcPr>
            <w:tcW w:w="536" w:type="pct"/>
            <w:vAlign w:val="center"/>
          </w:tcPr>
          <w:p w14:paraId="7A4BE93E"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4</w:t>
            </w:r>
          </w:p>
        </w:tc>
        <w:tc>
          <w:tcPr>
            <w:tcW w:w="754" w:type="pct"/>
            <w:vAlign w:val="center"/>
          </w:tcPr>
          <w:p w14:paraId="4D3FF5DF"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259,20</w:t>
            </w:r>
          </w:p>
        </w:tc>
        <w:tc>
          <w:tcPr>
            <w:tcW w:w="754" w:type="pct"/>
            <w:vAlign w:val="center"/>
          </w:tcPr>
          <w:p w14:paraId="76495ABB" w14:textId="134DB8CE"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w:t>
            </w:r>
          </w:p>
        </w:tc>
        <w:tc>
          <w:tcPr>
            <w:tcW w:w="754" w:type="pct"/>
            <w:vAlign w:val="center"/>
          </w:tcPr>
          <w:p w14:paraId="4F0C82D0" w14:textId="6D7995B3"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388,80</w:t>
            </w:r>
          </w:p>
        </w:tc>
      </w:tr>
      <w:tr w:rsidR="008A0519" w:rsidRPr="00D32E50" w14:paraId="377D4FAA" w14:textId="48072FF6">
        <w:trPr>
          <w:trHeight w:val="170"/>
          <w:jc w:val="center"/>
        </w:trPr>
        <w:tc>
          <w:tcPr>
            <w:tcW w:w="915" w:type="pct"/>
            <w:vAlign w:val="center"/>
          </w:tcPr>
          <w:p w14:paraId="015AE2D2" w14:textId="576CA9E3"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Custo mensal total</w:t>
            </w:r>
          </w:p>
        </w:tc>
        <w:tc>
          <w:tcPr>
            <w:tcW w:w="414" w:type="pct"/>
            <w:shd w:val="clear" w:color="auto" w:fill="auto"/>
            <w:vAlign w:val="center"/>
          </w:tcPr>
          <w:p w14:paraId="16BC54C1"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w:t>
            </w:r>
          </w:p>
        </w:tc>
        <w:tc>
          <w:tcPr>
            <w:tcW w:w="872" w:type="pct"/>
            <w:vAlign w:val="center"/>
          </w:tcPr>
          <w:p w14:paraId="520C2803"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536" w:type="pct"/>
            <w:vAlign w:val="center"/>
          </w:tcPr>
          <w:p w14:paraId="3767CD66"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754" w:type="pct"/>
            <w:vAlign w:val="center"/>
          </w:tcPr>
          <w:p w14:paraId="243F9D2B" w14:textId="77777777"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29.454,72</w:t>
            </w:r>
          </w:p>
        </w:tc>
        <w:tc>
          <w:tcPr>
            <w:tcW w:w="754" w:type="pct"/>
            <w:vAlign w:val="center"/>
          </w:tcPr>
          <w:p w14:paraId="4AB5B532" w14:textId="440E7E5F"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754" w:type="pct"/>
            <w:vAlign w:val="center"/>
          </w:tcPr>
          <w:p w14:paraId="56C7BF44" w14:textId="58AE9BA0" w:rsidR="008A0519" w:rsidRPr="00D32E50" w:rsidRDefault="008A0519" w:rsidP="008A0519">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30.010,32</w:t>
            </w:r>
          </w:p>
        </w:tc>
      </w:tr>
    </w:tbl>
    <w:p w14:paraId="49CB3067" w14:textId="1E060AC9" w:rsidR="00CC60C4" w:rsidRPr="00D32E50" w:rsidRDefault="00CC60C4" w:rsidP="00DE2829">
      <w:pPr>
        <w:pStyle w:val="SMTEXTO"/>
        <w:spacing w:after="0"/>
        <w:ind w:firstLine="0"/>
        <w:rPr>
          <w:rFonts w:ascii="Times New Roman" w:hAnsi="Times New Roman" w:cs="Times New Roman"/>
          <w:sz w:val="16"/>
          <w:szCs w:val="16"/>
        </w:rPr>
      </w:pPr>
      <w:r w:rsidRPr="00D32E50">
        <w:rPr>
          <w:rFonts w:ascii="Times New Roman" w:hAnsi="Times New Roman" w:cs="Times New Roman"/>
        </w:rPr>
        <w:t xml:space="preserve">* </w:t>
      </w:r>
      <w:r w:rsidRPr="00D32E50">
        <w:rPr>
          <w:rFonts w:ascii="Times New Roman" w:hAnsi="Times New Roman" w:cs="Times New Roman"/>
          <w:sz w:val="16"/>
          <w:szCs w:val="16"/>
        </w:rPr>
        <w:t>Valores base</w:t>
      </w:r>
      <w:r w:rsidR="00DE2829" w:rsidRPr="00D32E50">
        <w:rPr>
          <w:rFonts w:ascii="Times New Roman" w:hAnsi="Times New Roman" w:cs="Times New Roman"/>
          <w:sz w:val="16"/>
          <w:szCs w:val="16"/>
        </w:rPr>
        <w:t>, com adicional de 2,11 por novos habitantes.</w:t>
      </w:r>
    </w:p>
    <w:p w14:paraId="5D660CD0" w14:textId="7CC219B3" w:rsidR="009F6414" w:rsidRPr="00D32E50" w:rsidRDefault="009F6414" w:rsidP="00426352">
      <w:pPr>
        <w:pStyle w:val="Ttulo4"/>
        <w:spacing w:after="0"/>
        <w:rPr>
          <w:rFonts w:ascii="Times New Roman" w:hAnsi="Times New Roman" w:cs="Times New Roman"/>
        </w:rPr>
      </w:pPr>
      <w:r w:rsidRPr="00D32E50">
        <w:rPr>
          <w:rFonts w:ascii="Times New Roman" w:hAnsi="Times New Roman" w:cs="Times New Roman"/>
        </w:rPr>
        <w:t>Combustível e manutenção de veículos, máquinas e equipamentos</w:t>
      </w:r>
    </w:p>
    <w:p w14:paraId="2F068285" w14:textId="77777777" w:rsidR="009F6414" w:rsidRPr="00D32E50" w:rsidRDefault="009F6414" w:rsidP="00426352">
      <w:pPr>
        <w:spacing w:before="300" w:line="360" w:lineRule="auto"/>
        <w:ind w:firstLine="708"/>
        <w:jc w:val="both"/>
        <w:rPr>
          <w:rFonts w:ascii="Times New Roman" w:hAnsi="Times New Roman" w:cs="Times New Roman"/>
        </w:rPr>
      </w:pPr>
      <w:r w:rsidRPr="00D32E50">
        <w:rPr>
          <w:rFonts w:ascii="Times New Roman" w:hAnsi="Times New Roman" w:cs="Times New Roman"/>
        </w:rPr>
        <w:t>Os custos de combustível e manutenção de veículos, máquinas e equipamentos referem-se às despesas associadas ao uso e à conservação desses e representam uma parte importante do total dos custos operacionais, com um custo mensal de R$ 29,7 mil.</w:t>
      </w:r>
    </w:p>
    <w:p w14:paraId="27CA04EE" w14:textId="09E72AF2" w:rsidR="009F6414" w:rsidRPr="00D32E50" w:rsidRDefault="009F6414" w:rsidP="0018372A">
      <w:pPr>
        <w:pStyle w:val="Legenda"/>
        <w:rPr>
          <w:rFonts w:ascii="Times New Roman" w:hAnsi="Times New Roman" w:cs="Times New Roman"/>
        </w:rPr>
      </w:pPr>
      <w:bookmarkStart w:id="140" w:name="_Toc163726966"/>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2</w:t>
      </w:r>
      <w:r w:rsidR="001842FF">
        <w:rPr>
          <w:rFonts w:ascii="Times New Roman" w:hAnsi="Times New Roman" w:cs="Times New Roman"/>
          <w:noProof/>
        </w:rPr>
        <w:t>4</w:t>
      </w:r>
      <w:r w:rsidRPr="00D32E50">
        <w:rPr>
          <w:rFonts w:ascii="Times New Roman" w:hAnsi="Times New Roman" w:cs="Times New Roman"/>
        </w:rPr>
        <w:fldChar w:fldCharType="end"/>
      </w:r>
      <w:r w:rsidRPr="00D32E50">
        <w:rPr>
          <w:rFonts w:ascii="Times New Roman" w:hAnsi="Times New Roman" w:cs="Times New Roman"/>
        </w:rPr>
        <w:t xml:space="preserve"> - Detalhamento dos custos de combustível e manutenção.</w:t>
      </w:r>
      <w:bookmarkEnd w:id="140"/>
    </w:p>
    <w:tbl>
      <w:tblPr>
        <w:tblW w:w="3685" w:type="pct"/>
        <w:jc w:val="center"/>
        <w:tblCellMar>
          <w:left w:w="70" w:type="dxa"/>
          <w:right w:w="70" w:type="dxa"/>
        </w:tblCellMar>
        <w:tblLook w:val="04A0" w:firstRow="1" w:lastRow="0" w:firstColumn="1" w:lastColumn="0" w:noHBand="0" w:noVBand="1"/>
      </w:tblPr>
      <w:tblGrid>
        <w:gridCol w:w="2482"/>
        <w:gridCol w:w="2098"/>
        <w:gridCol w:w="2098"/>
      </w:tblGrid>
      <w:tr w:rsidR="009F6414" w:rsidRPr="00D32E50" w14:paraId="715D4A01" w14:textId="77777777">
        <w:trPr>
          <w:trHeight w:val="272"/>
          <w:tblHeader/>
          <w:jc w:val="center"/>
        </w:trPr>
        <w:tc>
          <w:tcPr>
            <w:tcW w:w="185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C2BE56C"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Item</w:t>
            </w:r>
          </w:p>
        </w:tc>
        <w:tc>
          <w:tcPr>
            <w:tcW w:w="15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B0D143D"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Custo Total (R$/mês)</w:t>
            </w:r>
          </w:p>
        </w:tc>
        <w:tc>
          <w:tcPr>
            <w:tcW w:w="15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CE1DE3"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Custo Total (R$/mês)</w:t>
            </w:r>
          </w:p>
        </w:tc>
      </w:tr>
      <w:tr w:rsidR="009F6414" w:rsidRPr="00D32E50" w14:paraId="71838023" w14:textId="77777777">
        <w:trPr>
          <w:trHeight w:val="272"/>
          <w:tblHeader/>
          <w:jc w:val="center"/>
        </w:trPr>
        <w:tc>
          <w:tcPr>
            <w:tcW w:w="185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22ECFF94"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p>
        </w:tc>
        <w:tc>
          <w:tcPr>
            <w:tcW w:w="15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91583F0"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2 caminhões (2025-2028)</w:t>
            </w:r>
          </w:p>
        </w:tc>
        <w:tc>
          <w:tcPr>
            <w:tcW w:w="15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390B6" w14:textId="77777777" w:rsidR="009F6414" w:rsidRPr="00D32E50" w:rsidRDefault="009F6414">
            <w:pPr>
              <w:spacing w:after="0" w:line="240" w:lineRule="auto"/>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3 caminhões (a partir de 2029)</w:t>
            </w:r>
          </w:p>
        </w:tc>
      </w:tr>
      <w:tr w:rsidR="009F6414" w:rsidRPr="00D32E50" w14:paraId="1410D434" w14:textId="77777777">
        <w:trPr>
          <w:trHeight w:val="285"/>
          <w:jc w:val="center"/>
        </w:trPr>
        <w:tc>
          <w:tcPr>
            <w:tcW w:w="1858" w:type="pct"/>
            <w:tcBorders>
              <w:top w:val="nil"/>
              <w:left w:val="single" w:sz="4" w:space="0" w:color="auto"/>
              <w:bottom w:val="single" w:sz="4" w:space="0" w:color="auto"/>
              <w:right w:val="single" w:sz="4" w:space="0" w:color="auto"/>
            </w:tcBorders>
            <w:shd w:val="clear" w:color="auto" w:fill="auto"/>
            <w:vAlign w:val="center"/>
            <w:hideMark/>
          </w:tcPr>
          <w:p w14:paraId="5CD7BFBD"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 xml:space="preserve">Óleo diesel </w:t>
            </w:r>
          </w:p>
        </w:tc>
        <w:tc>
          <w:tcPr>
            <w:tcW w:w="1571" w:type="pct"/>
            <w:tcBorders>
              <w:top w:val="single" w:sz="4" w:space="0" w:color="auto"/>
              <w:left w:val="nil"/>
              <w:bottom w:val="single" w:sz="4" w:space="0" w:color="auto"/>
              <w:right w:val="single" w:sz="4" w:space="0" w:color="auto"/>
            </w:tcBorders>
            <w:vAlign w:val="center"/>
          </w:tcPr>
          <w:p w14:paraId="5BE3ADC5"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20.589,25</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E3EED"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30.883,88</w:t>
            </w:r>
          </w:p>
        </w:tc>
      </w:tr>
      <w:tr w:rsidR="009F6414" w:rsidRPr="00D32E50" w14:paraId="53E34A25" w14:textId="77777777">
        <w:trPr>
          <w:trHeight w:val="285"/>
          <w:jc w:val="center"/>
        </w:trPr>
        <w:tc>
          <w:tcPr>
            <w:tcW w:w="1858" w:type="pct"/>
            <w:tcBorders>
              <w:top w:val="nil"/>
              <w:left w:val="single" w:sz="4" w:space="0" w:color="auto"/>
              <w:bottom w:val="single" w:sz="4" w:space="0" w:color="auto"/>
              <w:right w:val="single" w:sz="4" w:space="0" w:color="auto"/>
            </w:tcBorders>
            <w:shd w:val="clear" w:color="auto" w:fill="auto"/>
            <w:vAlign w:val="center"/>
            <w:hideMark/>
          </w:tcPr>
          <w:p w14:paraId="64A99B04"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Óleo de motor</w:t>
            </w:r>
          </w:p>
        </w:tc>
        <w:tc>
          <w:tcPr>
            <w:tcW w:w="1571" w:type="pct"/>
            <w:tcBorders>
              <w:top w:val="single" w:sz="4" w:space="0" w:color="auto"/>
              <w:left w:val="nil"/>
              <w:bottom w:val="single" w:sz="4" w:space="0" w:color="auto"/>
              <w:right w:val="single" w:sz="4" w:space="0" w:color="auto"/>
            </w:tcBorders>
            <w:vAlign w:val="center"/>
          </w:tcPr>
          <w:p w14:paraId="59ACD745"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370,66</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B64B5"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555,98</w:t>
            </w:r>
          </w:p>
        </w:tc>
      </w:tr>
      <w:tr w:rsidR="009F6414" w:rsidRPr="00D32E50" w14:paraId="1F381CD2" w14:textId="77777777">
        <w:trPr>
          <w:trHeight w:val="285"/>
          <w:jc w:val="center"/>
        </w:trPr>
        <w:tc>
          <w:tcPr>
            <w:tcW w:w="1858" w:type="pct"/>
            <w:tcBorders>
              <w:top w:val="nil"/>
              <w:left w:val="single" w:sz="4" w:space="0" w:color="auto"/>
              <w:bottom w:val="single" w:sz="4" w:space="0" w:color="auto"/>
              <w:right w:val="single" w:sz="4" w:space="0" w:color="auto"/>
            </w:tcBorders>
            <w:shd w:val="clear" w:color="auto" w:fill="auto"/>
            <w:vAlign w:val="center"/>
            <w:hideMark/>
          </w:tcPr>
          <w:p w14:paraId="51A057D7"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Óleo de transmissão</w:t>
            </w:r>
          </w:p>
        </w:tc>
        <w:tc>
          <w:tcPr>
            <w:tcW w:w="1571" w:type="pct"/>
            <w:tcBorders>
              <w:top w:val="single" w:sz="4" w:space="0" w:color="auto"/>
              <w:left w:val="nil"/>
              <w:bottom w:val="single" w:sz="4" w:space="0" w:color="auto"/>
              <w:right w:val="single" w:sz="4" w:space="0" w:color="auto"/>
            </w:tcBorders>
            <w:vAlign w:val="center"/>
          </w:tcPr>
          <w:p w14:paraId="0F56AA40"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81,68</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E163F"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122,53</w:t>
            </w:r>
          </w:p>
        </w:tc>
      </w:tr>
      <w:tr w:rsidR="009F6414" w:rsidRPr="00D32E50" w14:paraId="7A9D8651" w14:textId="77777777">
        <w:trPr>
          <w:trHeight w:val="285"/>
          <w:jc w:val="center"/>
        </w:trPr>
        <w:tc>
          <w:tcPr>
            <w:tcW w:w="1858" w:type="pct"/>
            <w:tcBorders>
              <w:top w:val="nil"/>
              <w:left w:val="single" w:sz="4" w:space="0" w:color="auto"/>
              <w:bottom w:val="single" w:sz="4" w:space="0" w:color="auto"/>
              <w:right w:val="single" w:sz="4" w:space="0" w:color="auto"/>
            </w:tcBorders>
            <w:shd w:val="clear" w:color="auto" w:fill="auto"/>
            <w:vAlign w:val="center"/>
          </w:tcPr>
          <w:p w14:paraId="46B66507"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Óleo hidráulico</w:t>
            </w:r>
          </w:p>
        </w:tc>
        <w:tc>
          <w:tcPr>
            <w:tcW w:w="1571" w:type="pct"/>
            <w:tcBorders>
              <w:top w:val="single" w:sz="4" w:space="0" w:color="auto"/>
              <w:left w:val="nil"/>
              <w:bottom w:val="single" w:sz="4" w:space="0" w:color="auto"/>
              <w:right w:val="single" w:sz="4" w:space="0" w:color="auto"/>
            </w:tcBorders>
            <w:vAlign w:val="center"/>
          </w:tcPr>
          <w:p w14:paraId="5E4E94FC"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439,30</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07B6606A"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658,94</w:t>
            </w:r>
          </w:p>
        </w:tc>
      </w:tr>
      <w:tr w:rsidR="009F6414" w:rsidRPr="00D32E50" w14:paraId="17D16BE0" w14:textId="77777777">
        <w:trPr>
          <w:trHeight w:val="285"/>
          <w:jc w:val="center"/>
        </w:trPr>
        <w:tc>
          <w:tcPr>
            <w:tcW w:w="1858" w:type="pct"/>
            <w:tcBorders>
              <w:top w:val="nil"/>
              <w:left w:val="single" w:sz="4" w:space="0" w:color="auto"/>
              <w:bottom w:val="single" w:sz="4" w:space="0" w:color="auto"/>
              <w:right w:val="single" w:sz="4" w:space="0" w:color="auto"/>
            </w:tcBorders>
            <w:shd w:val="clear" w:color="auto" w:fill="auto"/>
            <w:vAlign w:val="center"/>
          </w:tcPr>
          <w:p w14:paraId="0836BA08"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Graxa</w:t>
            </w:r>
          </w:p>
        </w:tc>
        <w:tc>
          <w:tcPr>
            <w:tcW w:w="1571" w:type="pct"/>
            <w:tcBorders>
              <w:top w:val="single" w:sz="4" w:space="0" w:color="auto"/>
              <w:left w:val="nil"/>
              <w:bottom w:val="single" w:sz="4" w:space="0" w:color="auto"/>
              <w:right w:val="single" w:sz="4" w:space="0" w:color="auto"/>
            </w:tcBorders>
            <w:vAlign w:val="center"/>
          </w:tcPr>
          <w:p w14:paraId="368B67E6"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164,74</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1D1DB5BA"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247,10</w:t>
            </w:r>
          </w:p>
        </w:tc>
      </w:tr>
      <w:tr w:rsidR="009F6414" w:rsidRPr="00D32E50" w14:paraId="2E5647D6" w14:textId="77777777">
        <w:trPr>
          <w:trHeight w:val="285"/>
          <w:jc w:val="center"/>
        </w:trPr>
        <w:tc>
          <w:tcPr>
            <w:tcW w:w="1858" w:type="pct"/>
            <w:tcBorders>
              <w:top w:val="nil"/>
              <w:left w:val="single" w:sz="4" w:space="0" w:color="auto"/>
              <w:bottom w:val="single" w:sz="4" w:space="0" w:color="auto"/>
              <w:right w:val="single" w:sz="4" w:space="0" w:color="auto"/>
            </w:tcBorders>
            <w:shd w:val="clear" w:color="auto" w:fill="auto"/>
            <w:vAlign w:val="center"/>
          </w:tcPr>
          <w:p w14:paraId="582438E8"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Pneus</w:t>
            </w:r>
          </w:p>
        </w:tc>
        <w:tc>
          <w:tcPr>
            <w:tcW w:w="1571" w:type="pct"/>
            <w:tcBorders>
              <w:top w:val="single" w:sz="4" w:space="0" w:color="auto"/>
              <w:left w:val="nil"/>
              <w:bottom w:val="single" w:sz="4" w:space="0" w:color="auto"/>
              <w:right w:val="single" w:sz="4" w:space="0" w:color="auto"/>
            </w:tcBorders>
            <w:vAlign w:val="center"/>
          </w:tcPr>
          <w:p w14:paraId="00A7EF88"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3.747,74</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459CE050"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5.621,62</w:t>
            </w:r>
          </w:p>
        </w:tc>
      </w:tr>
      <w:tr w:rsidR="009F6414" w:rsidRPr="00D32E50" w14:paraId="6FC822B4" w14:textId="77777777">
        <w:trPr>
          <w:trHeight w:val="285"/>
          <w:jc w:val="center"/>
        </w:trPr>
        <w:tc>
          <w:tcPr>
            <w:tcW w:w="1858" w:type="pct"/>
            <w:tcBorders>
              <w:top w:val="nil"/>
              <w:left w:val="single" w:sz="4" w:space="0" w:color="auto"/>
              <w:bottom w:val="single" w:sz="4" w:space="0" w:color="auto"/>
              <w:right w:val="single" w:sz="4" w:space="0" w:color="auto"/>
            </w:tcBorders>
            <w:shd w:val="clear" w:color="auto" w:fill="auto"/>
            <w:vAlign w:val="center"/>
            <w:hideMark/>
          </w:tcPr>
          <w:p w14:paraId="3F0EBBD4"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Manutenção</w:t>
            </w:r>
          </w:p>
        </w:tc>
        <w:tc>
          <w:tcPr>
            <w:tcW w:w="1571" w:type="pct"/>
            <w:tcBorders>
              <w:top w:val="single" w:sz="4" w:space="0" w:color="auto"/>
              <w:left w:val="nil"/>
              <w:bottom w:val="single" w:sz="4" w:space="0" w:color="auto"/>
              <w:right w:val="single" w:sz="4" w:space="0" w:color="auto"/>
            </w:tcBorders>
            <w:vAlign w:val="center"/>
          </w:tcPr>
          <w:p w14:paraId="33487AC0"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4.320,00</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99DD34"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6.480,00</w:t>
            </w:r>
          </w:p>
        </w:tc>
      </w:tr>
      <w:tr w:rsidR="009F6414" w:rsidRPr="00D32E50" w14:paraId="3328556A" w14:textId="77777777">
        <w:trPr>
          <w:trHeight w:val="285"/>
          <w:jc w:val="center"/>
        </w:trPr>
        <w:tc>
          <w:tcPr>
            <w:tcW w:w="1858" w:type="pct"/>
            <w:tcBorders>
              <w:top w:val="nil"/>
              <w:left w:val="single" w:sz="4" w:space="0" w:color="auto"/>
              <w:bottom w:val="single" w:sz="4" w:space="0" w:color="auto"/>
              <w:right w:val="single" w:sz="4" w:space="0" w:color="auto"/>
            </w:tcBorders>
            <w:shd w:val="clear" w:color="auto" w:fill="auto"/>
            <w:vAlign w:val="center"/>
          </w:tcPr>
          <w:p w14:paraId="6BE83552"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Custo mensal total</w:t>
            </w:r>
          </w:p>
        </w:tc>
        <w:tc>
          <w:tcPr>
            <w:tcW w:w="1571" w:type="pct"/>
            <w:tcBorders>
              <w:top w:val="single" w:sz="4" w:space="0" w:color="auto"/>
              <w:left w:val="nil"/>
              <w:bottom w:val="single" w:sz="4" w:space="0" w:color="auto"/>
              <w:right w:val="single" w:sz="4" w:space="0" w:color="auto"/>
            </w:tcBorders>
            <w:vAlign w:val="center"/>
          </w:tcPr>
          <w:p w14:paraId="46527437"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29.713,37</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64412B55"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44.570,05</w:t>
            </w:r>
          </w:p>
        </w:tc>
      </w:tr>
      <w:tr w:rsidR="009F6414" w:rsidRPr="00D32E50" w14:paraId="58890F00" w14:textId="77777777">
        <w:trPr>
          <w:trHeight w:val="285"/>
          <w:jc w:val="center"/>
        </w:trPr>
        <w:tc>
          <w:tcPr>
            <w:tcW w:w="1858" w:type="pct"/>
            <w:tcBorders>
              <w:top w:val="nil"/>
              <w:left w:val="single" w:sz="4" w:space="0" w:color="auto"/>
              <w:bottom w:val="single" w:sz="4" w:space="0" w:color="auto"/>
              <w:right w:val="single" w:sz="4" w:space="0" w:color="auto"/>
            </w:tcBorders>
            <w:shd w:val="clear" w:color="auto" w:fill="auto"/>
            <w:vAlign w:val="center"/>
          </w:tcPr>
          <w:p w14:paraId="2D618ED0"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 Custo anual total</w:t>
            </w:r>
          </w:p>
        </w:tc>
        <w:tc>
          <w:tcPr>
            <w:tcW w:w="1571" w:type="pct"/>
            <w:tcBorders>
              <w:top w:val="single" w:sz="4" w:space="0" w:color="auto"/>
              <w:left w:val="nil"/>
              <w:bottom w:val="single" w:sz="4" w:space="0" w:color="auto"/>
              <w:right w:val="single" w:sz="4" w:space="0" w:color="auto"/>
            </w:tcBorders>
            <w:vAlign w:val="center"/>
          </w:tcPr>
          <w:p w14:paraId="12B08A19"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356.560,42</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19AE8DF7" w14:textId="77777777" w:rsidR="009F6414" w:rsidRPr="00D32E50" w:rsidRDefault="009F6414">
            <w:pPr>
              <w:spacing w:after="0" w:line="240" w:lineRule="auto"/>
              <w:ind w:left="-784" w:firstLine="784"/>
              <w:rPr>
                <w:rFonts w:ascii="Times New Roman" w:eastAsia="Times New Roman" w:hAnsi="Times New Roman" w:cs="Times New Roman"/>
                <w:color w:val="000000"/>
                <w:sz w:val="18"/>
                <w:szCs w:val="18"/>
                <w:lang w:eastAsia="pt-BR"/>
              </w:rPr>
            </w:pPr>
            <w:r w:rsidRPr="00D32E50">
              <w:rPr>
                <w:rFonts w:ascii="Times New Roman" w:eastAsia="Times New Roman" w:hAnsi="Times New Roman" w:cs="Times New Roman"/>
                <w:color w:val="000000"/>
                <w:sz w:val="18"/>
                <w:szCs w:val="18"/>
                <w:lang w:eastAsia="pt-BR"/>
              </w:rPr>
              <w:t>534.840,62</w:t>
            </w:r>
          </w:p>
        </w:tc>
      </w:tr>
    </w:tbl>
    <w:p w14:paraId="1D115DC6"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Material de consumo</w:t>
      </w:r>
    </w:p>
    <w:p w14:paraId="3E47488D" w14:textId="36D5C92C"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Os custos com materiais de consumo abrangem uniformes e equipamentos individuais de segurança, totalizando um custo mensal de R$ 448,4</w:t>
      </w:r>
      <w:r w:rsidR="00FE1780" w:rsidRPr="00D32E50">
        <w:rPr>
          <w:rFonts w:ascii="Times New Roman" w:hAnsi="Times New Roman" w:cs="Times New Roman"/>
        </w:rPr>
        <w:t>2</w:t>
      </w:r>
      <w:r w:rsidRPr="00D32E50">
        <w:rPr>
          <w:rFonts w:ascii="Times New Roman" w:hAnsi="Times New Roman" w:cs="Times New Roman"/>
        </w:rPr>
        <w:t xml:space="preserve"> para os 7 trabalhadores em início de plano e R$ 672,6</w:t>
      </w:r>
      <w:r w:rsidR="00C62164" w:rsidRPr="00D32E50">
        <w:rPr>
          <w:rFonts w:ascii="Times New Roman" w:hAnsi="Times New Roman" w:cs="Times New Roman"/>
        </w:rPr>
        <w:t>2</w:t>
      </w:r>
      <w:r w:rsidRPr="00D32E50">
        <w:rPr>
          <w:rFonts w:ascii="Times New Roman" w:hAnsi="Times New Roman" w:cs="Times New Roman"/>
        </w:rPr>
        <w:t xml:space="preserve"> para os 10 trabalhadores em final de plano.</w:t>
      </w:r>
    </w:p>
    <w:p w14:paraId="4FB717F9"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Despesas com a cobrança e arrecadação de taxas e tarifas</w:t>
      </w:r>
    </w:p>
    <w:p w14:paraId="3E1F81A0"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O valor destinado a despesas com processamento e emissão de contas de arrecadação refere-se aos recursos financeiros alocados para suportar atividades relacionadas à criação, processamento e distribuição de documentos de cobrança. O custo unitário estipulado por </w:t>
      </w:r>
      <w:r w:rsidRPr="00D32E50">
        <w:rPr>
          <w:rFonts w:ascii="Times New Roman" w:hAnsi="Times New Roman" w:cs="Times New Roman"/>
        </w:rPr>
        <w:lastRenderedPageBreak/>
        <w:t>economia é de R$ 3,50, resultando em um montante de R$ 20,62 mil por mês. Este valor também foi adicionado nos anos seguintes, conforme o crescimento das economias.</w:t>
      </w:r>
    </w:p>
    <w:p w14:paraId="59BCAC9E"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Despesas diversas</w:t>
      </w:r>
    </w:p>
    <w:p w14:paraId="36370CE7" w14:textId="3B105869"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Os desembolsos relacionados ao IPVA, licenciamento, seguros obrigatórios e contra terceiros</w:t>
      </w:r>
      <w:r w:rsidR="00E81D06" w:rsidRPr="00D32E50">
        <w:rPr>
          <w:rFonts w:ascii="Times New Roman" w:hAnsi="Times New Roman" w:cs="Times New Roman"/>
        </w:rPr>
        <w:t xml:space="preserve"> </w:t>
      </w:r>
      <w:r w:rsidRPr="00D32E50">
        <w:rPr>
          <w:rFonts w:ascii="Times New Roman" w:hAnsi="Times New Roman" w:cs="Times New Roman"/>
        </w:rPr>
        <w:t xml:space="preserve">foram categorizados como despesas diversas, totalizando um valor mensal de R$ 779,20, </w:t>
      </w:r>
      <w:r w:rsidR="00E81D06" w:rsidRPr="00D32E50">
        <w:rPr>
          <w:rFonts w:ascii="Times New Roman" w:hAnsi="Times New Roman" w:cs="Times New Roman"/>
        </w:rPr>
        <w:t xml:space="preserve">e </w:t>
      </w:r>
      <w:r w:rsidRPr="00D32E50">
        <w:rPr>
          <w:rFonts w:ascii="Times New Roman" w:hAnsi="Times New Roman" w:cs="Times New Roman"/>
        </w:rPr>
        <w:t>para três caminhões o valor fica R$</w:t>
      </w:r>
      <w:r w:rsidR="00D2237D" w:rsidRPr="00D32E50">
        <w:rPr>
          <w:rFonts w:ascii="Times New Roman" w:hAnsi="Times New Roman" w:cs="Times New Roman"/>
        </w:rPr>
        <w:t xml:space="preserve"> </w:t>
      </w:r>
      <w:r w:rsidR="006B328C" w:rsidRPr="00D32E50">
        <w:rPr>
          <w:rFonts w:ascii="Times New Roman" w:hAnsi="Times New Roman" w:cs="Times New Roman"/>
        </w:rPr>
        <w:t>1.168,79</w:t>
      </w:r>
      <w:r w:rsidR="006C4DD3" w:rsidRPr="00D32E50">
        <w:rPr>
          <w:rFonts w:ascii="Times New Roman" w:hAnsi="Times New Roman" w:cs="Times New Roman"/>
        </w:rPr>
        <w:t xml:space="preserve"> </w:t>
      </w:r>
      <w:r w:rsidR="006B328C" w:rsidRPr="00D32E50">
        <w:rPr>
          <w:rFonts w:ascii="Times New Roman" w:hAnsi="Times New Roman" w:cs="Times New Roman"/>
        </w:rPr>
        <w:t>ao mês</w:t>
      </w:r>
      <w:r w:rsidR="006C4DD3" w:rsidRPr="00D32E50">
        <w:rPr>
          <w:rFonts w:ascii="Times New Roman" w:hAnsi="Times New Roman" w:cs="Times New Roman"/>
        </w:rPr>
        <w:t>.</w:t>
      </w:r>
    </w:p>
    <w:p w14:paraId="78F6DC25"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Despesas extraordinárias ou eventuais</w:t>
      </w:r>
    </w:p>
    <w:p w14:paraId="31687CAA"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Para cobrir custos decorrentes de eventos esporádicos ou circunstâncias extraordinárias, não previamente previsíveis, incluindo compensações civis, responsabilidades trabalhistas, greves e calamidades, foi somado um montante adicional correspondente a 5% do total previsto com despesas administrativas.</w:t>
      </w:r>
    </w:p>
    <w:p w14:paraId="10835E1A"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Aluguéis de imóveis e veículos</w:t>
      </w:r>
    </w:p>
    <w:p w14:paraId="1ABDC4D8" w14:textId="355305F6"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Para os aluguéis foram considerados os valores de depreciação aplicados aos ativos. O custo para depreciação do terreno é de 10% ao ano</w:t>
      </w:r>
      <w:r w:rsidR="002C6856" w:rsidRPr="00D32E50">
        <w:rPr>
          <w:rFonts w:ascii="Times New Roman" w:hAnsi="Times New Roman" w:cs="Times New Roman"/>
        </w:rPr>
        <w:t xml:space="preserve"> e de </w:t>
      </w:r>
      <w:r w:rsidR="0032662C" w:rsidRPr="00D32E50">
        <w:rPr>
          <w:rFonts w:ascii="Times New Roman" w:hAnsi="Times New Roman" w:cs="Times New Roman"/>
        </w:rPr>
        <w:t>24% ao ano para ve</w:t>
      </w:r>
      <w:r w:rsidR="00F85117" w:rsidRPr="00D32E50">
        <w:rPr>
          <w:rFonts w:ascii="Times New Roman" w:hAnsi="Times New Roman" w:cs="Times New Roman"/>
        </w:rPr>
        <w:t>ículos</w:t>
      </w:r>
      <w:r w:rsidRPr="00D32E50">
        <w:rPr>
          <w:rFonts w:ascii="Times New Roman" w:hAnsi="Times New Roman" w:cs="Times New Roman"/>
        </w:rPr>
        <w:t>. Assim, o custo mensal para aluguel de terreno ficou estimado em R$ 7.332 e o custo par</w:t>
      </w:r>
      <w:r w:rsidR="006A67EA" w:rsidRPr="00D32E50">
        <w:rPr>
          <w:rFonts w:ascii="Times New Roman" w:hAnsi="Times New Roman" w:cs="Times New Roman"/>
        </w:rPr>
        <w:t>a</w:t>
      </w:r>
      <w:r w:rsidRPr="00D32E50">
        <w:rPr>
          <w:rFonts w:ascii="Times New Roman" w:hAnsi="Times New Roman" w:cs="Times New Roman"/>
        </w:rPr>
        <w:t xml:space="preserve"> aluguel de veículos em R$ </w:t>
      </w:r>
      <w:r w:rsidR="00F85117" w:rsidRPr="00D32E50">
        <w:rPr>
          <w:rFonts w:ascii="Times New Roman" w:hAnsi="Times New Roman" w:cs="Times New Roman"/>
        </w:rPr>
        <w:t>4.320,00</w:t>
      </w:r>
      <w:r w:rsidRPr="00D32E50">
        <w:rPr>
          <w:rFonts w:ascii="Times New Roman" w:hAnsi="Times New Roman" w:cs="Times New Roman"/>
        </w:rPr>
        <w:t xml:space="preserve"> para 2 caminhões e R$ </w:t>
      </w:r>
      <w:r w:rsidR="009C6A16" w:rsidRPr="00D32E50">
        <w:rPr>
          <w:rFonts w:ascii="Times New Roman" w:hAnsi="Times New Roman" w:cs="Times New Roman"/>
        </w:rPr>
        <w:t>6.480,00</w:t>
      </w:r>
      <w:r w:rsidRPr="00D32E50">
        <w:rPr>
          <w:rFonts w:ascii="Times New Roman" w:hAnsi="Times New Roman" w:cs="Times New Roman"/>
        </w:rPr>
        <w:t xml:space="preserve"> para 3 caminhões.</w:t>
      </w:r>
    </w:p>
    <w:p w14:paraId="7D354B30" w14:textId="77777777" w:rsidR="009F6414" w:rsidRPr="00D32E50" w:rsidRDefault="009F6414" w:rsidP="009F6414">
      <w:pPr>
        <w:pStyle w:val="Ttulo4"/>
        <w:rPr>
          <w:rFonts w:ascii="Times New Roman" w:hAnsi="Times New Roman" w:cs="Times New Roman"/>
        </w:rPr>
      </w:pPr>
      <w:bookmarkStart w:id="141" w:name="_Toc150456044"/>
      <w:r w:rsidRPr="00D32E50">
        <w:rPr>
          <w:rFonts w:ascii="Times New Roman" w:hAnsi="Times New Roman" w:cs="Times New Roman"/>
        </w:rPr>
        <w:t>Projeção</w:t>
      </w:r>
      <w:bookmarkEnd w:id="141"/>
    </w:p>
    <w:p w14:paraId="00925D8A" w14:textId="06DDC555"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A projeção dos custos é apresentada na</w:t>
      </w:r>
      <w:r w:rsidR="001B4683" w:rsidRPr="00D32E50">
        <w:rPr>
          <w:rFonts w:ascii="Times New Roman" w:hAnsi="Times New Roman" w:cs="Times New Roman"/>
        </w:rPr>
        <w:t xml:space="preserve"> Tabela 2</w:t>
      </w:r>
      <w:r w:rsidR="001842FF">
        <w:rPr>
          <w:rFonts w:ascii="Times New Roman" w:hAnsi="Times New Roman" w:cs="Times New Roman"/>
        </w:rPr>
        <w:t>5</w:t>
      </w:r>
      <w:r w:rsidRPr="00D32E50">
        <w:rPr>
          <w:rFonts w:ascii="Times New Roman" w:hAnsi="Times New Roman" w:cs="Times New Roman"/>
        </w:rPr>
        <w:t>, em valores corrigidos e atualizados.</w:t>
      </w:r>
    </w:p>
    <w:p w14:paraId="1BC455F9" w14:textId="77777777" w:rsidR="006752A2" w:rsidRPr="00D32E50" w:rsidRDefault="006752A2">
      <w:pPr>
        <w:jc w:val="left"/>
        <w:rPr>
          <w:rFonts w:ascii="Times New Roman" w:hAnsi="Times New Roman" w:cs="Times New Roman"/>
          <w:kern w:val="0"/>
          <w:sz w:val="20"/>
          <w:szCs w:val="20"/>
          <w14:ligatures w14:val="none"/>
        </w:rPr>
      </w:pPr>
      <w:bookmarkStart w:id="142" w:name="_Ref159507167"/>
      <w:bookmarkStart w:id="143" w:name="_Toc150451657"/>
      <w:r w:rsidRPr="00D32E50">
        <w:rPr>
          <w:rFonts w:ascii="Times New Roman" w:hAnsi="Times New Roman" w:cs="Times New Roman"/>
        </w:rPr>
        <w:br w:type="page"/>
      </w:r>
    </w:p>
    <w:p w14:paraId="233012B6" w14:textId="5315D6E7" w:rsidR="009F6414" w:rsidRPr="00D32E50" w:rsidRDefault="009F6414" w:rsidP="009F6414">
      <w:pPr>
        <w:pStyle w:val="Legenda"/>
        <w:rPr>
          <w:rFonts w:ascii="Times New Roman" w:hAnsi="Times New Roman" w:cs="Times New Roman"/>
        </w:rPr>
      </w:pPr>
      <w:bookmarkStart w:id="144" w:name="_Toc163726967"/>
      <w:r w:rsidRPr="00D32E50">
        <w:rPr>
          <w:rFonts w:ascii="Times New Roman" w:hAnsi="Times New Roman" w:cs="Times New Roman"/>
        </w:rPr>
        <w:lastRenderedPageBreak/>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2</w:t>
      </w:r>
      <w:r w:rsidR="001842FF">
        <w:rPr>
          <w:rFonts w:ascii="Times New Roman" w:hAnsi="Times New Roman" w:cs="Times New Roman"/>
          <w:noProof/>
        </w:rPr>
        <w:t>5</w:t>
      </w:r>
      <w:r w:rsidRPr="00D32E50">
        <w:rPr>
          <w:rFonts w:ascii="Times New Roman" w:hAnsi="Times New Roman" w:cs="Times New Roman"/>
          <w:noProof/>
        </w:rPr>
        <w:fldChar w:fldCharType="end"/>
      </w:r>
      <w:bookmarkEnd w:id="142"/>
      <w:r w:rsidRPr="00D32E50">
        <w:rPr>
          <w:rFonts w:ascii="Times New Roman" w:hAnsi="Times New Roman" w:cs="Times New Roman"/>
        </w:rPr>
        <w:t xml:space="preserve"> – Projeção do OPEX em valores corrigidos e atualizados.</w:t>
      </w:r>
      <w:bookmarkEnd w:id="143"/>
      <w:bookmarkEnd w:id="144"/>
    </w:p>
    <w:tbl>
      <w:tblPr>
        <w:tblW w:w="4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2"/>
        <w:gridCol w:w="1958"/>
        <w:gridCol w:w="1955"/>
        <w:gridCol w:w="1954"/>
      </w:tblGrid>
      <w:tr w:rsidR="009F6414" w:rsidRPr="00D32E50" w14:paraId="3074B738" w14:textId="77777777">
        <w:trPr>
          <w:trHeight w:val="20"/>
          <w:tblHeader/>
          <w:jc w:val="center"/>
        </w:trPr>
        <w:tc>
          <w:tcPr>
            <w:tcW w:w="997" w:type="pct"/>
            <w:shd w:val="clear" w:color="000000" w:fill="F2F2F2"/>
            <w:vAlign w:val="center"/>
            <w:hideMark/>
          </w:tcPr>
          <w:p w14:paraId="064A9EF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Ano</w:t>
            </w:r>
          </w:p>
        </w:tc>
        <w:tc>
          <w:tcPr>
            <w:tcW w:w="1336" w:type="pct"/>
            <w:shd w:val="clear" w:color="000000" w:fill="F2F2F2"/>
            <w:vAlign w:val="center"/>
          </w:tcPr>
          <w:p w14:paraId="77C060A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OPEX (R$)</w:t>
            </w:r>
          </w:p>
        </w:tc>
        <w:tc>
          <w:tcPr>
            <w:tcW w:w="1334" w:type="pct"/>
            <w:shd w:val="clear" w:color="000000" w:fill="F2F2F2"/>
            <w:vAlign w:val="center"/>
          </w:tcPr>
          <w:p w14:paraId="2A4A115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Ano</w:t>
            </w:r>
          </w:p>
        </w:tc>
        <w:tc>
          <w:tcPr>
            <w:tcW w:w="1333" w:type="pct"/>
            <w:shd w:val="clear" w:color="000000" w:fill="F2F2F2"/>
            <w:vAlign w:val="center"/>
          </w:tcPr>
          <w:p w14:paraId="7686E7B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OPEX (R$)</w:t>
            </w:r>
          </w:p>
        </w:tc>
      </w:tr>
      <w:tr w:rsidR="006C221E" w:rsidRPr="00D32E50" w14:paraId="53F88E77" w14:textId="77777777">
        <w:trPr>
          <w:trHeight w:val="20"/>
          <w:jc w:val="center"/>
        </w:trPr>
        <w:tc>
          <w:tcPr>
            <w:tcW w:w="997" w:type="pct"/>
            <w:shd w:val="clear" w:color="auto" w:fill="auto"/>
            <w:vAlign w:val="center"/>
            <w:hideMark/>
          </w:tcPr>
          <w:p w14:paraId="08A5A182"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2025</w:t>
            </w:r>
          </w:p>
        </w:tc>
        <w:tc>
          <w:tcPr>
            <w:tcW w:w="1336" w:type="pct"/>
            <w:vAlign w:val="bottom"/>
          </w:tcPr>
          <w:p w14:paraId="5531BA9D" w14:textId="0CDF04C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1.560.191</w:t>
            </w:r>
          </w:p>
        </w:tc>
        <w:tc>
          <w:tcPr>
            <w:tcW w:w="1334" w:type="pct"/>
            <w:vAlign w:val="center"/>
          </w:tcPr>
          <w:p w14:paraId="6FD0F053"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2043</w:t>
            </w:r>
          </w:p>
        </w:tc>
        <w:tc>
          <w:tcPr>
            <w:tcW w:w="1333" w:type="pct"/>
            <w:vAlign w:val="bottom"/>
          </w:tcPr>
          <w:p w14:paraId="3DA09172" w14:textId="1217795E"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1.190.088</w:t>
            </w:r>
          </w:p>
        </w:tc>
      </w:tr>
      <w:tr w:rsidR="006C221E" w:rsidRPr="00D32E50" w14:paraId="5AAA0E9B" w14:textId="77777777">
        <w:trPr>
          <w:trHeight w:val="20"/>
          <w:jc w:val="center"/>
        </w:trPr>
        <w:tc>
          <w:tcPr>
            <w:tcW w:w="997" w:type="pct"/>
            <w:shd w:val="clear" w:color="auto" w:fill="auto"/>
            <w:vAlign w:val="center"/>
            <w:hideMark/>
          </w:tcPr>
          <w:p w14:paraId="017E5316"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2026</w:t>
            </w:r>
          </w:p>
        </w:tc>
        <w:tc>
          <w:tcPr>
            <w:tcW w:w="1336" w:type="pct"/>
            <w:vAlign w:val="bottom"/>
          </w:tcPr>
          <w:p w14:paraId="66461D06" w14:textId="07E71B0B"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1.512.897</w:t>
            </w:r>
          </w:p>
        </w:tc>
        <w:tc>
          <w:tcPr>
            <w:tcW w:w="1334" w:type="pct"/>
            <w:vAlign w:val="center"/>
          </w:tcPr>
          <w:p w14:paraId="2AD46B90"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2044</w:t>
            </w:r>
          </w:p>
        </w:tc>
        <w:tc>
          <w:tcPr>
            <w:tcW w:w="1333" w:type="pct"/>
            <w:vAlign w:val="bottom"/>
          </w:tcPr>
          <w:p w14:paraId="322F4656" w14:textId="3BD244CF"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1.186.732</w:t>
            </w:r>
          </w:p>
        </w:tc>
      </w:tr>
      <w:tr w:rsidR="006C221E" w:rsidRPr="00D32E50" w14:paraId="6A03F2FF" w14:textId="77777777">
        <w:trPr>
          <w:trHeight w:val="20"/>
          <w:jc w:val="center"/>
        </w:trPr>
        <w:tc>
          <w:tcPr>
            <w:tcW w:w="997" w:type="pct"/>
            <w:shd w:val="clear" w:color="auto" w:fill="auto"/>
            <w:vAlign w:val="center"/>
            <w:hideMark/>
          </w:tcPr>
          <w:p w14:paraId="48FF4772"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2027</w:t>
            </w:r>
          </w:p>
        </w:tc>
        <w:tc>
          <w:tcPr>
            <w:tcW w:w="1336" w:type="pct"/>
            <w:vAlign w:val="bottom"/>
          </w:tcPr>
          <w:p w14:paraId="0464B2EA" w14:textId="0736AF6B"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1.470.212</w:t>
            </w:r>
          </w:p>
        </w:tc>
        <w:tc>
          <w:tcPr>
            <w:tcW w:w="1334" w:type="pct"/>
            <w:vAlign w:val="center"/>
          </w:tcPr>
          <w:p w14:paraId="26306DF6"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2045</w:t>
            </w:r>
          </w:p>
        </w:tc>
        <w:tc>
          <w:tcPr>
            <w:tcW w:w="1333" w:type="pct"/>
            <w:vAlign w:val="bottom"/>
          </w:tcPr>
          <w:p w14:paraId="2AF73DA0" w14:textId="6C1EE6EB"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1.184.869</w:t>
            </w:r>
          </w:p>
        </w:tc>
      </w:tr>
      <w:tr w:rsidR="006C221E" w:rsidRPr="00D32E50" w14:paraId="7A93C71D" w14:textId="77777777">
        <w:trPr>
          <w:trHeight w:val="20"/>
          <w:jc w:val="center"/>
        </w:trPr>
        <w:tc>
          <w:tcPr>
            <w:tcW w:w="997" w:type="pct"/>
            <w:shd w:val="clear" w:color="auto" w:fill="auto"/>
            <w:vAlign w:val="center"/>
            <w:hideMark/>
          </w:tcPr>
          <w:p w14:paraId="348E129B"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2028</w:t>
            </w:r>
          </w:p>
        </w:tc>
        <w:tc>
          <w:tcPr>
            <w:tcW w:w="1336" w:type="pct"/>
            <w:vAlign w:val="bottom"/>
          </w:tcPr>
          <w:p w14:paraId="496C8259" w14:textId="55049EF0"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1.432.047</w:t>
            </w:r>
          </w:p>
        </w:tc>
        <w:tc>
          <w:tcPr>
            <w:tcW w:w="1334" w:type="pct"/>
            <w:vAlign w:val="center"/>
          </w:tcPr>
          <w:p w14:paraId="62D17974"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2046</w:t>
            </w:r>
          </w:p>
        </w:tc>
        <w:tc>
          <w:tcPr>
            <w:tcW w:w="1333" w:type="pct"/>
            <w:vAlign w:val="bottom"/>
          </w:tcPr>
          <w:p w14:paraId="192D5147" w14:textId="6CDC83E1"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1.183.526</w:t>
            </w:r>
          </w:p>
        </w:tc>
      </w:tr>
      <w:tr w:rsidR="006C221E" w:rsidRPr="00D32E50" w14:paraId="075F4355" w14:textId="77777777">
        <w:trPr>
          <w:trHeight w:val="20"/>
          <w:jc w:val="center"/>
        </w:trPr>
        <w:tc>
          <w:tcPr>
            <w:tcW w:w="997" w:type="pct"/>
            <w:shd w:val="clear" w:color="auto" w:fill="auto"/>
            <w:vAlign w:val="center"/>
            <w:hideMark/>
          </w:tcPr>
          <w:p w14:paraId="124A97D4"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2029</w:t>
            </w:r>
          </w:p>
        </w:tc>
        <w:tc>
          <w:tcPr>
            <w:tcW w:w="1336" w:type="pct"/>
            <w:vAlign w:val="bottom"/>
          </w:tcPr>
          <w:p w14:paraId="52AF4FE5" w14:textId="49FB4C5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1.397.933</w:t>
            </w:r>
          </w:p>
        </w:tc>
        <w:tc>
          <w:tcPr>
            <w:tcW w:w="1334" w:type="pct"/>
            <w:vAlign w:val="center"/>
          </w:tcPr>
          <w:p w14:paraId="2A98E0A8"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2047</w:t>
            </w:r>
          </w:p>
        </w:tc>
        <w:tc>
          <w:tcPr>
            <w:tcW w:w="1333" w:type="pct"/>
            <w:vAlign w:val="bottom"/>
          </w:tcPr>
          <w:p w14:paraId="45EF460D" w14:textId="6D38C4C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1.181.820</w:t>
            </w:r>
          </w:p>
        </w:tc>
      </w:tr>
      <w:tr w:rsidR="006C221E" w:rsidRPr="00D32E50" w14:paraId="70B05426" w14:textId="77777777">
        <w:trPr>
          <w:trHeight w:val="20"/>
          <w:jc w:val="center"/>
        </w:trPr>
        <w:tc>
          <w:tcPr>
            <w:tcW w:w="997" w:type="pct"/>
            <w:shd w:val="clear" w:color="auto" w:fill="auto"/>
            <w:vAlign w:val="center"/>
            <w:hideMark/>
          </w:tcPr>
          <w:p w14:paraId="6CA6C8DA"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2030</w:t>
            </w:r>
          </w:p>
        </w:tc>
        <w:tc>
          <w:tcPr>
            <w:tcW w:w="1336" w:type="pct"/>
            <w:vAlign w:val="bottom"/>
          </w:tcPr>
          <w:p w14:paraId="55743D25" w14:textId="1AFB7D19"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1.367.302</w:t>
            </w:r>
          </w:p>
        </w:tc>
        <w:tc>
          <w:tcPr>
            <w:tcW w:w="1334" w:type="pct"/>
            <w:vAlign w:val="center"/>
          </w:tcPr>
          <w:p w14:paraId="675A8849"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2048</w:t>
            </w:r>
          </w:p>
        </w:tc>
        <w:tc>
          <w:tcPr>
            <w:tcW w:w="1333" w:type="pct"/>
            <w:vAlign w:val="bottom"/>
          </w:tcPr>
          <w:p w14:paraId="172B3C2D" w14:textId="39A1B929"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1.180.725</w:t>
            </w:r>
          </w:p>
        </w:tc>
      </w:tr>
      <w:tr w:rsidR="006C221E" w:rsidRPr="00D32E50" w14:paraId="7D600776" w14:textId="77777777">
        <w:trPr>
          <w:trHeight w:val="20"/>
          <w:jc w:val="center"/>
        </w:trPr>
        <w:tc>
          <w:tcPr>
            <w:tcW w:w="997" w:type="pct"/>
            <w:shd w:val="clear" w:color="auto" w:fill="auto"/>
            <w:vAlign w:val="center"/>
            <w:hideMark/>
          </w:tcPr>
          <w:p w14:paraId="379932C9"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2031</w:t>
            </w:r>
          </w:p>
        </w:tc>
        <w:tc>
          <w:tcPr>
            <w:tcW w:w="1336" w:type="pct"/>
            <w:vAlign w:val="bottom"/>
          </w:tcPr>
          <w:p w14:paraId="0B3E21F7" w14:textId="0340BB06"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1.340.062</w:t>
            </w:r>
          </w:p>
        </w:tc>
        <w:tc>
          <w:tcPr>
            <w:tcW w:w="1334" w:type="pct"/>
            <w:vAlign w:val="center"/>
          </w:tcPr>
          <w:p w14:paraId="69A9A525"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2049</w:t>
            </w:r>
          </w:p>
        </w:tc>
        <w:tc>
          <w:tcPr>
            <w:tcW w:w="1333" w:type="pct"/>
            <w:vAlign w:val="bottom"/>
          </w:tcPr>
          <w:p w14:paraId="2C3160EC" w14:textId="6D3EBCE4"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1.180.213</w:t>
            </w:r>
          </w:p>
        </w:tc>
      </w:tr>
      <w:tr w:rsidR="006C221E" w:rsidRPr="00D32E50" w14:paraId="0EF5DB6A" w14:textId="77777777">
        <w:trPr>
          <w:trHeight w:val="20"/>
          <w:jc w:val="center"/>
        </w:trPr>
        <w:tc>
          <w:tcPr>
            <w:tcW w:w="997" w:type="pct"/>
            <w:shd w:val="clear" w:color="auto" w:fill="auto"/>
            <w:vAlign w:val="center"/>
            <w:hideMark/>
          </w:tcPr>
          <w:p w14:paraId="680B2FE1"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2032</w:t>
            </w:r>
          </w:p>
        </w:tc>
        <w:tc>
          <w:tcPr>
            <w:tcW w:w="1336" w:type="pct"/>
            <w:vAlign w:val="bottom"/>
          </w:tcPr>
          <w:p w14:paraId="1038A7E1" w14:textId="51693E4C"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1.315.827</w:t>
            </w:r>
          </w:p>
        </w:tc>
        <w:tc>
          <w:tcPr>
            <w:tcW w:w="1334" w:type="pct"/>
            <w:vAlign w:val="center"/>
          </w:tcPr>
          <w:p w14:paraId="688D0DBF"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2050</w:t>
            </w:r>
          </w:p>
        </w:tc>
        <w:tc>
          <w:tcPr>
            <w:tcW w:w="1333" w:type="pct"/>
            <w:vAlign w:val="bottom"/>
          </w:tcPr>
          <w:p w14:paraId="06553C45" w14:textId="55D428C2"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1.180.574</w:t>
            </w:r>
          </w:p>
        </w:tc>
      </w:tr>
      <w:tr w:rsidR="006C221E" w:rsidRPr="00D32E50" w14:paraId="3FF2A49B" w14:textId="77777777">
        <w:trPr>
          <w:trHeight w:val="20"/>
          <w:jc w:val="center"/>
        </w:trPr>
        <w:tc>
          <w:tcPr>
            <w:tcW w:w="997" w:type="pct"/>
            <w:shd w:val="clear" w:color="auto" w:fill="auto"/>
            <w:vAlign w:val="center"/>
            <w:hideMark/>
          </w:tcPr>
          <w:p w14:paraId="08EF3BC4"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2033</w:t>
            </w:r>
          </w:p>
        </w:tc>
        <w:tc>
          <w:tcPr>
            <w:tcW w:w="1336" w:type="pct"/>
            <w:vAlign w:val="bottom"/>
          </w:tcPr>
          <w:p w14:paraId="5CD481E7" w14:textId="6FDCFC5B"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1.294.570</w:t>
            </w:r>
          </w:p>
        </w:tc>
        <w:tc>
          <w:tcPr>
            <w:tcW w:w="1334" w:type="pct"/>
            <w:vAlign w:val="center"/>
          </w:tcPr>
          <w:p w14:paraId="5F88617E"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2051</w:t>
            </w:r>
          </w:p>
        </w:tc>
        <w:tc>
          <w:tcPr>
            <w:tcW w:w="1333" w:type="pct"/>
            <w:vAlign w:val="bottom"/>
          </w:tcPr>
          <w:p w14:paraId="0E11122B" w14:textId="1300905D"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1.180.945</w:t>
            </w:r>
          </w:p>
        </w:tc>
      </w:tr>
      <w:tr w:rsidR="006C221E" w:rsidRPr="00D32E50" w14:paraId="0DAFD440" w14:textId="77777777">
        <w:trPr>
          <w:trHeight w:val="20"/>
          <w:jc w:val="center"/>
        </w:trPr>
        <w:tc>
          <w:tcPr>
            <w:tcW w:w="997" w:type="pct"/>
            <w:shd w:val="clear" w:color="auto" w:fill="auto"/>
            <w:vAlign w:val="center"/>
            <w:hideMark/>
          </w:tcPr>
          <w:p w14:paraId="5AA1B5DC"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2034</w:t>
            </w:r>
          </w:p>
        </w:tc>
        <w:tc>
          <w:tcPr>
            <w:tcW w:w="1336" w:type="pct"/>
            <w:vAlign w:val="bottom"/>
          </w:tcPr>
          <w:p w14:paraId="08CA93D0" w14:textId="64B803C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1.275.947</w:t>
            </w:r>
          </w:p>
        </w:tc>
        <w:tc>
          <w:tcPr>
            <w:tcW w:w="1334" w:type="pct"/>
            <w:vAlign w:val="center"/>
          </w:tcPr>
          <w:p w14:paraId="5E9552B3"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2052</w:t>
            </w:r>
          </w:p>
        </w:tc>
        <w:tc>
          <w:tcPr>
            <w:tcW w:w="1333" w:type="pct"/>
            <w:vAlign w:val="bottom"/>
          </w:tcPr>
          <w:p w14:paraId="21928973" w14:textId="2E94790E"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1.180.670</w:t>
            </w:r>
          </w:p>
        </w:tc>
      </w:tr>
      <w:tr w:rsidR="006C221E" w:rsidRPr="00D32E50" w14:paraId="59280A2D" w14:textId="77777777">
        <w:trPr>
          <w:trHeight w:val="20"/>
          <w:jc w:val="center"/>
        </w:trPr>
        <w:tc>
          <w:tcPr>
            <w:tcW w:w="997" w:type="pct"/>
            <w:shd w:val="clear" w:color="auto" w:fill="auto"/>
            <w:vAlign w:val="center"/>
            <w:hideMark/>
          </w:tcPr>
          <w:p w14:paraId="2D6E5C10"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2035</w:t>
            </w:r>
          </w:p>
        </w:tc>
        <w:tc>
          <w:tcPr>
            <w:tcW w:w="1336" w:type="pct"/>
            <w:vAlign w:val="bottom"/>
          </w:tcPr>
          <w:p w14:paraId="7DCEB038" w14:textId="7CD9C95A"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1.259.391</w:t>
            </w:r>
          </w:p>
        </w:tc>
        <w:tc>
          <w:tcPr>
            <w:tcW w:w="1334" w:type="pct"/>
            <w:vAlign w:val="center"/>
          </w:tcPr>
          <w:p w14:paraId="7D4B4F73"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2053</w:t>
            </w:r>
          </w:p>
        </w:tc>
        <w:tc>
          <w:tcPr>
            <w:tcW w:w="1333" w:type="pct"/>
            <w:vAlign w:val="bottom"/>
          </w:tcPr>
          <w:p w14:paraId="4D33D966" w14:textId="1CD17386"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1.181.568</w:t>
            </w:r>
          </w:p>
        </w:tc>
      </w:tr>
      <w:tr w:rsidR="006C221E" w:rsidRPr="00D32E50" w14:paraId="53CCCF12" w14:textId="77777777">
        <w:trPr>
          <w:trHeight w:val="20"/>
          <w:jc w:val="center"/>
        </w:trPr>
        <w:tc>
          <w:tcPr>
            <w:tcW w:w="997" w:type="pct"/>
            <w:shd w:val="clear" w:color="auto" w:fill="auto"/>
            <w:vAlign w:val="center"/>
            <w:hideMark/>
          </w:tcPr>
          <w:p w14:paraId="701B3E4E"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2036</w:t>
            </w:r>
          </w:p>
        </w:tc>
        <w:tc>
          <w:tcPr>
            <w:tcW w:w="1336" w:type="pct"/>
            <w:vAlign w:val="bottom"/>
          </w:tcPr>
          <w:p w14:paraId="60322DFF" w14:textId="2B800773"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1.245.309</w:t>
            </w:r>
          </w:p>
        </w:tc>
        <w:tc>
          <w:tcPr>
            <w:tcW w:w="1334" w:type="pct"/>
            <w:vAlign w:val="center"/>
          </w:tcPr>
          <w:p w14:paraId="001B6CA1"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2054</w:t>
            </w:r>
          </w:p>
        </w:tc>
        <w:tc>
          <w:tcPr>
            <w:tcW w:w="1333" w:type="pct"/>
            <w:vAlign w:val="bottom"/>
          </w:tcPr>
          <w:p w14:paraId="3722F990" w14:textId="66447DD3"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1.181.783</w:t>
            </w:r>
          </w:p>
        </w:tc>
      </w:tr>
      <w:tr w:rsidR="006C221E" w:rsidRPr="00D32E50" w14:paraId="5036C9EC" w14:textId="77777777">
        <w:trPr>
          <w:trHeight w:val="20"/>
          <w:jc w:val="center"/>
        </w:trPr>
        <w:tc>
          <w:tcPr>
            <w:tcW w:w="997" w:type="pct"/>
            <w:shd w:val="clear" w:color="auto" w:fill="auto"/>
            <w:vAlign w:val="center"/>
            <w:hideMark/>
          </w:tcPr>
          <w:p w14:paraId="7330D1E2"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2037</w:t>
            </w:r>
          </w:p>
        </w:tc>
        <w:tc>
          <w:tcPr>
            <w:tcW w:w="1336" w:type="pct"/>
            <w:vAlign w:val="bottom"/>
          </w:tcPr>
          <w:p w14:paraId="32F0BDF8" w14:textId="509BCDAF"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1.232.638</w:t>
            </w:r>
          </w:p>
        </w:tc>
        <w:tc>
          <w:tcPr>
            <w:tcW w:w="1334" w:type="pct"/>
            <w:vAlign w:val="center"/>
          </w:tcPr>
          <w:p w14:paraId="58B4981A"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2055</w:t>
            </w:r>
          </w:p>
        </w:tc>
        <w:tc>
          <w:tcPr>
            <w:tcW w:w="1333" w:type="pct"/>
            <w:vAlign w:val="bottom"/>
          </w:tcPr>
          <w:p w14:paraId="233C0273" w14:textId="3892D1FB"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1.183.641</w:t>
            </w:r>
          </w:p>
        </w:tc>
      </w:tr>
      <w:tr w:rsidR="006C221E" w:rsidRPr="00D32E50" w14:paraId="1D9A5564" w14:textId="77777777">
        <w:trPr>
          <w:trHeight w:val="20"/>
          <w:jc w:val="center"/>
        </w:trPr>
        <w:tc>
          <w:tcPr>
            <w:tcW w:w="997" w:type="pct"/>
            <w:shd w:val="clear" w:color="auto" w:fill="auto"/>
            <w:vAlign w:val="center"/>
            <w:hideMark/>
          </w:tcPr>
          <w:p w14:paraId="60ED3BE6"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2038</w:t>
            </w:r>
          </w:p>
        </w:tc>
        <w:tc>
          <w:tcPr>
            <w:tcW w:w="1336" w:type="pct"/>
            <w:vAlign w:val="bottom"/>
          </w:tcPr>
          <w:p w14:paraId="081FC63E" w14:textId="098867C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1.222.156</w:t>
            </w:r>
          </w:p>
        </w:tc>
        <w:tc>
          <w:tcPr>
            <w:tcW w:w="1334" w:type="pct"/>
            <w:vAlign w:val="center"/>
          </w:tcPr>
          <w:p w14:paraId="4604EA47"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2056</w:t>
            </w:r>
          </w:p>
        </w:tc>
        <w:tc>
          <w:tcPr>
            <w:tcW w:w="1333" w:type="pct"/>
            <w:vAlign w:val="bottom"/>
          </w:tcPr>
          <w:p w14:paraId="459C70A5" w14:textId="393B44DE"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1.185.171</w:t>
            </w:r>
          </w:p>
        </w:tc>
      </w:tr>
      <w:tr w:rsidR="006C221E" w:rsidRPr="00D32E50" w14:paraId="5EC3002C" w14:textId="77777777">
        <w:trPr>
          <w:trHeight w:val="20"/>
          <w:jc w:val="center"/>
        </w:trPr>
        <w:tc>
          <w:tcPr>
            <w:tcW w:w="997" w:type="pct"/>
            <w:shd w:val="clear" w:color="auto" w:fill="auto"/>
            <w:vAlign w:val="center"/>
            <w:hideMark/>
          </w:tcPr>
          <w:p w14:paraId="44CAA2F0"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2039</w:t>
            </w:r>
          </w:p>
        </w:tc>
        <w:tc>
          <w:tcPr>
            <w:tcW w:w="1336" w:type="pct"/>
            <w:vAlign w:val="bottom"/>
          </w:tcPr>
          <w:p w14:paraId="2CD9A136" w14:textId="528726D9"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1.213.192</w:t>
            </w:r>
          </w:p>
        </w:tc>
        <w:tc>
          <w:tcPr>
            <w:tcW w:w="1334" w:type="pct"/>
            <w:vAlign w:val="center"/>
          </w:tcPr>
          <w:p w14:paraId="340A6E28"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2057</w:t>
            </w:r>
          </w:p>
        </w:tc>
        <w:tc>
          <w:tcPr>
            <w:tcW w:w="1333" w:type="pct"/>
            <w:vAlign w:val="bottom"/>
          </w:tcPr>
          <w:p w14:paraId="0F30D0B2" w14:textId="4124CAAB"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1.184.121</w:t>
            </w:r>
          </w:p>
        </w:tc>
      </w:tr>
      <w:tr w:rsidR="006C221E" w:rsidRPr="00D32E50" w14:paraId="10690E34" w14:textId="77777777">
        <w:trPr>
          <w:trHeight w:val="20"/>
          <w:jc w:val="center"/>
        </w:trPr>
        <w:tc>
          <w:tcPr>
            <w:tcW w:w="997" w:type="pct"/>
            <w:shd w:val="clear" w:color="auto" w:fill="auto"/>
            <w:vAlign w:val="center"/>
            <w:hideMark/>
          </w:tcPr>
          <w:p w14:paraId="79EA8B12"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2040</w:t>
            </w:r>
          </w:p>
        </w:tc>
        <w:tc>
          <w:tcPr>
            <w:tcW w:w="1336" w:type="pct"/>
            <w:vAlign w:val="bottom"/>
          </w:tcPr>
          <w:p w14:paraId="35E631BE" w14:textId="2794C80F"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1.205.632</w:t>
            </w:r>
          </w:p>
        </w:tc>
        <w:tc>
          <w:tcPr>
            <w:tcW w:w="1334" w:type="pct"/>
            <w:vAlign w:val="center"/>
          </w:tcPr>
          <w:p w14:paraId="5B0F17C5"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2058</w:t>
            </w:r>
          </w:p>
        </w:tc>
        <w:tc>
          <w:tcPr>
            <w:tcW w:w="1333" w:type="pct"/>
            <w:vAlign w:val="bottom"/>
          </w:tcPr>
          <w:p w14:paraId="6D0FC0EC" w14:textId="31491382"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1.185.618</w:t>
            </w:r>
          </w:p>
        </w:tc>
      </w:tr>
      <w:tr w:rsidR="006C221E" w:rsidRPr="00D32E50" w14:paraId="2C86E15C" w14:textId="77777777">
        <w:trPr>
          <w:trHeight w:val="20"/>
          <w:jc w:val="center"/>
        </w:trPr>
        <w:tc>
          <w:tcPr>
            <w:tcW w:w="997" w:type="pct"/>
            <w:shd w:val="clear" w:color="auto" w:fill="auto"/>
            <w:vAlign w:val="center"/>
            <w:hideMark/>
          </w:tcPr>
          <w:p w14:paraId="2952AD18"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2041</w:t>
            </w:r>
          </w:p>
        </w:tc>
        <w:tc>
          <w:tcPr>
            <w:tcW w:w="1336" w:type="pct"/>
            <w:vAlign w:val="bottom"/>
          </w:tcPr>
          <w:p w14:paraId="63C74124" w14:textId="4D11501A"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1.199.577</w:t>
            </w:r>
          </w:p>
        </w:tc>
        <w:tc>
          <w:tcPr>
            <w:tcW w:w="1334" w:type="pct"/>
            <w:vAlign w:val="center"/>
          </w:tcPr>
          <w:p w14:paraId="6E1AF098"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2059</w:t>
            </w:r>
          </w:p>
        </w:tc>
        <w:tc>
          <w:tcPr>
            <w:tcW w:w="1333" w:type="pct"/>
            <w:vAlign w:val="bottom"/>
          </w:tcPr>
          <w:p w14:paraId="1A8CF45A" w14:textId="13CAB5C0"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1.187.180</w:t>
            </w:r>
          </w:p>
        </w:tc>
      </w:tr>
      <w:tr w:rsidR="006C221E" w:rsidRPr="00D32E50" w14:paraId="4234B146" w14:textId="77777777">
        <w:trPr>
          <w:trHeight w:val="20"/>
          <w:jc w:val="center"/>
        </w:trPr>
        <w:tc>
          <w:tcPr>
            <w:tcW w:w="997" w:type="pct"/>
            <w:shd w:val="clear" w:color="auto" w:fill="auto"/>
            <w:vAlign w:val="center"/>
            <w:hideMark/>
          </w:tcPr>
          <w:p w14:paraId="4D8056E5"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2042</w:t>
            </w:r>
          </w:p>
        </w:tc>
        <w:tc>
          <w:tcPr>
            <w:tcW w:w="1336" w:type="pct"/>
            <w:vAlign w:val="bottom"/>
          </w:tcPr>
          <w:p w14:paraId="4F926C2D" w14:textId="6914BF55"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1.194.279</w:t>
            </w:r>
          </w:p>
        </w:tc>
        <w:tc>
          <w:tcPr>
            <w:tcW w:w="1334" w:type="pct"/>
            <w:vAlign w:val="center"/>
          </w:tcPr>
          <w:p w14:paraId="3F4CE426" w14:textId="77777777" w:rsidR="006C221E" w:rsidRPr="00D32E50" w:rsidRDefault="006C221E"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Total</w:t>
            </w:r>
          </w:p>
        </w:tc>
        <w:tc>
          <w:tcPr>
            <w:tcW w:w="1333" w:type="pct"/>
            <w:vAlign w:val="bottom"/>
          </w:tcPr>
          <w:p w14:paraId="03D94B91" w14:textId="599A587E" w:rsidR="006C221E" w:rsidRPr="00D32E50" w:rsidRDefault="00C03968" w:rsidP="006C221E">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43</w:t>
            </w:r>
            <w:r w:rsidR="006C221E" w:rsidRPr="00D32E50">
              <w:rPr>
                <w:rFonts w:ascii="Times New Roman" w:hAnsi="Times New Roman" w:cs="Times New Roman"/>
                <w:color w:val="000000"/>
                <w:sz w:val="18"/>
                <w:szCs w:val="18"/>
              </w:rPr>
              <w:t>.</w:t>
            </w:r>
            <w:r w:rsidRPr="00D32E50">
              <w:rPr>
                <w:rFonts w:ascii="Times New Roman" w:hAnsi="Times New Roman" w:cs="Times New Roman"/>
                <w:color w:val="000000"/>
                <w:sz w:val="18"/>
                <w:szCs w:val="18"/>
              </w:rPr>
              <w:t>858</w:t>
            </w:r>
            <w:r w:rsidR="006C221E" w:rsidRPr="00D32E50">
              <w:rPr>
                <w:rFonts w:ascii="Times New Roman" w:hAnsi="Times New Roman" w:cs="Times New Roman"/>
                <w:color w:val="000000"/>
                <w:sz w:val="18"/>
                <w:szCs w:val="18"/>
              </w:rPr>
              <w:t>.</w:t>
            </w:r>
            <w:r w:rsidRPr="00D32E50">
              <w:rPr>
                <w:rFonts w:ascii="Times New Roman" w:hAnsi="Times New Roman" w:cs="Times New Roman"/>
                <w:color w:val="000000"/>
                <w:sz w:val="18"/>
                <w:szCs w:val="18"/>
              </w:rPr>
              <w:t>404</w:t>
            </w:r>
          </w:p>
        </w:tc>
      </w:tr>
    </w:tbl>
    <w:p w14:paraId="7A819BB9" w14:textId="77777777" w:rsidR="009F6414" w:rsidRPr="00D32E50" w:rsidRDefault="009F6414" w:rsidP="009F6414">
      <w:pPr>
        <w:rPr>
          <w:rFonts w:ascii="Times New Roman" w:hAnsi="Times New Roman" w:cs="Times New Roman"/>
        </w:rPr>
      </w:pPr>
    </w:p>
    <w:p w14:paraId="09055085" w14:textId="77777777" w:rsidR="009F6414" w:rsidRPr="00D32E50" w:rsidRDefault="009F6414" w:rsidP="009F6414">
      <w:pPr>
        <w:pStyle w:val="Ttulo2"/>
        <w:rPr>
          <w:rFonts w:ascii="Times New Roman" w:hAnsi="Times New Roman" w:cs="Times New Roman"/>
        </w:rPr>
      </w:pPr>
      <w:bookmarkStart w:id="145" w:name="_Toc172452115"/>
      <w:r w:rsidRPr="00D32E50">
        <w:rPr>
          <w:rFonts w:ascii="Times New Roman" w:hAnsi="Times New Roman" w:cs="Times New Roman"/>
        </w:rPr>
        <w:t>OUTRAS DESPESAS</w:t>
      </w:r>
      <w:bookmarkEnd w:id="145"/>
    </w:p>
    <w:p w14:paraId="2BEEA1D5" w14:textId="77777777" w:rsidR="009F6414" w:rsidRPr="00D32E50" w:rsidRDefault="009F6414" w:rsidP="009F6414">
      <w:pPr>
        <w:pStyle w:val="Ttulo3"/>
        <w:rPr>
          <w:rFonts w:ascii="Times New Roman" w:hAnsi="Times New Roman" w:cs="Times New Roman"/>
        </w:rPr>
      </w:pPr>
      <w:bookmarkStart w:id="146" w:name="_Toc172452116"/>
      <w:r w:rsidRPr="00D32E50">
        <w:rPr>
          <w:rFonts w:ascii="Times New Roman" w:hAnsi="Times New Roman" w:cs="Times New Roman"/>
        </w:rPr>
        <w:t>Abastecimento de Água e Esgotamento Sanitário</w:t>
      </w:r>
      <w:bookmarkEnd w:id="146"/>
    </w:p>
    <w:p w14:paraId="7CC345F6"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Neste item são apresentadas despesas não enquadradas no conceito de custos de investimento ou custos de operação, o que inclui prêmios de seguros, resolução de conflitos e outorgas.</w:t>
      </w:r>
    </w:p>
    <w:p w14:paraId="2AC8F0D5"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Seguros e garantias</w:t>
      </w:r>
    </w:p>
    <w:p w14:paraId="79CBF703" w14:textId="000395FF"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Considerando os custos envolvidos na operação e exigências legais, prevê-se o prêmio de seguros abarcados na Tabela </w:t>
      </w:r>
      <w:r w:rsidR="001842FF">
        <w:rPr>
          <w:rFonts w:ascii="Times New Roman" w:hAnsi="Times New Roman" w:cs="Times New Roman"/>
        </w:rPr>
        <w:t>19</w:t>
      </w:r>
      <w:r w:rsidRPr="00D32E50">
        <w:rPr>
          <w:rFonts w:ascii="Times New Roman" w:hAnsi="Times New Roman" w:cs="Times New Roman"/>
        </w:rPr>
        <w:t>, conforme praticado no mercado.</w:t>
      </w:r>
    </w:p>
    <w:p w14:paraId="20D033EA" w14:textId="5F7059F2" w:rsidR="009F6414" w:rsidRPr="00D32E50" w:rsidRDefault="009F6414" w:rsidP="009F6414">
      <w:pPr>
        <w:pStyle w:val="Legenda"/>
        <w:rPr>
          <w:rFonts w:ascii="Times New Roman" w:hAnsi="Times New Roman" w:cs="Times New Roman"/>
        </w:rPr>
      </w:pPr>
      <w:bookmarkStart w:id="147" w:name="_Toc163726968"/>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2</w:t>
      </w:r>
      <w:r w:rsidR="001842FF">
        <w:rPr>
          <w:rFonts w:ascii="Times New Roman" w:hAnsi="Times New Roman" w:cs="Times New Roman"/>
          <w:noProof/>
        </w:rPr>
        <w:t>6</w:t>
      </w:r>
      <w:r w:rsidRPr="00D32E50">
        <w:rPr>
          <w:rFonts w:ascii="Times New Roman" w:hAnsi="Times New Roman" w:cs="Times New Roman"/>
          <w:noProof/>
        </w:rPr>
        <w:fldChar w:fldCharType="end"/>
      </w:r>
      <w:r w:rsidRPr="00D32E50">
        <w:rPr>
          <w:rFonts w:ascii="Times New Roman" w:hAnsi="Times New Roman" w:cs="Times New Roman"/>
        </w:rPr>
        <w:t xml:space="preserve"> – Evolução da tarifa e do consumo de energia elétrica.</w:t>
      </w:r>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4"/>
        <w:gridCol w:w="2496"/>
        <w:gridCol w:w="1915"/>
        <w:gridCol w:w="1916"/>
      </w:tblGrid>
      <w:tr w:rsidR="009F6414" w:rsidRPr="00D32E50" w14:paraId="41D400F1" w14:textId="77777777" w:rsidTr="00777B47">
        <w:trPr>
          <w:trHeight w:val="20"/>
        </w:trPr>
        <w:tc>
          <w:tcPr>
            <w:tcW w:w="1250" w:type="pct"/>
            <w:shd w:val="clear" w:color="auto" w:fill="auto"/>
            <w:noWrap/>
            <w:vAlign w:val="center"/>
            <w:hideMark/>
          </w:tcPr>
          <w:p w14:paraId="6E645B5E"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Seguro</w:t>
            </w:r>
          </w:p>
        </w:tc>
        <w:tc>
          <w:tcPr>
            <w:tcW w:w="1250" w:type="pct"/>
            <w:shd w:val="clear" w:color="auto" w:fill="auto"/>
            <w:vAlign w:val="center"/>
            <w:hideMark/>
          </w:tcPr>
          <w:p w14:paraId="1B120A4E"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Base</w:t>
            </w:r>
          </w:p>
        </w:tc>
        <w:tc>
          <w:tcPr>
            <w:tcW w:w="1250" w:type="pct"/>
            <w:shd w:val="clear" w:color="auto" w:fill="auto"/>
            <w:noWrap/>
            <w:vAlign w:val="center"/>
            <w:hideMark/>
          </w:tcPr>
          <w:p w14:paraId="1E220E35" w14:textId="1DC74204"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Referencial</w:t>
            </w:r>
            <w:r w:rsidR="00777B47" w:rsidRPr="00D32E50">
              <w:rPr>
                <w:rFonts w:ascii="Times New Roman" w:hAnsi="Times New Roman" w:cs="Times New Roman"/>
                <w:color w:val="000000"/>
              </w:rPr>
              <w:t xml:space="preserve"> </w:t>
            </w:r>
            <w:r w:rsidRPr="00D32E50">
              <w:rPr>
                <w:rFonts w:ascii="Times New Roman" w:hAnsi="Times New Roman" w:cs="Times New Roman"/>
                <w:color w:val="000000"/>
              </w:rPr>
              <w:t>(%)</w:t>
            </w:r>
          </w:p>
        </w:tc>
        <w:tc>
          <w:tcPr>
            <w:tcW w:w="1250" w:type="pct"/>
            <w:shd w:val="clear" w:color="auto" w:fill="auto"/>
            <w:vAlign w:val="center"/>
            <w:hideMark/>
          </w:tcPr>
          <w:p w14:paraId="1B87BFC1"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Prêmio (%)</w:t>
            </w:r>
          </w:p>
        </w:tc>
      </w:tr>
      <w:tr w:rsidR="009F6414" w:rsidRPr="00D32E50" w14:paraId="4FAAC89E" w14:textId="77777777" w:rsidTr="00777B47">
        <w:trPr>
          <w:trHeight w:val="20"/>
        </w:trPr>
        <w:tc>
          <w:tcPr>
            <w:tcW w:w="1250" w:type="pct"/>
            <w:shd w:val="clear" w:color="auto" w:fill="auto"/>
            <w:noWrap/>
            <w:vAlign w:val="center"/>
          </w:tcPr>
          <w:p w14:paraId="7D34EF5E"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Riscos nomeados e operacionais</w:t>
            </w:r>
          </w:p>
        </w:tc>
        <w:tc>
          <w:tcPr>
            <w:tcW w:w="1250" w:type="pct"/>
            <w:shd w:val="clear" w:color="auto" w:fill="auto"/>
            <w:noWrap/>
            <w:vAlign w:val="center"/>
          </w:tcPr>
          <w:p w14:paraId="72CFF6D6"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CAPEX ativo</w:t>
            </w:r>
          </w:p>
        </w:tc>
        <w:tc>
          <w:tcPr>
            <w:tcW w:w="1250" w:type="pct"/>
            <w:shd w:val="clear" w:color="auto" w:fill="auto"/>
            <w:noWrap/>
            <w:vAlign w:val="center"/>
          </w:tcPr>
          <w:p w14:paraId="2F3D5C2A"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1,9</w:t>
            </w:r>
          </w:p>
        </w:tc>
        <w:tc>
          <w:tcPr>
            <w:tcW w:w="1250" w:type="pct"/>
            <w:shd w:val="clear" w:color="auto" w:fill="auto"/>
            <w:noWrap/>
            <w:vAlign w:val="center"/>
          </w:tcPr>
          <w:p w14:paraId="60058ACD"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0,45</w:t>
            </w:r>
          </w:p>
        </w:tc>
      </w:tr>
      <w:tr w:rsidR="009F6414" w:rsidRPr="00D32E50" w14:paraId="7D7076B6" w14:textId="77777777" w:rsidTr="00777B47">
        <w:trPr>
          <w:trHeight w:val="20"/>
        </w:trPr>
        <w:tc>
          <w:tcPr>
            <w:tcW w:w="1250" w:type="pct"/>
            <w:shd w:val="clear" w:color="auto" w:fill="auto"/>
            <w:noWrap/>
            <w:vAlign w:val="center"/>
          </w:tcPr>
          <w:p w14:paraId="65DF2FAF"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Responsabilidade civil</w:t>
            </w:r>
          </w:p>
        </w:tc>
        <w:tc>
          <w:tcPr>
            <w:tcW w:w="1250" w:type="pct"/>
            <w:shd w:val="clear" w:color="auto" w:fill="auto"/>
            <w:noWrap/>
            <w:vAlign w:val="center"/>
          </w:tcPr>
          <w:p w14:paraId="3E35480E"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CAPEX ativo</w:t>
            </w:r>
          </w:p>
        </w:tc>
        <w:tc>
          <w:tcPr>
            <w:tcW w:w="1250" w:type="pct"/>
            <w:shd w:val="clear" w:color="auto" w:fill="auto"/>
            <w:noWrap/>
            <w:vAlign w:val="center"/>
          </w:tcPr>
          <w:p w14:paraId="1D1A281D"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3,8</w:t>
            </w:r>
          </w:p>
        </w:tc>
        <w:tc>
          <w:tcPr>
            <w:tcW w:w="1250" w:type="pct"/>
            <w:shd w:val="clear" w:color="auto" w:fill="auto"/>
            <w:noWrap/>
            <w:vAlign w:val="center"/>
          </w:tcPr>
          <w:p w14:paraId="0F81B103"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0,55</w:t>
            </w:r>
          </w:p>
        </w:tc>
      </w:tr>
      <w:tr w:rsidR="009F6414" w:rsidRPr="00D32E50" w14:paraId="51B0280E" w14:textId="77777777" w:rsidTr="00777B47">
        <w:trPr>
          <w:trHeight w:val="20"/>
        </w:trPr>
        <w:tc>
          <w:tcPr>
            <w:tcW w:w="1250" w:type="pct"/>
            <w:shd w:val="clear" w:color="auto" w:fill="auto"/>
            <w:noWrap/>
            <w:vAlign w:val="center"/>
          </w:tcPr>
          <w:p w14:paraId="5E870DEA"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Risco de engenharia</w:t>
            </w:r>
          </w:p>
        </w:tc>
        <w:tc>
          <w:tcPr>
            <w:tcW w:w="1250" w:type="pct"/>
            <w:shd w:val="clear" w:color="auto" w:fill="auto"/>
            <w:noWrap/>
            <w:vAlign w:val="center"/>
          </w:tcPr>
          <w:p w14:paraId="7E2DB620"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CAPEX com obras</w:t>
            </w:r>
          </w:p>
        </w:tc>
        <w:tc>
          <w:tcPr>
            <w:tcW w:w="1250" w:type="pct"/>
            <w:shd w:val="clear" w:color="auto" w:fill="auto"/>
            <w:noWrap/>
            <w:vAlign w:val="center"/>
          </w:tcPr>
          <w:p w14:paraId="3AB0EDF3"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100</w:t>
            </w:r>
          </w:p>
        </w:tc>
        <w:tc>
          <w:tcPr>
            <w:tcW w:w="1250" w:type="pct"/>
            <w:shd w:val="clear" w:color="auto" w:fill="auto"/>
            <w:noWrap/>
            <w:vAlign w:val="center"/>
          </w:tcPr>
          <w:p w14:paraId="30A554BA"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0,35</w:t>
            </w:r>
          </w:p>
        </w:tc>
      </w:tr>
      <w:tr w:rsidR="009F6414" w:rsidRPr="00D32E50" w14:paraId="37236F07" w14:textId="77777777" w:rsidTr="00777B47">
        <w:trPr>
          <w:trHeight w:val="20"/>
        </w:trPr>
        <w:tc>
          <w:tcPr>
            <w:tcW w:w="1250" w:type="pct"/>
            <w:shd w:val="clear" w:color="auto" w:fill="auto"/>
            <w:noWrap/>
            <w:vAlign w:val="center"/>
          </w:tcPr>
          <w:p w14:paraId="6DFD7BAC"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Garantia de proposta</w:t>
            </w:r>
          </w:p>
        </w:tc>
        <w:tc>
          <w:tcPr>
            <w:tcW w:w="1250" w:type="pct"/>
            <w:shd w:val="clear" w:color="auto" w:fill="auto"/>
            <w:noWrap/>
            <w:vAlign w:val="center"/>
          </w:tcPr>
          <w:p w14:paraId="307E667A"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Receita bruta total</w:t>
            </w:r>
          </w:p>
        </w:tc>
        <w:tc>
          <w:tcPr>
            <w:tcW w:w="1250" w:type="pct"/>
            <w:shd w:val="clear" w:color="auto" w:fill="auto"/>
            <w:noWrap/>
            <w:vAlign w:val="center"/>
          </w:tcPr>
          <w:p w14:paraId="7C2E2CDC"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0,1</w:t>
            </w:r>
          </w:p>
        </w:tc>
        <w:tc>
          <w:tcPr>
            <w:tcW w:w="1250" w:type="pct"/>
            <w:shd w:val="clear" w:color="auto" w:fill="auto"/>
            <w:noWrap/>
            <w:vAlign w:val="center"/>
          </w:tcPr>
          <w:p w14:paraId="127BEC43"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0,40</w:t>
            </w:r>
          </w:p>
        </w:tc>
      </w:tr>
      <w:tr w:rsidR="009F6414" w:rsidRPr="00D32E50" w14:paraId="1A31950B" w14:textId="77777777" w:rsidTr="00777B47">
        <w:trPr>
          <w:trHeight w:val="20"/>
        </w:trPr>
        <w:tc>
          <w:tcPr>
            <w:tcW w:w="1250" w:type="pct"/>
            <w:shd w:val="clear" w:color="auto" w:fill="auto"/>
            <w:noWrap/>
            <w:vAlign w:val="center"/>
          </w:tcPr>
          <w:p w14:paraId="65672B38"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Garantia de contrato</w:t>
            </w:r>
          </w:p>
        </w:tc>
        <w:tc>
          <w:tcPr>
            <w:tcW w:w="1250" w:type="pct"/>
            <w:shd w:val="clear" w:color="auto" w:fill="auto"/>
            <w:noWrap/>
            <w:vAlign w:val="center"/>
          </w:tcPr>
          <w:p w14:paraId="41F1EEB7"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CAPEX dos próximos 5 anos</w:t>
            </w:r>
          </w:p>
        </w:tc>
        <w:tc>
          <w:tcPr>
            <w:tcW w:w="1250" w:type="pct"/>
            <w:shd w:val="clear" w:color="auto" w:fill="auto"/>
            <w:noWrap/>
            <w:vAlign w:val="center"/>
          </w:tcPr>
          <w:p w14:paraId="795FC77B"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10</w:t>
            </w:r>
          </w:p>
        </w:tc>
        <w:tc>
          <w:tcPr>
            <w:tcW w:w="1250" w:type="pct"/>
            <w:shd w:val="clear" w:color="auto" w:fill="auto"/>
            <w:noWrap/>
            <w:vAlign w:val="center"/>
          </w:tcPr>
          <w:p w14:paraId="6A74B430" w14:textId="77777777" w:rsidR="009F6414" w:rsidRPr="00D32E50" w:rsidRDefault="009F6414">
            <w:pPr>
              <w:pStyle w:val="Tabela"/>
              <w:spacing w:before="0" w:after="0"/>
              <w:jc w:val="center"/>
              <w:rPr>
                <w:rFonts w:ascii="Times New Roman" w:hAnsi="Times New Roman" w:cs="Times New Roman"/>
                <w:lang w:eastAsia="pt-BR"/>
              </w:rPr>
            </w:pPr>
            <w:r w:rsidRPr="00D32E50">
              <w:rPr>
                <w:rFonts w:ascii="Times New Roman" w:hAnsi="Times New Roman" w:cs="Times New Roman"/>
                <w:color w:val="000000"/>
              </w:rPr>
              <w:t>0,75</w:t>
            </w:r>
          </w:p>
        </w:tc>
      </w:tr>
    </w:tbl>
    <w:p w14:paraId="7B2F8748"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Taxa de regulação</w:t>
      </w:r>
    </w:p>
    <w:p w14:paraId="6965CF83" w14:textId="61115ABE"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São previstas despesas com a fiscalização da prestação de serviços, a ser realizada por ente regulador. Considera-se custo anual de 0,50% sobre a receita bruta, consoante a Taxa de Regulação e Fiscalização aplicada pela </w:t>
      </w:r>
      <w:r w:rsidR="003B53B0" w:rsidRPr="00D32E50">
        <w:rPr>
          <w:rFonts w:ascii="Times New Roman" w:hAnsi="Times New Roman" w:cs="Times New Roman"/>
        </w:rPr>
        <w:t>AGESAN-RS, visto que a AGERGS, atual reguladora dos serviços de água e de esgoto no município, não regula resíduos sólidos.</w:t>
      </w:r>
    </w:p>
    <w:p w14:paraId="01D6C643"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lastRenderedPageBreak/>
        <w:t>Outorga</w:t>
      </w:r>
    </w:p>
    <w:p w14:paraId="27809A82" w14:textId="72C49050"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Outorga é um instrumento </w:t>
      </w:r>
      <w:r w:rsidR="00E5768E">
        <w:rPr>
          <w:rFonts w:ascii="Times New Roman" w:hAnsi="Times New Roman" w:cs="Times New Roman"/>
        </w:rPr>
        <w:t xml:space="preserve">legal </w:t>
      </w:r>
      <w:r w:rsidRPr="00D32E50">
        <w:rPr>
          <w:rFonts w:ascii="Times New Roman" w:hAnsi="Times New Roman" w:cs="Times New Roman"/>
        </w:rPr>
        <w:t>para repasse de recursos do concessionário para o titular, podendo ser fixa ou variável. Enfatiza-se o caráter facultativo da outorga, que não possui previsão legal de obrigatoriedade nem parâmetros que norteiem seu cálculo.</w:t>
      </w:r>
    </w:p>
    <w:p w14:paraId="0BB4407A" w14:textId="4D572776"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A principal característica da outorga fixa é a injeção de receita pontual a curto prazo para</w:t>
      </w:r>
      <w:r w:rsidR="004010CC">
        <w:rPr>
          <w:rFonts w:ascii="Times New Roman" w:hAnsi="Times New Roman" w:cs="Times New Roman"/>
        </w:rPr>
        <w:t xml:space="preserve"> o Município</w:t>
      </w:r>
      <w:r w:rsidRPr="00D32E50">
        <w:rPr>
          <w:rFonts w:ascii="Times New Roman" w:hAnsi="Times New Roman" w:cs="Times New Roman"/>
        </w:rPr>
        <w:t xml:space="preserve"> e a principal característica da outorga variável é a injeção de receita constante a longo prazo </w:t>
      </w:r>
      <w:r w:rsidR="004010CC">
        <w:rPr>
          <w:rFonts w:ascii="Times New Roman" w:hAnsi="Times New Roman" w:cs="Times New Roman"/>
        </w:rPr>
        <w:t>ao Município</w:t>
      </w:r>
      <w:r w:rsidRPr="00D32E50">
        <w:rPr>
          <w:rFonts w:ascii="Times New Roman" w:hAnsi="Times New Roman" w:cs="Times New Roman"/>
        </w:rPr>
        <w:t>. Mesmo que a outorga seja facultativa, adota-se um cenário em que a outorga é dividida entre fixa e variável, propiciando a injeção de recursos n</w:t>
      </w:r>
      <w:r w:rsidR="00810A89">
        <w:rPr>
          <w:rFonts w:ascii="Times New Roman" w:hAnsi="Times New Roman" w:cs="Times New Roman"/>
        </w:rPr>
        <w:t>o</w:t>
      </w:r>
      <w:r w:rsidRPr="00D32E50">
        <w:rPr>
          <w:rFonts w:ascii="Times New Roman" w:hAnsi="Times New Roman" w:cs="Times New Roman"/>
        </w:rPr>
        <w:t xml:space="preserve"> </w:t>
      </w:r>
      <w:r w:rsidR="00810A89">
        <w:rPr>
          <w:rFonts w:ascii="Times New Roman" w:hAnsi="Times New Roman" w:cs="Times New Roman"/>
        </w:rPr>
        <w:t>Município</w:t>
      </w:r>
      <w:r w:rsidRPr="00D32E50">
        <w:rPr>
          <w:rFonts w:ascii="Times New Roman" w:hAnsi="Times New Roman" w:cs="Times New Roman"/>
        </w:rPr>
        <w:t xml:space="preserve"> sem onerar drasticamente o concessionário, o que garante a viabilidade dos serviços de água e de esgoto.</w:t>
      </w:r>
    </w:p>
    <w:p w14:paraId="1D1A4B3C" w14:textId="10817488"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No presente estudo, a outorga total foi calculada em R$ 2</w:t>
      </w:r>
      <w:r w:rsidR="0028209D" w:rsidRPr="00D32E50">
        <w:rPr>
          <w:rFonts w:ascii="Times New Roman" w:hAnsi="Times New Roman" w:cs="Times New Roman"/>
        </w:rPr>
        <w:t>1,17</w:t>
      </w:r>
      <w:r w:rsidRPr="00D32E50">
        <w:rPr>
          <w:rFonts w:ascii="Times New Roman" w:hAnsi="Times New Roman" w:cs="Times New Roman"/>
        </w:rPr>
        <w:t xml:space="preserve"> milhões. A distribuição aplicada foi de 99% como outorga fixa e </w:t>
      </w:r>
      <w:r w:rsidR="00087BB8" w:rsidRPr="00D32E50">
        <w:rPr>
          <w:rFonts w:ascii="Times New Roman" w:hAnsi="Times New Roman" w:cs="Times New Roman"/>
        </w:rPr>
        <w:t>1</w:t>
      </w:r>
      <w:r w:rsidRPr="00D32E50">
        <w:rPr>
          <w:rFonts w:ascii="Times New Roman" w:hAnsi="Times New Roman" w:cs="Times New Roman"/>
        </w:rPr>
        <w:t xml:space="preserve">% como outorga variável. </w:t>
      </w:r>
      <w:r w:rsidR="00E62440" w:rsidRPr="00D32E50">
        <w:rPr>
          <w:rFonts w:ascii="Times New Roman" w:hAnsi="Times New Roman" w:cs="Times New Roman"/>
        </w:rPr>
        <w:t xml:space="preserve"> </w:t>
      </w:r>
    </w:p>
    <w:p w14:paraId="14C4F825"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Outorga fixa</w:t>
      </w:r>
    </w:p>
    <w:p w14:paraId="63705185"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Normalmente caracterizada por uma parcela única no início da concessão, costuma ter relação com os ativos remanescentes do sistema. A busca por uma métrica para definir o valor mínimo da outorga, no presente trabalho, finda na estimativa de ativos do sistema existente.</w:t>
      </w:r>
    </w:p>
    <w:p w14:paraId="66F4505A" w14:textId="34040A4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O presente trabalho tem como premissa a depreciação total, assim, a depreciação dos ativos implantados pela concessória durante a concessão sofrem depreciação acelerada, para garantir que sejam zerados artificialmente ao final do plano. Pela lógica, a premissa se estenderia aos ativos d</w:t>
      </w:r>
      <w:r w:rsidR="00810A89">
        <w:rPr>
          <w:rFonts w:ascii="Times New Roman" w:hAnsi="Times New Roman" w:cs="Times New Roman"/>
        </w:rPr>
        <w:t>o</w:t>
      </w:r>
      <w:r w:rsidRPr="00D32E50">
        <w:rPr>
          <w:rFonts w:ascii="Times New Roman" w:hAnsi="Times New Roman" w:cs="Times New Roman"/>
        </w:rPr>
        <w:t xml:space="preserve"> </w:t>
      </w:r>
      <w:r w:rsidR="00810A89">
        <w:rPr>
          <w:rFonts w:ascii="Times New Roman" w:hAnsi="Times New Roman" w:cs="Times New Roman"/>
        </w:rPr>
        <w:t>Município</w:t>
      </w:r>
      <w:r w:rsidRPr="00D32E50">
        <w:rPr>
          <w:rFonts w:ascii="Times New Roman" w:hAnsi="Times New Roman" w:cs="Times New Roman"/>
        </w:rPr>
        <w:t>. Ou seja, os ativos existentes também deveriam ser zerados artificialmente.</w:t>
      </w:r>
    </w:p>
    <w:p w14:paraId="45BB8242"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No entanto, única e exclusivamente com a finalidade de balizar o valor da outorga fixa, considera-se não acelerar a depreciação artificialmente. Para tanto, utiliza-se o banco de dados do SNIS, considerando os investimentos registrados nos indicadores FN033 e FN048, que correspondem aos investimentos realizados pelo prestador de serviço e pelo município, que, no caso de Arroio dos Ratos, consistem na mesma entidade. Destaca-se que os indicadores utilizados consideram apenas recursos aplicados em estruturas, não abarcando despesas operacionais.</w:t>
      </w:r>
    </w:p>
    <w:p w14:paraId="4580F797"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No que tange à depreciação, considerou-se, face à ausência de informações sobre a aplicação dos investimentos, sendo impossível desta forma definir parâmetros específicos de </w:t>
      </w:r>
      <w:r w:rsidRPr="00D32E50">
        <w:rPr>
          <w:rFonts w:ascii="Times New Roman" w:hAnsi="Times New Roman" w:cs="Times New Roman"/>
        </w:rPr>
        <w:lastRenderedPageBreak/>
        <w:t>depreciação, como premissa prazo médio de depreciação de ativos consoante ao horizonte de alcance do presente estudo, de 10 anos (correspondente à vida útil fiscal média).</w:t>
      </w:r>
    </w:p>
    <w:p w14:paraId="7FA73EFB" w14:textId="68FCB24E"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Logo, a metodologia consiste em levantamento dos investimentos registrados no SNIS (a partir de 2008), seguido da correção destes valores conforme o INCC-DI acumulado e da depreciação num prazo de 10 anos. Desta forma, têm-se, conforme a </w:t>
      </w:r>
      <w:r w:rsidRPr="00D32E50">
        <w:rPr>
          <w:rFonts w:ascii="Times New Roman" w:hAnsi="Times New Roman" w:cs="Times New Roman"/>
        </w:rPr>
        <w:fldChar w:fldCharType="begin"/>
      </w:r>
      <w:r w:rsidRPr="00D32E50">
        <w:rPr>
          <w:rFonts w:ascii="Times New Roman" w:hAnsi="Times New Roman" w:cs="Times New Roman"/>
        </w:rPr>
        <w:instrText xml:space="preserve"> REF _Ref159495494 \h </w:instrText>
      </w:r>
      <w:r w:rsidR="00FA0353"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Tabela </w:t>
      </w:r>
      <w:r w:rsidR="001504CF">
        <w:rPr>
          <w:rFonts w:ascii="Times New Roman" w:hAnsi="Times New Roman" w:cs="Times New Roman"/>
          <w:noProof/>
        </w:rPr>
        <w:t>2</w:t>
      </w:r>
      <w:r w:rsidR="007879E5">
        <w:rPr>
          <w:rFonts w:ascii="Times New Roman" w:hAnsi="Times New Roman" w:cs="Times New Roman"/>
          <w:noProof/>
        </w:rPr>
        <w:t>7</w:t>
      </w:r>
      <w:r w:rsidRPr="00D32E50">
        <w:rPr>
          <w:rFonts w:ascii="Times New Roman" w:hAnsi="Times New Roman" w:cs="Times New Roman"/>
        </w:rPr>
        <w:fldChar w:fldCharType="end"/>
      </w:r>
      <w:r w:rsidRPr="00D32E50">
        <w:rPr>
          <w:rFonts w:ascii="Times New Roman" w:hAnsi="Times New Roman" w:cs="Times New Roman"/>
        </w:rPr>
        <w:t xml:space="preserve"> e a Figura 4, que os ativos correspondem ao somatório dos investimentos não depreciados – diferença entre investimentos realizados e depreciados.</w:t>
      </w:r>
    </w:p>
    <w:p w14:paraId="4E282F4D" w14:textId="36C2E073" w:rsidR="009F6414" w:rsidRPr="00D32E50" w:rsidRDefault="009F6414" w:rsidP="009F6414">
      <w:pPr>
        <w:pStyle w:val="Legenda"/>
        <w:rPr>
          <w:rFonts w:ascii="Times New Roman" w:hAnsi="Times New Roman" w:cs="Times New Roman"/>
        </w:rPr>
      </w:pPr>
      <w:bookmarkStart w:id="148" w:name="_Ref159495494"/>
      <w:bookmarkStart w:id="149" w:name="_Toc163726969"/>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2</w:t>
      </w:r>
      <w:r w:rsidR="007879E5">
        <w:rPr>
          <w:rFonts w:ascii="Times New Roman" w:hAnsi="Times New Roman" w:cs="Times New Roman"/>
          <w:noProof/>
        </w:rPr>
        <w:t>7</w:t>
      </w:r>
      <w:r w:rsidRPr="00D32E50">
        <w:rPr>
          <w:rFonts w:ascii="Times New Roman" w:hAnsi="Times New Roman" w:cs="Times New Roman"/>
          <w:noProof/>
        </w:rPr>
        <w:fldChar w:fldCharType="end"/>
      </w:r>
      <w:bookmarkEnd w:id="148"/>
      <w:r w:rsidRPr="00D32E50">
        <w:rPr>
          <w:rFonts w:ascii="Times New Roman" w:hAnsi="Times New Roman" w:cs="Times New Roman"/>
        </w:rPr>
        <w:t xml:space="preserve"> – Investimentos, ativos e depreciação.</w:t>
      </w:r>
      <w:bookmarkEnd w:id="149"/>
    </w:p>
    <w:tbl>
      <w:tblPr>
        <w:tblW w:w="5000" w:type="pct"/>
        <w:tblCellMar>
          <w:left w:w="70" w:type="dxa"/>
          <w:right w:w="70" w:type="dxa"/>
        </w:tblCellMar>
        <w:tblLook w:val="04A0" w:firstRow="1" w:lastRow="0" w:firstColumn="1" w:lastColumn="0" w:noHBand="0" w:noVBand="1"/>
      </w:tblPr>
      <w:tblGrid>
        <w:gridCol w:w="653"/>
        <w:gridCol w:w="1309"/>
        <w:gridCol w:w="1743"/>
        <w:gridCol w:w="1973"/>
        <w:gridCol w:w="2122"/>
        <w:gridCol w:w="1261"/>
      </w:tblGrid>
      <w:tr w:rsidR="009F6414" w:rsidRPr="00D32E50" w14:paraId="315B0B21" w14:textId="77777777">
        <w:trPr>
          <w:trHeight w:val="408"/>
          <w:tblHeader/>
        </w:trPr>
        <w:tc>
          <w:tcPr>
            <w:tcW w:w="36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6AB6A3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Ano</w:t>
            </w:r>
          </w:p>
        </w:tc>
        <w:tc>
          <w:tcPr>
            <w:tcW w:w="722" w:type="pct"/>
            <w:tcBorders>
              <w:top w:val="single" w:sz="4" w:space="0" w:color="auto"/>
              <w:left w:val="nil"/>
              <w:bottom w:val="single" w:sz="4" w:space="0" w:color="auto"/>
              <w:right w:val="single" w:sz="4" w:space="0" w:color="auto"/>
            </w:tcBorders>
            <w:shd w:val="clear" w:color="000000" w:fill="F2F2F2"/>
            <w:vAlign w:val="center"/>
            <w:hideMark/>
          </w:tcPr>
          <w:p w14:paraId="2916F0F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Investimento total (R$ mi)</w:t>
            </w:r>
          </w:p>
        </w:tc>
        <w:tc>
          <w:tcPr>
            <w:tcW w:w="962" w:type="pct"/>
            <w:tcBorders>
              <w:top w:val="single" w:sz="4" w:space="0" w:color="auto"/>
              <w:left w:val="nil"/>
              <w:bottom w:val="single" w:sz="4" w:space="0" w:color="auto"/>
              <w:right w:val="single" w:sz="4" w:space="0" w:color="auto"/>
            </w:tcBorders>
            <w:shd w:val="clear" w:color="000000" w:fill="F2F2F2"/>
            <w:vAlign w:val="center"/>
            <w:hideMark/>
          </w:tcPr>
          <w:p w14:paraId="7026E8B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Investimento total corrigido (R$ mi)</w:t>
            </w:r>
          </w:p>
        </w:tc>
        <w:tc>
          <w:tcPr>
            <w:tcW w:w="1089" w:type="pct"/>
            <w:tcBorders>
              <w:top w:val="single" w:sz="4" w:space="0" w:color="auto"/>
              <w:left w:val="nil"/>
              <w:bottom w:val="single" w:sz="4" w:space="0" w:color="auto"/>
              <w:right w:val="single" w:sz="4" w:space="0" w:color="auto"/>
            </w:tcBorders>
            <w:shd w:val="clear" w:color="000000" w:fill="F2F2F2"/>
            <w:vAlign w:val="center"/>
            <w:hideMark/>
          </w:tcPr>
          <w:p w14:paraId="1FBA2B5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Ativo antes da depreciação (R$ mi)</w:t>
            </w:r>
          </w:p>
        </w:tc>
        <w:tc>
          <w:tcPr>
            <w:tcW w:w="1171" w:type="pct"/>
            <w:tcBorders>
              <w:top w:val="single" w:sz="4" w:space="0" w:color="auto"/>
              <w:left w:val="nil"/>
              <w:bottom w:val="single" w:sz="4" w:space="0" w:color="auto"/>
              <w:right w:val="single" w:sz="4" w:space="0" w:color="auto"/>
            </w:tcBorders>
            <w:shd w:val="clear" w:color="000000" w:fill="F2F2F2"/>
            <w:vAlign w:val="center"/>
            <w:hideMark/>
          </w:tcPr>
          <w:p w14:paraId="441D7C7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Ativo após a depreciação (R$ mi)</w:t>
            </w:r>
          </w:p>
        </w:tc>
        <w:tc>
          <w:tcPr>
            <w:tcW w:w="697" w:type="pct"/>
            <w:tcBorders>
              <w:top w:val="single" w:sz="4" w:space="0" w:color="auto"/>
              <w:left w:val="nil"/>
              <w:bottom w:val="single" w:sz="4" w:space="0" w:color="auto"/>
              <w:right w:val="single" w:sz="4" w:space="0" w:color="auto"/>
            </w:tcBorders>
            <w:shd w:val="clear" w:color="000000" w:fill="F2F2F2"/>
            <w:vAlign w:val="center"/>
            <w:hideMark/>
          </w:tcPr>
          <w:p w14:paraId="3A3C2B6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Depreciação (R$ mi)</w:t>
            </w:r>
          </w:p>
        </w:tc>
      </w:tr>
      <w:tr w:rsidR="009F6414" w:rsidRPr="00D32E50" w14:paraId="13B0D04F"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0CC6C79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2006</w:t>
            </w:r>
          </w:p>
        </w:tc>
        <w:tc>
          <w:tcPr>
            <w:tcW w:w="722" w:type="pct"/>
            <w:tcBorders>
              <w:top w:val="nil"/>
              <w:left w:val="nil"/>
              <w:bottom w:val="single" w:sz="4" w:space="0" w:color="auto"/>
              <w:right w:val="single" w:sz="4" w:space="0" w:color="auto"/>
            </w:tcBorders>
            <w:shd w:val="clear" w:color="auto" w:fill="auto"/>
            <w:noWrap/>
            <w:vAlign w:val="center"/>
            <w:hideMark/>
          </w:tcPr>
          <w:p w14:paraId="40E45E40"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0,17</w:t>
            </w:r>
          </w:p>
        </w:tc>
        <w:tc>
          <w:tcPr>
            <w:tcW w:w="962" w:type="pct"/>
            <w:tcBorders>
              <w:top w:val="nil"/>
              <w:left w:val="nil"/>
              <w:bottom w:val="single" w:sz="4" w:space="0" w:color="auto"/>
              <w:right w:val="single" w:sz="4" w:space="0" w:color="auto"/>
            </w:tcBorders>
            <w:shd w:val="clear" w:color="auto" w:fill="auto"/>
            <w:noWrap/>
            <w:vAlign w:val="center"/>
            <w:hideMark/>
          </w:tcPr>
          <w:p w14:paraId="1400880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0,48</w:t>
            </w:r>
          </w:p>
        </w:tc>
        <w:tc>
          <w:tcPr>
            <w:tcW w:w="1089" w:type="pct"/>
            <w:tcBorders>
              <w:top w:val="nil"/>
              <w:left w:val="nil"/>
              <w:bottom w:val="single" w:sz="4" w:space="0" w:color="auto"/>
              <w:right w:val="single" w:sz="4" w:space="0" w:color="auto"/>
            </w:tcBorders>
            <w:shd w:val="clear" w:color="auto" w:fill="auto"/>
            <w:noWrap/>
            <w:vAlign w:val="center"/>
            <w:hideMark/>
          </w:tcPr>
          <w:p w14:paraId="736F590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-0,48</w:t>
            </w:r>
          </w:p>
        </w:tc>
        <w:tc>
          <w:tcPr>
            <w:tcW w:w="1171" w:type="pct"/>
            <w:tcBorders>
              <w:top w:val="nil"/>
              <w:left w:val="nil"/>
              <w:bottom w:val="single" w:sz="4" w:space="0" w:color="auto"/>
              <w:right w:val="single" w:sz="4" w:space="0" w:color="auto"/>
            </w:tcBorders>
            <w:shd w:val="clear" w:color="auto" w:fill="auto"/>
            <w:noWrap/>
            <w:hideMark/>
          </w:tcPr>
          <w:p w14:paraId="11B704E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-0,53</w:t>
            </w:r>
          </w:p>
        </w:tc>
        <w:tc>
          <w:tcPr>
            <w:tcW w:w="697" w:type="pct"/>
            <w:tcBorders>
              <w:top w:val="nil"/>
              <w:left w:val="nil"/>
              <w:bottom w:val="single" w:sz="4" w:space="0" w:color="auto"/>
              <w:right w:val="single" w:sz="4" w:space="0" w:color="auto"/>
            </w:tcBorders>
            <w:shd w:val="clear" w:color="auto" w:fill="auto"/>
            <w:noWrap/>
            <w:vAlign w:val="center"/>
            <w:hideMark/>
          </w:tcPr>
          <w:p w14:paraId="35442E4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0,05</w:t>
            </w:r>
          </w:p>
        </w:tc>
      </w:tr>
      <w:tr w:rsidR="009F6414" w:rsidRPr="00D32E50" w14:paraId="1A3F2ED2"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0134311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2007</w:t>
            </w:r>
          </w:p>
        </w:tc>
        <w:tc>
          <w:tcPr>
            <w:tcW w:w="722" w:type="pct"/>
            <w:tcBorders>
              <w:top w:val="nil"/>
              <w:left w:val="nil"/>
              <w:bottom w:val="single" w:sz="4" w:space="0" w:color="auto"/>
              <w:right w:val="single" w:sz="4" w:space="0" w:color="auto"/>
            </w:tcBorders>
            <w:shd w:val="clear" w:color="auto" w:fill="auto"/>
            <w:noWrap/>
            <w:vAlign w:val="center"/>
            <w:hideMark/>
          </w:tcPr>
          <w:p w14:paraId="4A4C9A7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0,02</w:t>
            </w:r>
          </w:p>
        </w:tc>
        <w:tc>
          <w:tcPr>
            <w:tcW w:w="962" w:type="pct"/>
            <w:tcBorders>
              <w:top w:val="nil"/>
              <w:left w:val="nil"/>
              <w:bottom w:val="single" w:sz="4" w:space="0" w:color="auto"/>
              <w:right w:val="single" w:sz="4" w:space="0" w:color="auto"/>
            </w:tcBorders>
            <w:shd w:val="clear" w:color="auto" w:fill="auto"/>
            <w:noWrap/>
            <w:vAlign w:val="center"/>
            <w:hideMark/>
          </w:tcPr>
          <w:p w14:paraId="77CDE5B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0,05</w:t>
            </w:r>
          </w:p>
        </w:tc>
        <w:tc>
          <w:tcPr>
            <w:tcW w:w="1089" w:type="pct"/>
            <w:tcBorders>
              <w:top w:val="nil"/>
              <w:left w:val="nil"/>
              <w:bottom w:val="single" w:sz="4" w:space="0" w:color="auto"/>
              <w:right w:val="single" w:sz="4" w:space="0" w:color="auto"/>
            </w:tcBorders>
            <w:shd w:val="clear" w:color="auto" w:fill="auto"/>
            <w:noWrap/>
            <w:vAlign w:val="center"/>
            <w:hideMark/>
          </w:tcPr>
          <w:p w14:paraId="30F3CFF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-0,53</w:t>
            </w:r>
          </w:p>
        </w:tc>
        <w:tc>
          <w:tcPr>
            <w:tcW w:w="1171" w:type="pct"/>
            <w:tcBorders>
              <w:top w:val="nil"/>
              <w:left w:val="nil"/>
              <w:bottom w:val="single" w:sz="4" w:space="0" w:color="auto"/>
              <w:right w:val="single" w:sz="4" w:space="0" w:color="auto"/>
            </w:tcBorders>
            <w:shd w:val="clear" w:color="auto" w:fill="auto"/>
            <w:noWrap/>
            <w:hideMark/>
          </w:tcPr>
          <w:p w14:paraId="147F03A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-0,58</w:t>
            </w:r>
          </w:p>
        </w:tc>
        <w:tc>
          <w:tcPr>
            <w:tcW w:w="697" w:type="pct"/>
            <w:tcBorders>
              <w:top w:val="nil"/>
              <w:left w:val="nil"/>
              <w:bottom w:val="single" w:sz="4" w:space="0" w:color="auto"/>
              <w:right w:val="single" w:sz="4" w:space="0" w:color="auto"/>
            </w:tcBorders>
            <w:shd w:val="clear" w:color="auto" w:fill="auto"/>
            <w:noWrap/>
            <w:vAlign w:val="center"/>
            <w:hideMark/>
          </w:tcPr>
          <w:p w14:paraId="67BB5F2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0,05</w:t>
            </w:r>
          </w:p>
        </w:tc>
      </w:tr>
      <w:tr w:rsidR="009F6414" w:rsidRPr="00D32E50" w14:paraId="148C3233"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04F3F03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2008</w:t>
            </w:r>
          </w:p>
        </w:tc>
        <w:tc>
          <w:tcPr>
            <w:tcW w:w="722" w:type="pct"/>
            <w:tcBorders>
              <w:top w:val="nil"/>
              <w:left w:val="nil"/>
              <w:bottom w:val="single" w:sz="4" w:space="0" w:color="auto"/>
              <w:right w:val="single" w:sz="4" w:space="0" w:color="auto"/>
            </w:tcBorders>
            <w:shd w:val="clear" w:color="auto" w:fill="auto"/>
            <w:noWrap/>
            <w:vAlign w:val="center"/>
            <w:hideMark/>
          </w:tcPr>
          <w:p w14:paraId="1D53B4E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0,07</w:t>
            </w:r>
          </w:p>
        </w:tc>
        <w:tc>
          <w:tcPr>
            <w:tcW w:w="962" w:type="pct"/>
            <w:tcBorders>
              <w:top w:val="nil"/>
              <w:left w:val="nil"/>
              <w:bottom w:val="single" w:sz="4" w:space="0" w:color="auto"/>
              <w:right w:val="single" w:sz="4" w:space="0" w:color="auto"/>
            </w:tcBorders>
            <w:shd w:val="clear" w:color="auto" w:fill="auto"/>
            <w:noWrap/>
            <w:vAlign w:val="center"/>
            <w:hideMark/>
          </w:tcPr>
          <w:p w14:paraId="2F5058A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0,18</w:t>
            </w:r>
          </w:p>
        </w:tc>
        <w:tc>
          <w:tcPr>
            <w:tcW w:w="1089" w:type="pct"/>
            <w:tcBorders>
              <w:top w:val="nil"/>
              <w:left w:val="nil"/>
              <w:bottom w:val="single" w:sz="4" w:space="0" w:color="auto"/>
              <w:right w:val="single" w:sz="4" w:space="0" w:color="auto"/>
            </w:tcBorders>
            <w:shd w:val="clear" w:color="auto" w:fill="auto"/>
            <w:noWrap/>
            <w:vAlign w:val="center"/>
            <w:hideMark/>
          </w:tcPr>
          <w:p w14:paraId="38663B90"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-0,71</w:t>
            </w:r>
          </w:p>
        </w:tc>
        <w:tc>
          <w:tcPr>
            <w:tcW w:w="1171" w:type="pct"/>
            <w:tcBorders>
              <w:top w:val="nil"/>
              <w:left w:val="nil"/>
              <w:bottom w:val="single" w:sz="4" w:space="0" w:color="auto"/>
              <w:right w:val="single" w:sz="4" w:space="0" w:color="auto"/>
            </w:tcBorders>
            <w:shd w:val="clear" w:color="auto" w:fill="auto"/>
            <w:noWrap/>
            <w:hideMark/>
          </w:tcPr>
          <w:p w14:paraId="4507D9E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-0,77</w:t>
            </w:r>
          </w:p>
        </w:tc>
        <w:tc>
          <w:tcPr>
            <w:tcW w:w="697" w:type="pct"/>
            <w:tcBorders>
              <w:top w:val="nil"/>
              <w:left w:val="nil"/>
              <w:bottom w:val="single" w:sz="4" w:space="0" w:color="auto"/>
              <w:right w:val="single" w:sz="4" w:space="0" w:color="auto"/>
            </w:tcBorders>
            <w:shd w:val="clear" w:color="auto" w:fill="auto"/>
            <w:noWrap/>
            <w:vAlign w:val="center"/>
            <w:hideMark/>
          </w:tcPr>
          <w:p w14:paraId="5940586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0,06</w:t>
            </w:r>
          </w:p>
        </w:tc>
      </w:tr>
      <w:tr w:rsidR="009F6414" w:rsidRPr="00D32E50" w14:paraId="15462047"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616E8CA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2009</w:t>
            </w:r>
          </w:p>
        </w:tc>
        <w:tc>
          <w:tcPr>
            <w:tcW w:w="722" w:type="pct"/>
            <w:tcBorders>
              <w:top w:val="nil"/>
              <w:left w:val="nil"/>
              <w:bottom w:val="single" w:sz="4" w:space="0" w:color="auto"/>
              <w:right w:val="single" w:sz="4" w:space="0" w:color="auto"/>
            </w:tcBorders>
            <w:shd w:val="clear" w:color="auto" w:fill="auto"/>
            <w:noWrap/>
            <w:vAlign w:val="center"/>
            <w:hideMark/>
          </w:tcPr>
          <w:p w14:paraId="69165FA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0,03</w:t>
            </w:r>
          </w:p>
        </w:tc>
        <w:tc>
          <w:tcPr>
            <w:tcW w:w="962" w:type="pct"/>
            <w:tcBorders>
              <w:top w:val="nil"/>
              <w:left w:val="nil"/>
              <w:bottom w:val="single" w:sz="4" w:space="0" w:color="auto"/>
              <w:right w:val="single" w:sz="4" w:space="0" w:color="auto"/>
            </w:tcBorders>
            <w:shd w:val="clear" w:color="auto" w:fill="auto"/>
            <w:noWrap/>
            <w:vAlign w:val="center"/>
            <w:hideMark/>
          </w:tcPr>
          <w:p w14:paraId="1A61192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0,07</w:t>
            </w:r>
          </w:p>
        </w:tc>
        <w:tc>
          <w:tcPr>
            <w:tcW w:w="1089" w:type="pct"/>
            <w:tcBorders>
              <w:top w:val="nil"/>
              <w:left w:val="nil"/>
              <w:bottom w:val="single" w:sz="4" w:space="0" w:color="auto"/>
              <w:right w:val="single" w:sz="4" w:space="0" w:color="auto"/>
            </w:tcBorders>
            <w:shd w:val="clear" w:color="auto" w:fill="auto"/>
            <w:noWrap/>
            <w:vAlign w:val="center"/>
            <w:hideMark/>
          </w:tcPr>
          <w:p w14:paraId="1A0E0A6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-0,78</w:t>
            </w:r>
          </w:p>
        </w:tc>
        <w:tc>
          <w:tcPr>
            <w:tcW w:w="1171" w:type="pct"/>
            <w:tcBorders>
              <w:top w:val="nil"/>
              <w:left w:val="nil"/>
              <w:bottom w:val="single" w:sz="4" w:space="0" w:color="auto"/>
              <w:right w:val="single" w:sz="4" w:space="0" w:color="auto"/>
            </w:tcBorders>
            <w:shd w:val="clear" w:color="auto" w:fill="auto"/>
            <w:noWrap/>
            <w:hideMark/>
          </w:tcPr>
          <w:p w14:paraId="27B24EE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-0,84</w:t>
            </w:r>
          </w:p>
        </w:tc>
        <w:tc>
          <w:tcPr>
            <w:tcW w:w="697" w:type="pct"/>
            <w:tcBorders>
              <w:top w:val="nil"/>
              <w:left w:val="nil"/>
              <w:bottom w:val="single" w:sz="4" w:space="0" w:color="auto"/>
              <w:right w:val="single" w:sz="4" w:space="0" w:color="auto"/>
            </w:tcBorders>
            <w:shd w:val="clear" w:color="auto" w:fill="auto"/>
            <w:noWrap/>
            <w:vAlign w:val="center"/>
            <w:hideMark/>
          </w:tcPr>
          <w:p w14:paraId="7E8A28A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0,06</w:t>
            </w:r>
          </w:p>
        </w:tc>
      </w:tr>
      <w:tr w:rsidR="009F6414" w:rsidRPr="00D32E50" w14:paraId="3C2C5B86"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3E5111A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2010</w:t>
            </w:r>
          </w:p>
        </w:tc>
        <w:tc>
          <w:tcPr>
            <w:tcW w:w="722" w:type="pct"/>
            <w:tcBorders>
              <w:top w:val="nil"/>
              <w:left w:val="nil"/>
              <w:bottom w:val="single" w:sz="4" w:space="0" w:color="auto"/>
              <w:right w:val="single" w:sz="4" w:space="0" w:color="auto"/>
            </w:tcBorders>
            <w:shd w:val="clear" w:color="auto" w:fill="auto"/>
            <w:noWrap/>
            <w:vAlign w:val="center"/>
            <w:hideMark/>
          </w:tcPr>
          <w:p w14:paraId="471EB63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0,14</w:t>
            </w:r>
          </w:p>
        </w:tc>
        <w:tc>
          <w:tcPr>
            <w:tcW w:w="962" w:type="pct"/>
            <w:tcBorders>
              <w:top w:val="nil"/>
              <w:left w:val="nil"/>
              <w:bottom w:val="single" w:sz="4" w:space="0" w:color="auto"/>
              <w:right w:val="single" w:sz="4" w:space="0" w:color="auto"/>
            </w:tcBorders>
            <w:shd w:val="clear" w:color="auto" w:fill="auto"/>
            <w:noWrap/>
            <w:vAlign w:val="center"/>
            <w:hideMark/>
          </w:tcPr>
          <w:p w14:paraId="00413C9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0,30</w:t>
            </w:r>
          </w:p>
        </w:tc>
        <w:tc>
          <w:tcPr>
            <w:tcW w:w="1089" w:type="pct"/>
            <w:tcBorders>
              <w:top w:val="nil"/>
              <w:left w:val="nil"/>
              <w:bottom w:val="single" w:sz="4" w:space="0" w:color="auto"/>
              <w:right w:val="single" w:sz="4" w:space="0" w:color="auto"/>
            </w:tcBorders>
            <w:shd w:val="clear" w:color="auto" w:fill="auto"/>
            <w:noWrap/>
            <w:vAlign w:val="center"/>
            <w:hideMark/>
          </w:tcPr>
          <w:p w14:paraId="61BD3F5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-1,08</w:t>
            </w:r>
          </w:p>
        </w:tc>
        <w:tc>
          <w:tcPr>
            <w:tcW w:w="1171" w:type="pct"/>
            <w:tcBorders>
              <w:top w:val="nil"/>
              <w:left w:val="nil"/>
              <w:bottom w:val="single" w:sz="4" w:space="0" w:color="auto"/>
              <w:right w:val="single" w:sz="4" w:space="0" w:color="auto"/>
            </w:tcBorders>
            <w:shd w:val="clear" w:color="auto" w:fill="auto"/>
            <w:noWrap/>
            <w:hideMark/>
          </w:tcPr>
          <w:p w14:paraId="343312E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-1,17</w:t>
            </w:r>
          </w:p>
        </w:tc>
        <w:tc>
          <w:tcPr>
            <w:tcW w:w="697" w:type="pct"/>
            <w:tcBorders>
              <w:top w:val="nil"/>
              <w:left w:val="nil"/>
              <w:bottom w:val="single" w:sz="4" w:space="0" w:color="auto"/>
              <w:right w:val="single" w:sz="4" w:space="0" w:color="auto"/>
            </w:tcBorders>
            <w:shd w:val="clear" w:color="auto" w:fill="auto"/>
            <w:noWrap/>
            <w:vAlign w:val="center"/>
            <w:hideMark/>
          </w:tcPr>
          <w:p w14:paraId="2669995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0,09</w:t>
            </w:r>
          </w:p>
        </w:tc>
      </w:tr>
      <w:tr w:rsidR="009F6414" w:rsidRPr="00D32E50" w14:paraId="501E8070"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0CBFF10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2011</w:t>
            </w:r>
          </w:p>
        </w:tc>
        <w:tc>
          <w:tcPr>
            <w:tcW w:w="722" w:type="pct"/>
            <w:tcBorders>
              <w:top w:val="nil"/>
              <w:left w:val="nil"/>
              <w:bottom w:val="single" w:sz="4" w:space="0" w:color="auto"/>
              <w:right w:val="single" w:sz="4" w:space="0" w:color="auto"/>
            </w:tcBorders>
            <w:shd w:val="clear" w:color="auto" w:fill="auto"/>
            <w:noWrap/>
            <w:vAlign w:val="center"/>
            <w:hideMark/>
          </w:tcPr>
          <w:p w14:paraId="3A8D9E9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0,07</w:t>
            </w:r>
          </w:p>
        </w:tc>
        <w:tc>
          <w:tcPr>
            <w:tcW w:w="962" w:type="pct"/>
            <w:tcBorders>
              <w:top w:val="nil"/>
              <w:left w:val="nil"/>
              <w:bottom w:val="single" w:sz="4" w:space="0" w:color="auto"/>
              <w:right w:val="single" w:sz="4" w:space="0" w:color="auto"/>
            </w:tcBorders>
            <w:shd w:val="clear" w:color="auto" w:fill="auto"/>
            <w:noWrap/>
            <w:vAlign w:val="center"/>
            <w:hideMark/>
          </w:tcPr>
          <w:p w14:paraId="6609B78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0,14</w:t>
            </w:r>
          </w:p>
        </w:tc>
        <w:tc>
          <w:tcPr>
            <w:tcW w:w="1089" w:type="pct"/>
            <w:tcBorders>
              <w:top w:val="nil"/>
              <w:left w:val="nil"/>
              <w:bottom w:val="single" w:sz="4" w:space="0" w:color="auto"/>
              <w:right w:val="single" w:sz="4" w:space="0" w:color="auto"/>
            </w:tcBorders>
            <w:shd w:val="clear" w:color="auto" w:fill="auto"/>
            <w:noWrap/>
            <w:vAlign w:val="center"/>
            <w:hideMark/>
          </w:tcPr>
          <w:p w14:paraId="1DD3C55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-1,22</w:t>
            </w:r>
          </w:p>
        </w:tc>
        <w:tc>
          <w:tcPr>
            <w:tcW w:w="1171" w:type="pct"/>
            <w:tcBorders>
              <w:top w:val="nil"/>
              <w:left w:val="nil"/>
              <w:bottom w:val="single" w:sz="4" w:space="0" w:color="auto"/>
              <w:right w:val="single" w:sz="4" w:space="0" w:color="auto"/>
            </w:tcBorders>
            <w:shd w:val="clear" w:color="auto" w:fill="auto"/>
            <w:noWrap/>
            <w:hideMark/>
          </w:tcPr>
          <w:p w14:paraId="60464CA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-1,31</w:t>
            </w:r>
          </w:p>
        </w:tc>
        <w:tc>
          <w:tcPr>
            <w:tcW w:w="697" w:type="pct"/>
            <w:tcBorders>
              <w:top w:val="nil"/>
              <w:left w:val="nil"/>
              <w:bottom w:val="single" w:sz="4" w:space="0" w:color="auto"/>
              <w:right w:val="single" w:sz="4" w:space="0" w:color="auto"/>
            </w:tcBorders>
            <w:shd w:val="clear" w:color="auto" w:fill="auto"/>
            <w:noWrap/>
            <w:vAlign w:val="center"/>
            <w:hideMark/>
          </w:tcPr>
          <w:p w14:paraId="03F7AFC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0,09</w:t>
            </w:r>
          </w:p>
        </w:tc>
      </w:tr>
      <w:tr w:rsidR="009F6414" w:rsidRPr="00D32E50" w14:paraId="5D25BFE5"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3D32362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2012</w:t>
            </w:r>
          </w:p>
        </w:tc>
        <w:tc>
          <w:tcPr>
            <w:tcW w:w="722" w:type="pct"/>
            <w:tcBorders>
              <w:top w:val="nil"/>
              <w:left w:val="nil"/>
              <w:bottom w:val="single" w:sz="4" w:space="0" w:color="auto"/>
              <w:right w:val="single" w:sz="4" w:space="0" w:color="auto"/>
            </w:tcBorders>
            <w:shd w:val="clear" w:color="auto" w:fill="auto"/>
            <w:noWrap/>
            <w:vAlign w:val="center"/>
            <w:hideMark/>
          </w:tcPr>
          <w:p w14:paraId="4A5484D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1,07</w:t>
            </w:r>
          </w:p>
        </w:tc>
        <w:tc>
          <w:tcPr>
            <w:tcW w:w="962" w:type="pct"/>
            <w:tcBorders>
              <w:top w:val="nil"/>
              <w:left w:val="nil"/>
              <w:bottom w:val="single" w:sz="4" w:space="0" w:color="auto"/>
              <w:right w:val="single" w:sz="4" w:space="0" w:color="auto"/>
            </w:tcBorders>
            <w:shd w:val="clear" w:color="auto" w:fill="auto"/>
            <w:noWrap/>
            <w:vAlign w:val="center"/>
            <w:hideMark/>
          </w:tcPr>
          <w:p w14:paraId="2778B33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2,02</w:t>
            </w:r>
          </w:p>
        </w:tc>
        <w:tc>
          <w:tcPr>
            <w:tcW w:w="1089" w:type="pct"/>
            <w:tcBorders>
              <w:top w:val="nil"/>
              <w:left w:val="nil"/>
              <w:bottom w:val="single" w:sz="4" w:space="0" w:color="auto"/>
              <w:right w:val="single" w:sz="4" w:space="0" w:color="auto"/>
            </w:tcBorders>
            <w:shd w:val="clear" w:color="auto" w:fill="auto"/>
            <w:noWrap/>
            <w:vAlign w:val="center"/>
            <w:hideMark/>
          </w:tcPr>
          <w:p w14:paraId="5C80755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-3,23</w:t>
            </w:r>
          </w:p>
        </w:tc>
        <w:tc>
          <w:tcPr>
            <w:tcW w:w="1171" w:type="pct"/>
            <w:tcBorders>
              <w:top w:val="nil"/>
              <w:left w:val="nil"/>
              <w:bottom w:val="single" w:sz="4" w:space="0" w:color="auto"/>
              <w:right w:val="single" w:sz="4" w:space="0" w:color="auto"/>
            </w:tcBorders>
            <w:shd w:val="clear" w:color="auto" w:fill="auto"/>
            <w:noWrap/>
            <w:hideMark/>
          </w:tcPr>
          <w:p w14:paraId="47233A9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-3,51</w:t>
            </w:r>
          </w:p>
        </w:tc>
        <w:tc>
          <w:tcPr>
            <w:tcW w:w="697" w:type="pct"/>
            <w:tcBorders>
              <w:top w:val="nil"/>
              <w:left w:val="nil"/>
              <w:bottom w:val="single" w:sz="4" w:space="0" w:color="auto"/>
              <w:right w:val="single" w:sz="4" w:space="0" w:color="auto"/>
            </w:tcBorders>
            <w:shd w:val="clear" w:color="auto" w:fill="auto"/>
            <w:noWrap/>
            <w:vAlign w:val="center"/>
            <w:hideMark/>
          </w:tcPr>
          <w:p w14:paraId="2D8B897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0,28</w:t>
            </w:r>
          </w:p>
        </w:tc>
      </w:tr>
      <w:tr w:rsidR="009F6414" w:rsidRPr="00D32E50" w14:paraId="766DF41D"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0C3FA55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2013</w:t>
            </w:r>
          </w:p>
        </w:tc>
        <w:tc>
          <w:tcPr>
            <w:tcW w:w="722" w:type="pct"/>
            <w:tcBorders>
              <w:top w:val="nil"/>
              <w:left w:val="nil"/>
              <w:bottom w:val="single" w:sz="4" w:space="0" w:color="auto"/>
              <w:right w:val="single" w:sz="4" w:space="0" w:color="auto"/>
            </w:tcBorders>
            <w:shd w:val="clear" w:color="auto" w:fill="auto"/>
            <w:noWrap/>
            <w:vAlign w:val="center"/>
            <w:hideMark/>
          </w:tcPr>
          <w:p w14:paraId="00B6925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0,07</w:t>
            </w:r>
          </w:p>
        </w:tc>
        <w:tc>
          <w:tcPr>
            <w:tcW w:w="962" w:type="pct"/>
            <w:tcBorders>
              <w:top w:val="nil"/>
              <w:left w:val="nil"/>
              <w:bottom w:val="single" w:sz="4" w:space="0" w:color="auto"/>
              <w:right w:val="single" w:sz="4" w:space="0" w:color="auto"/>
            </w:tcBorders>
            <w:shd w:val="clear" w:color="auto" w:fill="auto"/>
            <w:noWrap/>
            <w:vAlign w:val="center"/>
            <w:hideMark/>
          </w:tcPr>
          <w:p w14:paraId="77199D2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0,12</w:t>
            </w:r>
          </w:p>
        </w:tc>
        <w:tc>
          <w:tcPr>
            <w:tcW w:w="1089" w:type="pct"/>
            <w:tcBorders>
              <w:top w:val="nil"/>
              <w:left w:val="nil"/>
              <w:bottom w:val="single" w:sz="4" w:space="0" w:color="auto"/>
              <w:right w:val="single" w:sz="4" w:space="0" w:color="auto"/>
            </w:tcBorders>
            <w:shd w:val="clear" w:color="auto" w:fill="auto"/>
            <w:noWrap/>
            <w:vAlign w:val="center"/>
            <w:hideMark/>
          </w:tcPr>
          <w:p w14:paraId="2CAEB0D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-3,35</w:t>
            </w:r>
          </w:p>
        </w:tc>
        <w:tc>
          <w:tcPr>
            <w:tcW w:w="1171" w:type="pct"/>
            <w:tcBorders>
              <w:top w:val="nil"/>
              <w:left w:val="nil"/>
              <w:bottom w:val="single" w:sz="4" w:space="0" w:color="auto"/>
              <w:right w:val="single" w:sz="4" w:space="0" w:color="auto"/>
            </w:tcBorders>
            <w:shd w:val="clear" w:color="auto" w:fill="auto"/>
            <w:noWrap/>
            <w:hideMark/>
          </w:tcPr>
          <w:p w14:paraId="44C22A9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-3,62</w:t>
            </w:r>
          </w:p>
        </w:tc>
        <w:tc>
          <w:tcPr>
            <w:tcW w:w="697" w:type="pct"/>
            <w:tcBorders>
              <w:top w:val="nil"/>
              <w:left w:val="nil"/>
              <w:bottom w:val="single" w:sz="4" w:space="0" w:color="auto"/>
              <w:right w:val="single" w:sz="4" w:space="0" w:color="auto"/>
            </w:tcBorders>
            <w:shd w:val="clear" w:color="auto" w:fill="auto"/>
            <w:noWrap/>
            <w:vAlign w:val="center"/>
            <w:hideMark/>
          </w:tcPr>
          <w:p w14:paraId="67E9264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0,27</w:t>
            </w:r>
          </w:p>
        </w:tc>
      </w:tr>
      <w:tr w:rsidR="009F6414" w:rsidRPr="00D32E50" w14:paraId="7D3BC6B0"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733AEE9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2014</w:t>
            </w:r>
          </w:p>
        </w:tc>
        <w:tc>
          <w:tcPr>
            <w:tcW w:w="722" w:type="pct"/>
            <w:tcBorders>
              <w:top w:val="nil"/>
              <w:left w:val="nil"/>
              <w:bottom w:val="single" w:sz="4" w:space="0" w:color="auto"/>
              <w:right w:val="single" w:sz="4" w:space="0" w:color="auto"/>
            </w:tcBorders>
            <w:shd w:val="clear" w:color="auto" w:fill="auto"/>
            <w:noWrap/>
            <w:vAlign w:val="center"/>
            <w:hideMark/>
          </w:tcPr>
          <w:p w14:paraId="36DF68E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0,91</w:t>
            </w:r>
          </w:p>
        </w:tc>
        <w:tc>
          <w:tcPr>
            <w:tcW w:w="962" w:type="pct"/>
            <w:tcBorders>
              <w:top w:val="nil"/>
              <w:left w:val="nil"/>
              <w:bottom w:val="single" w:sz="4" w:space="0" w:color="auto"/>
              <w:right w:val="single" w:sz="4" w:space="0" w:color="auto"/>
            </w:tcBorders>
            <w:shd w:val="clear" w:color="auto" w:fill="auto"/>
            <w:noWrap/>
            <w:vAlign w:val="center"/>
            <w:hideMark/>
          </w:tcPr>
          <w:p w14:paraId="33C918C0"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1,48</w:t>
            </w:r>
          </w:p>
        </w:tc>
        <w:tc>
          <w:tcPr>
            <w:tcW w:w="1089" w:type="pct"/>
            <w:tcBorders>
              <w:top w:val="nil"/>
              <w:left w:val="nil"/>
              <w:bottom w:val="single" w:sz="4" w:space="0" w:color="auto"/>
              <w:right w:val="single" w:sz="4" w:space="0" w:color="auto"/>
            </w:tcBorders>
            <w:shd w:val="clear" w:color="auto" w:fill="auto"/>
            <w:noWrap/>
            <w:vAlign w:val="center"/>
            <w:hideMark/>
          </w:tcPr>
          <w:p w14:paraId="44C7509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-4,83</w:t>
            </w:r>
          </w:p>
        </w:tc>
        <w:tc>
          <w:tcPr>
            <w:tcW w:w="1171" w:type="pct"/>
            <w:tcBorders>
              <w:top w:val="nil"/>
              <w:left w:val="nil"/>
              <w:bottom w:val="single" w:sz="4" w:space="0" w:color="auto"/>
              <w:right w:val="single" w:sz="4" w:space="0" w:color="auto"/>
            </w:tcBorders>
            <w:shd w:val="clear" w:color="auto" w:fill="auto"/>
            <w:noWrap/>
            <w:hideMark/>
          </w:tcPr>
          <w:p w14:paraId="2D6CB98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-5,22</w:t>
            </w:r>
          </w:p>
        </w:tc>
        <w:tc>
          <w:tcPr>
            <w:tcW w:w="697" w:type="pct"/>
            <w:tcBorders>
              <w:top w:val="nil"/>
              <w:left w:val="nil"/>
              <w:bottom w:val="single" w:sz="4" w:space="0" w:color="auto"/>
              <w:right w:val="single" w:sz="4" w:space="0" w:color="auto"/>
            </w:tcBorders>
            <w:shd w:val="clear" w:color="auto" w:fill="auto"/>
            <w:noWrap/>
            <w:vAlign w:val="center"/>
            <w:hideMark/>
          </w:tcPr>
          <w:p w14:paraId="3F17559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0,39</w:t>
            </w:r>
          </w:p>
        </w:tc>
      </w:tr>
      <w:tr w:rsidR="009F6414" w:rsidRPr="00D32E50" w14:paraId="6D54478A"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794254A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2015</w:t>
            </w:r>
          </w:p>
        </w:tc>
        <w:tc>
          <w:tcPr>
            <w:tcW w:w="722" w:type="pct"/>
            <w:tcBorders>
              <w:top w:val="nil"/>
              <w:left w:val="nil"/>
              <w:bottom w:val="single" w:sz="4" w:space="0" w:color="auto"/>
              <w:right w:val="single" w:sz="4" w:space="0" w:color="auto"/>
            </w:tcBorders>
            <w:shd w:val="clear" w:color="auto" w:fill="auto"/>
            <w:noWrap/>
            <w:vAlign w:val="center"/>
            <w:hideMark/>
          </w:tcPr>
          <w:p w14:paraId="00B6A1A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0,70</w:t>
            </w:r>
          </w:p>
        </w:tc>
        <w:tc>
          <w:tcPr>
            <w:tcW w:w="962" w:type="pct"/>
            <w:tcBorders>
              <w:top w:val="nil"/>
              <w:left w:val="nil"/>
              <w:bottom w:val="single" w:sz="4" w:space="0" w:color="auto"/>
              <w:right w:val="single" w:sz="4" w:space="0" w:color="auto"/>
            </w:tcBorders>
            <w:shd w:val="clear" w:color="auto" w:fill="auto"/>
            <w:noWrap/>
            <w:vAlign w:val="center"/>
            <w:hideMark/>
          </w:tcPr>
          <w:p w14:paraId="7964377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1,06</w:t>
            </w:r>
          </w:p>
        </w:tc>
        <w:tc>
          <w:tcPr>
            <w:tcW w:w="1089" w:type="pct"/>
            <w:tcBorders>
              <w:top w:val="nil"/>
              <w:left w:val="nil"/>
              <w:bottom w:val="single" w:sz="4" w:space="0" w:color="auto"/>
              <w:right w:val="single" w:sz="4" w:space="0" w:color="auto"/>
            </w:tcBorders>
            <w:shd w:val="clear" w:color="auto" w:fill="auto"/>
            <w:noWrap/>
            <w:vAlign w:val="center"/>
            <w:hideMark/>
          </w:tcPr>
          <w:p w14:paraId="14AFD79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-5,89</w:t>
            </w:r>
          </w:p>
        </w:tc>
        <w:tc>
          <w:tcPr>
            <w:tcW w:w="1171" w:type="pct"/>
            <w:tcBorders>
              <w:top w:val="nil"/>
              <w:left w:val="nil"/>
              <w:bottom w:val="single" w:sz="4" w:space="0" w:color="auto"/>
              <w:right w:val="single" w:sz="4" w:space="0" w:color="auto"/>
            </w:tcBorders>
            <w:shd w:val="clear" w:color="auto" w:fill="auto"/>
            <w:noWrap/>
            <w:hideMark/>
          </w:tcPr>
          <w:p w14:paraId="38EEDD0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-6,35</w:t>
            </w:r>
          </w:p>
        </w:tc>
        <w:tc>
          <w:tcPr>
            <w:tcW w:w="697" w:type="pct"/>
            <w:tcBorders>
              <w:top w:val="nil"/>
              <w:left w:val="nil"/>
              <w:bottom w:val="single" w:sz="4" w:space="0" w:color="auto"/>
              <w:right w:val="single" w:sz="4" w:space="0" w:color="auto"/>
            </w:tcBorders>
            <w:shd w:val="clear" w:color="auto" w:fill="auto"/>
            <w:noWrap/>
            <w:vAlign w:val="center"/>
            <w:hideMark/>
          </w:tcPr>
          <w:p w14:paraId="3EA2243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0,46</w:t>
            </w:r>
          </w:p>
        </w:tc>
      </w:tr>
      <w:tr w:rsidR="009F6414" w:rsidRPr="00D32E50" w14:paraId="47E48B7A"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5549791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2016</w:t>
            </w:r>
          </w:p>
        </w:tc>
        <w:tc>
          <w:tcPr>
            <w:tcW w:w="722" w:type="pct"/>
            <w:tcBorders>
              <w:top w:val="nil"/>
              <w:left w:val="nil"/>
              <w:bottom w:val="single" w:sz="4" w:space="0" w:color="auto"/>
              <w:right w:val="single" w:sz="4" w:space="0" w:color="auto"/>
            </w:tcBorders>
            <w:shd w:val="clear" w:color="auto" w:fill="auto"/>
            <w:noWrap/>
            <w:vAlign w:val="center"/>
            <w:hideMark/>
          </w:tcPr>
          <w:p w14:paraId="7EB80A4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0,26</w:t>
            </w:r>
          </w:p>
        </w:tc>
        <w:tc>
          <w:tcPr>
            <w:tcW w:w="962" w:type="pct"/>
            <w:tcBorders>
              <w:top w:val="nil"/>
              <w:left w:val="nil"/>
              <w:bottom w:val="single" w:sz="4" w:space="0" w:color="auto"/>
              <w:right w:val="single" w:sz="4" w:space="0" w:color="auto"/>
            </w:tcBorders>
            <w:shd w:val="clear" w:color="auto" w:fill="auto"/>
            <w:noWrap/>
            <w:vAlign w:val="center"/>
            <w:hideMark/>
          </w:tcPr>
          <w:p w14:paraId="757011B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0,37</w:t>
            </w:r>
          </w:p>
        </w:tc>
        <w:tc>
          <w:tcPr>
            <w:tcW w:w="1089" w:type="pct"/>
            <w:tcBorders>
              <w:top w:val="nil"/>
              <w:left w:val="nil"/>
              <w:bottom w:val="single" w:sz="4" w:space="0" w:color="auto"/>
              <w:right w:val="single" w:sz="4" w:space="0" w:color="auto"/>
            </w:tcBorders>
            <w:shd w:val="clear" w:color="auto" w:fill="auto"/>
            <w:noWrap/>
            <w:vAlign w:val="center"/>
            <w:hideMark/>
          </w:tcPr>
          <w:p w14:paraId="6764D9D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-6,25</w:t>
            </w:r>
          </w:p>
        </w:tc>
        <w:tc>
          <w:tcPr>
            <w:tcW w:w="1171" w:type="pct"/>
            <w:tcBorders>
              <w:top w:val="nil"/>
              <w:left w:val="nil"/>
              <w:bottom w:val="single" w:sz="4" w:space="0" w:color="auto"/>
              <w:right w:val="single" w:sz="4" w:space="0" w:color="auto"/>
            </w:tcBorders>
            <w:shd w:val="clear" w:color="auto" w:fill="auto"/>
            <w:noWrap/>
            <w:hideMark/>
          </w:tcPr>
          <w:p w14:paraId="2305319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-6,70</w:t>
            </w:r>
          </w:p>
        </w:tc>
        <w:tc>
          <w:tcPr>
            <w:tcW w:w="697" w:type="pct"/>
            <w:tcBorders>
              <w:top w:val="nil"/>
              <w:left w:val="nil"/>
              <w:bottom w:val="single" w:sz="4" w:space="0" w:color="auto"/>
              <w:right w:val="single" w:sz="4" w:space="0" w:color="auto"/>
            </w:tcBorders>
            <w:shd w:val="clear" w:color="auto" w:fill="auto"/>
            <w:noWrap/>
            <w:vAlign w:val="center"/>
            <w:hideMark/>
          </w:tcPr>
          <w:p w14:paraId="194D5C8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0,45</w:t>
            </w:r>
          </w:p>
        </w:tc>
      </w:tr>
      <w:tr w:rsidR="009F6414" w:rsidRPr="00D32E50" w14:paraId="59D57AC0"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25C7A3A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2017</w:t>
            </w:r>
          </w:p>
        </w:tc>
        <w:tc>
          <w:tcPr>
            <w:tcW w:w="722" w:type="pct"/>
            <w:tcBorders>
              <w:top w:val="nil"/>
              <w:left w:val="nil"/>
              <w:bottom w:val="single" w:sz="4" w:space="0" w:color="auto"/>
              <w:right w:val="single" w:sz="4" w:space="0" w:color="auto"/>
            </w:tcBorders>
            <w:shd w:val="clear" w:color="auto" w:fill="auto"/>
            <w:noWrap/>
            <w:vAlign w:val="center"/>
            <w:hideMark/>
          </w:tcPr>
          <w:p w14:paraId="76DD4F4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1,38</w:t>
            </w:r>
          </w:p>
        </w:tc>
        <w:tc>
          <w:tcPr>
            <w:tcW w:w="962" w:type="pct"/>
            <w:tcBorders>
              <w:top w:val="nil"/>
              <w:left w:val="nil"/>
              <w:bottom w:val="single" w:sz="4" w:space="0" w:color="auto"/>
              <w:right w:val="single" w:sz="4" w:space="0" w:color="auto"/>
            </w:tcBorders>
            <w:shd w:val="clear" w:color="auto" w:fill="auto"/>
            <w:noWrap/>
            <w:vAlign w:val="center"/>
            <w:hideMark/>
          </w:tcPr>
          <w:p w14:paraId="2338017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1,84</w:t>
            </w:r>
          </w:p>
        </w:tc>
        <w:tc>
          <w:tcPr>
            <w:tcW w:w="1089" w:type="pct"/>
            <w:tcBorders>
              <w:top w:val="nil"/>
              <w:left w:val="nil"/>
              <w:bottom w:val="single" w:sz="4" w:space="0" w:color="auto"/>
              <w:right w:val="single" w:sz="4" w:space="0" w:color="auto"/>
            </w:tcBorders>
            <w:shd w:val="clear" w:color="auto" w:fill="auto"/>
            <w:noWrap/>
            <w:vAlign w:val="center"/>
            <w:hideMark/>
          </w:tcPr>
          <w:p w14:paraId="369CC03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-8,10</w:t>
            </w:r>
          </w:p>
        </w:tc>
        <w:tc>
          <w:tcPr>
            <w:tcW w:w="1171" w:type="pct"/>
            <w:tcBorders>
              <w:top w:val="nil"/>
              <w:left w:val="nil"/>
              <w:bottom w:val="single" w:sz="4" w:space="0" w:color="auto"/>
              <w:right w:val="single" w:sz="4" w:space="0" w:color="auto"/>
            </w:tcBorders>
            <w:shd w:val="clear" w:color="auto" w:fill="auto"/>
            <w:noWrap/>
            <w:hideMark/>
          </w:tcPr>
          <w:p w14:paraId="3687E31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-8,69</w:t>
            </w:r>
          </w:p>
        </w:tc>
        <w:tc>
          <w:tcPr>
            <w:tcW w:w="697" w:type="pct"/>
            <w:tcBorders>
              <w:top w:val="nil"/>
              <w:left w:val="nil"/>
              <w:bottom w:val="single" w:sz="4" w:space="0" w:color="auto"/>
              <w:right w:val="single" w:sz="4" w:space="0" w:color="auto"/>
            </w:tcBorders>
            <w:shd w:val="clear" w:color="auto" w:fill="auto"/>
            <w:noWrap/>
            <w:vAlign w:val="center"/>
            <w:hideMark/>
          </w:tcPr>
          <w:p w14:paraId="161FB7A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0,59</w:t>
            </w:r>
          </w:p>
        </w:tc>
      </w:tr>
      <w:tr w:rsidR="009F6414" w:rsidRPr="00D32E50" w14:paraId="747B089C"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6DD305F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2018</w:t>
            </w:r>
          </w:p>
        </w:tc>
        <w:tc>
          <w:tcPr>
            <w:tcW w:w="722" w:type="pct"/>
            <w:tcBorders>
              <w:top w:val="nil"/>
              <w:left w:val="nil"/>
              <w:bottom w:val="single" w:sz="4" w:space="0" w:color="auto"/>
              <w:right w:val="single" w:sz="4" w:space="0" w:color="auto"/>
            </w:tcBorders>
            <w:shd w:val="clear" w:color="auto" w:fill="auto"/>
            <w:noWrap/>
            <w:vAlign w:val="center"/>
            <w:hideMark/>
          </w:tcPr>
          <w:p w14:paraId="5398DC5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1,00</w:t>
            </w:r>
          </w:p>
        </w:tc>
        <w:tc>
          <w:tcPr>
            <w:tcW w:w="962" w:type="pct"/>
            <w:tcBorders>
              <w:top w:val="nil"/>
              <w:left w:val="nil"/>
              <w:bottom w:val="single" w:sz="4" w:space="0" w:color="auto"/>
              <w:right w:val="single" w:sz="4" w:space="0" w:color="auto"/>
            </w:tcBorders>
            <w:shd w:val="clear" w:color="auto" w:fill="auto"/>
            <w:noWrap/>
            <w:vAlign w:val="center"/>
            <w:hideMark/>
          </w:tcPr>
          <w:p w14:paraId="2A4A39D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1,28</w:t>
            </w:r>
          </w:p>
        </w:tc>
        <w:tc>
          <w:tcPr>
            <w:tcW w:w="1089" w:type="pct"/>
            <w:tcBorders>
              <w:top w:val="nil"/>
              <w:left w:val="nil"/>
              <w:bottom w:val="single" w:sz="4" w:space="0" w:color="auto"/>
              <w:right w:val="single" w:sz="4" w:space="0" w:color="auto"/>
            </w:tcBorders>
            <w:shd w:val="clear" w:color="auto" w:fill="auto"/>
            <w:noWrap/>
            <w:vAlign w:val="center"/>
            <w:hideMark/>
          </w:tcPr>
          <w:p w14:paraId="7C99E27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-9,38</w:t>
            </w:r>
          </w:p>
        </w:tc>
        <w:tc>
          <w:tcPr>
            <w:tcW w:w="1171" w:type="pct"/>
            <w:tcBorders>
              <w:top w:val="nil"/>
              <w:left w:val="nil"/>
              <w:bottom w:val="single" w:sz="4" w:space="0" w:color="auto"/>
              <w:right w:val="single" w:sz="4" w:space="0" w:color="auto"/>
            </w:tcBorders>
            <w:shd w:val="clear" w:color="auto" w:fill="auto"/>
            <w:noWrap/>
            <w:hideMark/>
          </w:tcPr>
          <w:p w14:paraId="3690F420"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-10,04</w:t>
            </w:r>
          </w:p>
        </w:tc>
        <w:tc>
          <w:tcPr>
            <w:tcW w:w="697" w:type="pct"/>
            <w:tcBorders>
              <w:top w:val="nil"/>
              <w:left w:val="nil"/>
              <w:bottom w:val="single" w:sz="4" w:space="0" w:color="auto"/>
              <w:right w:val="single" w:sz="4" w:space="0" w:color="auto"/>
            </w:tcBorders>
            <w:shd w:val="clear" w:color="auto" w:fill="auto"/>
            <w:noWrap/>
            <w:vAlign w:val="center"/>
            <w:hideMark/>
          </w:tcPr>
          <w:p w14:paraId="71F238D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0,66</w:t>
            </w:r>
          </w:p>
        </w:tc>
      </w:tr>
      <w:tr w:rsidR="009F6414" w:rsidRPr="00D32E50" w14:paraId="0EE3C5F2"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2F064295"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2019</w:t>
            </w:r>
          </w:p>
        </w:tc>
        <w:tc>
          <w:tcPr>
            <w:tcW w:w="722" w:type="pct"/>
            <w:tcBorders>
              <w:top w:val="nil"/>
              <w:left w:val="nil"/>
              <w:bottom w:val="single" w:sz="4" w:space="0" w:color="auto"/>
              <w:right w:val="single" w:sz="4" w:space="0" w:color="auto"/>
            </w:tcBorders>
            <w:shd w:val="clear" w:color="auto" w:fill="auto"/>
            <w:noWrap/>
            <w:vAlign w:val="center"/>
            <w:hideMark/>
          </w:tcPr>
          <w:p w14:paraId="1E3515F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0,12</w:t>
            </w:r>
          </w:p>
        </w:tc>
        <w:tc>
          <w:tcPr>
            <w:tcW w:w="962" w:type="pct"/>
            <w:tcBorders>
              <w:top w:val="nil"/>
              <w:left w:val="nil"/>
              <w:bottom w:val="single" w:sz="4" w:space="0" w:color="auto"/>
              <w:right w:val="single" w:sz="4" w:space="0" w:color="auto"/>
            </w:tcBorders>
            <w:shd w:val="clear" w:color="auto" w:fill="auto"/>
            <w:noWrap/>
            <w:vAlign w:val="center"/>
            <w:hideMark/>
          </w:tcPr>
          <w:p w14:paraId="759945C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0,15</w:t>
            </w:r>
          </w:p>
        </w:tc>
        <w:tc>
          <w:tcPr>
            <w:tcW w:w="1089" w:type="pct"/>
            <w:tcBorders>
              <w:top w:val="nil"/>
              <w:left w:val="nil"/>
              <w:bottom w:val="single" w:sz="4" w:space="0" w:color="auto"/>
              <w:right w:val="single" w:sz="4" w:space="0" w:color="auto"/>
            </w:tcBorders>
            <w:shd w:val="clear" w:color="auto" w:fill="auto"/>
            <w:noWrap/>
            <w:vAlign w:val="center"/>
            <w:hideMark/>
          </w:tcPr>
          <w:p w14:paraId="1417C0D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-9,53</w:t>
            </w:r>
          </w:p>
        </w:tc>
        <w:tc>
          <w:tcPr>
            <w:tcW w:w="1171" w:type="pct"/>
            <w:tcBorders>
              <w:top w:val="nil"/>
              <w:left w:val="nil"/>
              <w:bottom w:val="single" w:sz="4" w:space="0" w:color="auto"/>
              <w:right w:val="single" w:sz="4" w:space="0" w:color="auto"/>
            </w:tcBorders>
            <w:shd w:val="clear" w:color="auto" w:fill="auto"/>
            <w:noWrap/>
            <w:hideMark/>
          </w:tcPr>
          <w:p w14:paraId="6E4D92D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-10,14</w:t>
            </w:r>
          </w:p>
        </w:tc>
        <w:tc>
          <w:tcPr>
            <w:tcW w:w="697" w:type="pct"/>
            <w:tcBorders>
              <w:top w:val="nil"/>
              <w:left w:val="nil"/>
              <w:bottom w:val="single" w:sz="4" w:space="0" w:color="auto"/>
              <w:right w:val="single" w:sz="4" w:space="0" w:color="auto"/>
            </w:tcBorders>
            <w:shd w:val="clear" w:color="auto" w:fill="auto"/>
            <w:noWrap/>
            <w:vAlign w:val="center"/>
            <w:hideMark/>
          </w:tcPr>
          <w:p w14:paraId="3107AF7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0,61</w:t>
            </w:r>
          </w:p>
        </w:tc>
      </w:tr>
      <w:tr w:rsidR="009F6414" w:rsidRPr="00D32E50" w14:paraId="2ABCFF8C"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532D9A9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2020</w:t>
            </w:r>
          </w:p>
        </w:tc>
        <w:tc>
          <w:tcPr>
            <w:tcW w:w="722" w:type="pct"/>
            <w:tcBorders>
              <w:top w:val="nil"/>
              <w:left w:val="nil"/>
              <w:bottom w:val="single" w:sz="4" w:space="0" w:color="auto"/>
              <w:right w:val="single" w:sz="4" w:space="0" w:color="auto"/>
            </w:tcBorders>
            <w:shd w:val="clear" w:color="auto" w:fill="auto"/>
            <w:noWrap/>
            <w:vAlign w:val="center"/>
            <w:hideMark/>
          </w:tcPr>
          <w:p w14:paraId="1790B69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0,15</w:t>
            </w:r>
          </w:p>
        </w:tc>
        <w:tc>
          <w:tcPr>
            <w:tcW w:w="962" w:type="pct"/>
            <w:tcBorders>
              <w:top w:val="nil"/>
              <w:left w:val="nil"/>
              <w:bottom w:val="single" w:sz="4" w:space="0" w:color="auto"/>
              <w:right w:val="single" w:sz="4" w:space="0" w:color="auto"/>
            </w:tcBorders>
            <w:shd w:val="clear" w:color="auto" w:fill="auto"/>
            <w:noWrap/>
            <w:vAlign w:val="center"/>
            <w:hideMark/>
          </w:tcPr>
          <w:p w14:paraId="25B8FAD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0,17</w:t>
            </w:r>
          </w:p>
        </w:tc>
        <w:tc>
          <w:tcPr>
            <w:tcW w:w="1089" w:type="pct"/>
            <w:tcBorders>
              <w:top w:val="nil"/>
              <w:left w:val="nil"/>
              <w:bottom w:val="single" w:sz="4" w:space="0" w:color="auto"/>
              <w:right w:val="single" w:sz="4" w:space="0" w:color="auto"/>
            </w:tcBorders>
            <w:shd w:val="clear" w:color="auto" w:fill="auto"/>
            <w:noWrap/>
            <w:vAlign w:val="center"/>
            <w:hideMark/>
          </w:tcPr>
          <w:p w14:paraId="447B26D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-9,70</w:t>
            </w:r>
          </w:p>
        </w:tc>
        <w:tc>
          <w:tcPr>
            <w:tcW w:w="1171" w:type="pct"/>
            <w:tcBorders>
              <w:top w:val="nil"/>
              <w:left w:val="nil"/>
              <w:bottom w:val="single" w:sz="4" w:space="0" w:color="auto"/>
              <w:right w:val="single" w:sz="4" w:space="0" w:color="auto"/>
            </w:tcBorders>
            <w:shd w:val="clear" w:color="auto" w:fill="auto"/>
            <w:noWrap/>
            <w:hideMark/>
          </w:tcPr>
          <w:p w14:paraId="438D530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-10,26</w:t>
            </w:r>
          </w:p>
        </w:tc>
        <w:tc>
          <w:tcPr>
            <w:tcW w:w="697" w:type="pct"/>
            <w:tcBorders>
              <w:top w:val="nil"/>
              <w:left w:val="nil"/>
              <w:bottom w:val="single" w:sz="4" w:space="0" w:color="auto"/>
              <w:right w:val="single" w:sz="4" w:space="0" w:color="auto"/>
            </w:tcBorders>
            <w:shd w:val="clear" w:color="auto" w:fill="auto"/>
            <w:noWrap/>
            <w:vAlign w:val="center"/>
            <w:hideMark/>
          </w:tcPr>
          <w:p w14:paraId="1FB62BD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0,56</w:t>
            </w:r>
          </w:p>
        </w:tc>
      </w:tr>
      <w:tr w:rsidR="009F6414" w:rsidRPr="00D32E50" w14:paraId="6440F397" w14:textId="77777777">
        <w:trPr>
          <w:trHeight w:val="70"/>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2FA45DED"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2021</w:t>
            </w:r>
          </w:p>
        </w:tc>
        <w:tc>
          <w:tcPr>
            <w:tcW w:w="722" w:type="pct"/>
            <w:tcBorders>
              <w:top w:val="nil"/>
              <w:left w:val="nil"/>
              <w:bottom w:val="single" w:sz="4" w:space="0" w:color="auto"/>
              <w:right w:val="single" w:sz="4" w:space="0" w:color="auto"/>
            </w:tcBorders>
            <w:shd w:val="clear" w:color="auto" w:fill="auto"/>
            <w:noWrap/>
            <w:vAlign w:val="center"/>
            <w:hideMark/>
          </w:tcPr>
          <w:p w14:paraId="4FB40C30"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0,10</w:t>
            </w:r>
          </w:p>
        </w:tc>
        <w:tc>
          <w:tcPr>
            <w:tcW w:w="962" w:type="pct"/>
            <w:tcBorders>
              <w:top w:val="nil"/>
              <w:left w:val="nil"/>
              <w:bottom w:val="single" w:sz="4" w:space="0" w:color="auto"/>
              <w:right w:val="single" w:sz="4" w:space="0" w:color="auto"/>
            </w:tcBorders>
            <w:shd w:val="clear" w:color="auto" w:fill="auto"/>
            <w:noWrap/>
            <w:vAlign w:val="center"/>
            <w:hideMark/>
          </w:tcPr>
          <w:p w14:paraId="4944650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0,11</w:t>
            </w:r>
          </w:p>
        </w:tc>
        <w:tc>
          <w:tcPr>
            <w:tcW w:w="1089" w:type="pct"/>
            <w:tcBorders>
              <w:top w:val="nil"/>
              <w:left w:val="nil"/>
              <w:bottom w:val="single" w:sz="4" w:space="0" w:color="auto"/>
              <w:right w:val="single" w:sz="4" w:space="0" w:color="auto"/>
            </w:tcBorders>
            <w:shd w:val="clear" w:color="auto" w:fill="auto"/>
            <w:noWrap/>
            <w:vAlign w:val="center"/>
            <w:hideMark/>
          </w:tcPr>
          <w:p w14:paraId="5FE4A45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-9,82</w:t>
            </w:r>
          </w:p>
        </w:tc>
        <w:tc>
          <w:tcPr>
            <w:tcW w:w="1171" w:type="pct"/>
            <w:tcBorders>
              <w:top w:val="nil"/>
              <w:left w:val="nil"/>
              <w:bottom w:val="single" w:sz="4" w:space="0" w:color="auto"/>
              <w:right w:val="single" w:sz="4" w:space="0" w:color="auto"/>
            </w:tcBorders>
            <w:shd w:val="clear" w:color="auto" w:fill="auto"/>
            <w:noWrap/>
            <w:hideMark/>
          </w:tcPr>
          <w:p w14:paraId="6181A5E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-10,34</w:t>
            </w:r>
          </w:p>
        </w:tc>
        <w:tc>
          <w:tcPr>
            <w:tcW w:w="697" w:type="pct"/>
            <w:tcBorders>
              <w:top w:val="nil"/>
              <w:left w:val="nil"/>
              <w:bottom w:val="single" w:sz="4" w:space="0" w:color="auto"/>
              <w:right w:val="single" w:sz="4" w:space="0" w:color="auto"/>
            </w:tcBorders>
            <w:shd w:val="clear" w:color="auto" w:fill="auto"/>
            <w:noWrap/>
            <w:vAlign w:val="center"/>
            <w:hideMark/>
          </w:tcPr>
          <w:p w14:paraId="45C651E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0,52</w:t>
            </w:r>
          </w:p>
        </w:tc>
      </w:tr>
      <w:tr w:rsidR="009F6414" w:rsidRPr="00D32E50" w14:paraId="1AFA8E19" w14:textId="77777777">
        <w:trPr>
          <w:trHeight w:val="288"/>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DDE8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Total</w:t>
            </w:r>
          </w:p>
        </w:tc>
        <w:tc>
          <w:tcPr>
            <w:tcW w:w="7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F498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6,26</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54B8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9,82</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FB22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w:t>
            </w:r>
          </w:p>
        </w:tc>
        <w:tc>
          <w:tcPr>
            <w:tcW w:w="1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1F41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9DC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5,19</w:t>
            </w:r>
          </w:p>
        </w:tc>
      </w:tr>
      <w:tr w:rsidR="009F6414" w:rsidRPr="00D32E50" w14:paraId="31D1AA34" w14:textId="77777777">
        <w:trPr>
          <w:trHeight w:val="288"/>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A0E6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Saldo</w:t>
            </w:r>
          </w:p>
        </w:tc>
        <w:tc>
          <w:tcPr>
            <w:tcW w:w="7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75D8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C1B9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C8E4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-9,82</w:t>
            </w:r>
          </w:p>
        </w:tc>
        <w:tc>
          <w:tcPr>
            <w:tcW w:w="1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B531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-10,34</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FB22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sz w:val="20"/>
                <w:szCs w:val="20"/>
              </w:rPr>
              <w:t>10,38</w:t>
            </w:r>
          </w:p>
        </w:tc>
      </w:tr>
    </w:tbl>
    <w:p w14:paraId="537B5D4A" w14:textId="77777777" w:rsidR="009F6414" w:rsidRPr="00D32E50" w:rsidRDefault="009F6414" w:rsidP="009F6414">
      <w:pPr>
        <w:pStyle w:val="SMTEXTO"/>
        <w:ind w:firstLine="0"/>
        <w:rPr>
          <w:rFonts w:ascii="Times New Roman" w:hAnsi="Times New Roman" w:cs="Times New Roman"/>
          <w:sz w:val="20"/>
          <w:szCs w:val="20"/>
        </w:rPr>
      </w:pPr>
      <w:r w:rsidRPr="00D32E50">
        <w:rPr>
          <w:rFonts w:ascii="Times New Roman" w:hAnsi="Times New Roman" w:cs="Times New Roman"/>
          <w:sz w:val="20"/>
          <w:szCs w:val="20"/>
        </w:rPr>
        <w:t>Fonte: Adaptado de FGV (2023) e SNIS (2023).</w:t>
      </w:r>
    </w:p>
    <w:p w14:paraId="3EB6B5E7" w14:textId="1190B1F0" w:rsidR="009F6414" w:rsidRPr="00D32E50" w:rsidRDefault="009F6414" w:rsidP="009F6414">
      <w:pPr>
        <w:pStyle w:val="Legenda"/>
        <w:rPr>
          <w:rFonts w:ascii="Times New Roman" w:hAnsi="Times New Roman" w:cs="Times New Roman"/>
        </w:rPr>
      </w:pPr>
      <w:bookmarkStart w:id="150" w:name="_Toc159506913"/>
      <w:bookmarkStart w:id="151" w:name="_Toc160448033"/>
      <w:r w:rsidRPr="00D32E50">
        <w:rPr>
          <w:rFonts w:ascii="Times New Roman" w:hAnsi="Times New Roman" w:cs="Times New Roman"/>
        </w:rPr>
        <w:lastRenderedPageBreak/>
        <w:t xml:space="preserve">Figura </w:t>
      </w:r>
      <w:r w:rsidRPr="00D32E50">
        <w:rPr>
          <w:rFonts w:ascii="Times New Roman" w:hAnsi="Times New Roman" w:cs="Times New Roman"/>
        </w:rPr>
        <w:fldChar w:fldCharType="begin"/>
      </w:r>
      <w:r w:rsidRPr="00D32E50">
        <w:rPr>
          <w:rFonts w:ascii="Times New Roman" w:hAnsi="Times New Roman" w:cs="Times New Roman"/>
        </w:rPr>
        <w:instrText xml:space="preserve"> SEQ Figura \* ARABIC </w:instrText>
      </w:r>
      <w:r w:rsidRPr="00D32E50">
        <w:rPr>
          <w:rFonts w:ascii="Times New Roman" w:hAnsi="Times New Roman" w:cs="Times New Roman"/>
        </w:rPr>
        <w:fldChar w:fldCharType="separate"/>
      </w:r>
      <w:r w:rsidR="001504CF">
        <w:rPr>
          <w:rFonts w:ascii="Times New Roman" w:hAnsi="Times New Roman" w:cs="Times New Roman"/>
          <w:noProof/>
        </w:rPr>
        <w:t>4</w:t>
      </w:r>
      <w:r w:rsidRPr="00D32E50">
        <w:rPr>
          <w:rFonts w:ascii="Times New Roman" w:hAnsi="Times New Roman" w:cs="Times New Roman"/>
          <w:noProof/>
        </w:rPr>
        <w:fldChar w:fldCharType="end"/>
      </w:r>
      <w:r w:rsidRPr="00D32E50">
        <w:rPr>
          <w:rFonts w:ascii="Times New Roman" w:hAnsi="Times New Roman" w:cs="Times New Roman"/>
        </w:rPr>
        <w:t xml:space="preserve"> – Evolução dos ativos.</w:t>
      </w:r>
      <w:bookmarkEnd w:id="150"/>
      <w:bookmarkEnd w:id="151"/>
    </w:p>
    <w:p w14:paraId="026D267B" w14:textId="77777777" w:rsidR="009F6414" w:rsidRPr="00D32E50" w:rsidRDefault="009F6414" w:rsidP="009F6414">
      <w:pPr>
        <w:rPr>
          <w:rFonts w:ascii="Times New Roman" w:hAnsi="Times New Roman" w:cs="Times New Roman"/>
        </w:rPr>
      </w:pPr>
      <w:r w:rsidRPr="00D32E50">
        <w:rPr>
          <w:rFonts w:ascii="Times New Roman" w:hAnsi="Times New Roman" w:cs="Times New Roman"/>
          <w:noProof/>
        </w:rPr>
        <w:drawing>
          <wp:inline distT="0" distB="0" distL="0" distR="0" wp14:anchorId="75DE5772" wp14:editId="6DCDAE24">
            <wp:extent cx="5760085" cy="3898265"/>
            <wp:effectExtent l="0" t="0" r="0" b="6985"/>
            <wp:docPr id="162084861" name="Imagem 1" descr="Gráfico, Gráfico de linhas,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4861" name="Imagem 1" descr="Gráfico, Gráfico de linhas, Histograma&#10;&#10;Descrição gerada automaticamente"/>
                    <pic:cNvPicPr/>
                  </pic:nvPicPr>
                  <pic:blipFill>
                    <a:blip r:embed="rId16"/>
                    <a:stretch>
                      <a:fillRect/>
                    </a:stretch>
                  </pic:blipFill>
                  <pic:spPr>
                    <a:xfrm>
                      <a:off x="0" y="0"/>
                      <a:ext cx="5760085" cy="3898265"/>
                    </a:xfrm>
                    <a:prstGeom prst="rect">
                      <a:avLst/>
                    </a:prstGeom>
                  </pic:spPr>
                </pic:pic>
              </a:graphicData>
            </a:graphic>
          </wp:inline>
        </w:drawing>
      </w:r>
    </w:p>
    <w:p w14:paraId="3069DBB5" w14:textId="77777777" w:rsidR="009F6414" w:rsidRPr="00D32E50" w:rsidRDefault="009F6414" w:rsidP="009F6414">
      <w:pPr>
        <w:spacing w:after="120" w:line="240" w:lineRule="auto"/>
        <w:jc w:val="left"/>
        <w:rPr>
          <w:rFonts w:ascii="Times New Roman" w:hAnsi="Times New Roman" w:cs="Times New Roman"/>
          <w:sz w:val="20"/>
          <w:szCs w:val="18"/>
        </w:rPr>
      </w:pPr>
      <w:r w:rsidRPr="00D32E50">
        <w:rPr>
          <w:rFonts w:ascii="Times New Roman" w:hAnsi="Times New Roman" w:cs="Times New Roman"/>
          <w:noProof/>
          <w:sz w:val="20"/>
          <w:szCs w:val="18"/>
        </w:rPr>
        <mc:AlternateContent>
          <mc:Choice Requires="wps">
            <w:drawing>
              <wp:anchor distT="0" distB="0" distL="114300" distR="114300" simplePos="0" relativeHeight="251658246" behindDoc="0" locked="0" layoutInCell="1" allowOverlap="1" wp14:anchorId="069E937E" wp14:editId="0C8CF85B">
                <wp:simplePos x="0" y="0"/>
                <wp:positionH relativeFrom="column">
                  <wp:posOffset>-4474238</wp:posOffset>
                </wp:positionH>
                <wp:positionV relativeFrom="paragraph">
                  <wp:posOffset>5559121</wp:posOffset>
                </wp:positionV>
                <wp:extent cx="1155031" cy="369332"/>
                <wp:effectExtent l="0" t="0" r="0" b="0"/>
                <wp:wrapNone/>
                <wp:docPr id="1838338825" name="CaixaDeTexto 5"/>
                <wp:cNvGraphicFramePr/>
                <a:graphic xmlns:a="http://schemas.openxmlformats.org/drawingml/2006/main">
                  <a:graphicData uri="http://schemas.microsoft.com/office/word/2010/wordprocessingShape">
                    <wps:wsp>
                      <wps:cNvSpPr txBox="1"/>
                      <wps:spPr>
                        <a:xfrm>
                          <a:off x="0" y="0"/>
                          <a:ext cx="1155031" cy="369332"/>
                        </a:xfrm>
                        <a:prstGeom prst="rect">
                          <a:avLst/>
                        </a:prstGeom>
                        <a:noFill/>
                      </wps:spPr>
                      <wps:txbx>
                        <w:txbxContent>
                          <w:p w14:paraId="619A849F"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&lt; 0</w:t>
                            </w:r>
                          </w:p>
                        </w:txbxContent>
                      </wps:txbx>
                      <wps:bodyPr wrap="square" rtlCol="0">
                        <a:spAutoFit/>
                      </wps:bodyPr>
                    </wps:wsp>
                  </a:graphicData>
                </a:graphic>
              </wp:anchor>
            </w:drawing>
          </mc:Choice>
          <mc:Fallback>
            <w:pict>
              <v:shape w14:anchorId="069E937E" id="_x0000_s1032" type="#_x0000_t202" style="position:absolute;margin-left:-352.3pt;margin-top:437.75pt;width:90.95pt;height:29.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" filled="f" stroked="f">
                <v:textbox style="mso-fit-shape-to-text:t">
                  <w:txbxContent>
                    <w:p w14:paraId="619A849F"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&lt; 0</w:t>
                      </w:r>
                    </w:p>
                  </w:txbxContent>
                </v:textbox>
              </v:shape>
            </w:pict>
          </mc:Fallback>
        </mc:AlternateContent>
      </w:r>
      <w:r w:rsidRPr="00D32E50">
        <w:rPr>
          <w:rFonts w:ascii="Times New Roman" w:hAnsi="Times New Roman" w:cs="Times New Roman"/>
          <w:noProof/>
          <w:sz w:val="20"/>
          <w:szCs w:val="18"/>
        </w:rPr>
        <mc:AlternateContent>
          <mc:Choice Requires="wps">
            <w:drawing>
              <wp:anchor distT="0" distB="0" distL="114300" distR="114300" simplePos="0" relativeHeight="251658247" behindDoc="0" locked="0" layoutInCell="1" allowOverlap="1" wp14:anchorId="17207BA6" wp14:editId="543458CF">
                <wp:simplePos x="0" y="0"/>
                <wp:positionH relativeFrom="column">
                  <wp:posOffset>-4474238</wp:posOffset>
                </wp:positionH>
                <wp:positionV relativeFrom="paragraph">
                  <wp:posOffset>7252749</wp:posOffset>
                </wp:positionV>
                <wp:extent cx="1155031" cy="369332"/>
                <wp:effectExtent l="0" t="0" r="0" b="0"/>
                <wp:wrapNone/>
                <wp:docPr id="1416265093" name="CaixaDeTexto 6"/>
                <wp:cNvGraphicFramePr/>
                <a:graphic xmlns:a="http://schemas.openxmlformats.org/drawingml/2006/main">
                  <a:graphicData uri="http://schemas.microsoft.com/office/word/2010/wordprocessingShape">
                    <wps:wsp>
                      <wps:cNvSpPr txBox="1"/>
                      <wps:spPr>
                        <a:xfrm>
                          <a:off x="0" y="0"/>
                          <a:ext cx="1155031" cy="369332"/>
                        </a:xfrm>
                        <a:prstGeom prst="rect">
                          <a:avLst/>
                        </a:prstGeom>
                        <a:noFill/>
                      </wps:spPr>
                      <wps:txbx>
                        <w:txbxContent>
                          <w:p w14:paraId="1C40733B"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 0</w:t>
                            </w:r>
                          </w:p>
                        </w:txbxContent>
                      </wps:txbx>
                      <wps:bodyPr wrap="square" rtlCol="0">
                        <a:spAutoFit/>
                      </wps:bodyPr>
                    </wps:wsp>
                  </a:graphicData>
                </a:graphic>
              </wp:anchor>
            </w:drawing>
          </mc:Choice>
          <mc:Fallback>
            <w:pict>
              <v:shape w14:anchorId="17207BA6" id="_x0000_s1033" type="#_x0000_t202" style="position:absolute;margin-left:-352.3pt;margin-top:571.1pt;width:90.95pt;height:29.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" filled="f" stroked="f">
                <v:textbox style="mso-fit-shape-to-text:t">
                  <w:txbxContent>
                    <w:p w14:paraId="1C40733B"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 0</w:t>
                      </w:r>
                    </w:p>
                  </w:txbxContent>
                </v:textbox>
              </v:shape>
            </w:pict>
          </mc:Fallback>
        </mc:AlternateContent>
      </w:r>
      <w:r w:rsidRPr="00D32E50">
        <w:rPr>
          <w:rFonts w:ascii="Times New Roman" w:hAnsi="Times New Roman" w:cs="Times New Roman"/>
          <w:sz w:val="20"/>
          <w:szCs w:val="18"/>
        </w:rPr>
        <w:t>Fonte: Adaptado de SNIS (2023).</w:t>
      </w:r>
    </w:p>
    <w:p w14:paraId="580E47E5" w14:textId="022543BD" w:rsidR="0028209D"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Com base nos dados disponíveis no SNIS (2023), os ativos não depreciados somam R$ 5,17 milhões atualmente. </w:t>
      </w:r>
      <w:r w:rsidR="0028209D" w:rsidRPr="00D32E50">
        <w:rPr>
          <w:rFonts w:ascii="Times New Roman" w:hAnsi="Times New Roman" w:cs="Times New Roman"/>
        </w:rPr>
        <w:t>Considerando o valor da outorga de R$ 21,17 milhões</w:t>
      </w:r>
      <w:r w:rsidR="00087BB8" w:rsidRPr="00D32E50">
        <w:rPr>
          <w:rFonts w:ascii="Times New Roman" w:hAnsi="Times New Roman" w:cs="Times New Roman"/>
        </w:rPr>
        <w:t xml:space="preserve"> e descontando-se a indenização de ativos, têm-se um </w:t>
      </w:r>
      <w:r w:rsidR="00532872">
        <w:rPr>
          <w:rFonts w:ascii="Times New Roman" w:hAnsi="Times New Roman" w:cs="Times New Roman"/>
        </w:rPr>
        <w:t>saldo</w:t>
      </w:r>
      <w:r w:rsidR="00087BB8" w:rsidRPr="00D32E50">
        <w:rPr>
          <w:rFonts w:ascii="Times New Roman" w:hAnsi="Times New Roman" w:cs="Times New Roman"/>
        </w:rPr>
        <w:t xml:space="preserve"> de R$ 16,00 milhões.</w:t>
      </w:r>
    </w:p>
    <w:p w14:paraId="71D08CEA"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Outorga variável</w:t>
      </w:r>
    </w:p>
    <w:p w14:paraId="68BAE557"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A outorga variável consiste numa parcela periódica a ser paga ao longo da concessão com base em alguma métrica pré-estabelecida e, assim como a outorga fixa, é facultativa e não possui metodologia consolidada. Desta forma, considera-se que outorga variável tem que ser compatível em ordem de grandeza com a outorga fixa. </w:t>
      </w:r>
    </w:p>
    <w:p w14:paraId="64FD3004"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Logo, adota-se percentual para outorga variável sobre a receita bruta de 0,5%, o que resulta num somatório estimado ao longo do horizonte de alcance de aproximadamente R$ 1,47 milhão em 35 parcelas anuais.</w:t>
      </w:r>
    </w:p>
    <w:p w14:paraId="6027FB7E" w14:textId="1F9F7A28"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Projeção</w:t>
      </w:r>
      <w:r w:rsidR="001E7F5D" w:rsidRPr="00D32E50">
        <w:rPr>
          <w:rFonts w:ascii="Times New Roman" w:hAnsi="Times New Roman" w:cs="Times New Roman"/>
        </w:rPr>
        <w:t xml:space="preserve"> de outras despesas</w:t>
      </w:r>
    </w:p>
    <w:p w14:paraId="78E7FC24" w14:textId="33952DB5"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A projeção das outras despesas é apresentada na </w:t>
      </w:r>
      <w:r w:rsidRPr="00D32E50">
        <w:rPr>
          <w:rFonts w:ascii="Times New Roman" w:hAnsi="Times New Roman" w:cs="Times New Roman"/>
        </w:rPr>
        <w:fldChar w:fldCharType="begin"/>
      </w:r>
      <w:r w:rsidRPr="00D32E50">
        <w:rPr>
          <w:rFonts w:ascii="Times New Roman" w:hAnsi="Times New Roman" w:cs="Times New Roman"/>
        </w:rPr>
        <w:instrText xml:space="preserve"> REF _Ref159495521 \h </w:instrText>
      </w:r>
      <w:r w:rsidR="00FA0353"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Tabela </w:t>
      </w:r>
      <w:r w:rsidR="001504CF">
        <w:rPr>
          <w:rFonts w:ascii="Times New Roman" w:hAnsi="Times New Roman" w:cs="Times New Roman"/>
          <w:noProof/>
        </w:rPr>
        <w:t>2</w:t>
      </w:r>
      <w:r w:rsidR="008E4EF1">
        <w:rPr>
          <w:rFonts w:ascii="Times New Roman" w:hAnsi="Times New Roman" w:cs="Times New Roman"/>
          <w:noProof/>
        </w:rPr>
        <w:t>8</w:t>
      </w:r>
      <w:r w:rsidRPr="00D32E50">
        <w:rPr>
          <w:rFonts w:ascii="Times New Roman" w:hAnsi="Times New Roman" w:cs="Times New Roman"/>
        </w:rPr>
        <w:fldChar w:fldCharType="end"/>
      </w:r>
      <w:r w:rsidRPr="00D32E50">
        <w:rPr>
          <w:rFonts w:ascii="Times New Roman" w:hAnsi="Times New Roman" w:cs="Times New Roman"/>
        </w:rPr>
        <w:t xml:space="preserve"> por cenário, em valores corrigidos e atualizados.</w:t>
      </w:r>
    </w:p>
    <w:p w14:paraId="76C0FC71" w14:textId="62882F2D" w:rsidR="009F6414" w:rsidRPr="00D32E50" w:rsidRDefault="009F6414" w:rsidP="009F6414">
      <w:pPr>
        <w:pStyle w:val="Legenda"/>
        <w:rPr>
          <w:rFonts w:ascii="Times New Roman" w:hAnsi="Times New Roman" w:cs="Times New Roman"/>
        </w:rPr>
      </w:pPr>
      <w:bookmarkStart w:id="152" w:name="_Ref159495521"/>
      <w:bookmarkStart w:id="153" w:name="_Toc163726970"/>
      <w:r w:rsidRPr="00D32E50">
        <w:rPr>
          <w:rFonts w:ascii="Times New Roman" w:hAnsi="Times New Roman" w:cs="Times New Roman"/>
        </w:rPr>
        <w:lastRenderedPageBreak/>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2</w:t>
      </w:r>
      <w:r w:rsidR="008E4EF1">
        <w:rPr>
          <w:rFonts w:ascii="Times New Roman" w:hAnsi="Times New Roman" w:cs="Times New Roman"/>
          <w:noProof/>
        </w:rPr>
        <w:t>8</w:t>
      </w:r>
      <w:r w:rsidRPr="00D32E50">
        <w:rPr>
          <w:rFonts w:ascii="Times New Roman" w:hAnsi="Times New Roman" w:cs="Times New Roman"/>
          <w:noProof/>
        </w:rPr>
        <w:fldChar w:fldCharType="end"/>
      </w:r>
      <w:bookmarkEnd w:id="152"/>
      <w:r w:rsidRPr="00D32E50">
        <w:rPr>
          <w:rFonts w:ascii="Times New Roman" w:hAnsi="Times New Roman" w:cs="Times New Roman"/>
        </w:rPr>
        <w:t xml:space="preserve"> – Projeção das outras despesas em valores corrigidos e atualizados.</w:t>
      </w:r>
      <w:bookmarkEnd w:id="153"/>
    </w:p>
    <w:tbl>
      <w:tblPr>
        <w:tblW w:w="2990" w:type="pct"/>
        <w:tblCellMar>
          <w:left w:w="70" w:type="dxa"/>
          <w:right w:w="70" w:type="dxa"/>
        </w:tblCellMar>
        <w:tblLook w:val="04A0" w:firstRow="1" w:lastRow="0" w:firstColumn="1" w:lastColumn="0" w:noHBand="0" w:noVBand="1"/>
      </w:tblPr>
      <w:tblGrid>
        <w:gridCol w:w="888"/>
        <w:gridCol w:w="1954"/>
        <w:gridCol w:w="887"/>
        <w:gridCol w:w="1689"/>
      </w:tblGrid>
      <w:tr w:rsidR="008E4EF1" w:rsidRPr="00D32E50" w14:paraId="46BF18D6" w14:textId="77777777" w:rsidTr="008E4EF1">
        <w:trPr>
          <w:trHeight w:val="20"/>
        </w:trPr>
        <w:tc>
          <w:tcPr>
            <w:tcW w:w="81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4A1758E"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Ano</w:t>
            </w:r>
          </w:p>
        </w:tc>
        <w:tc>
          <w:tcPr>
            <w:tcW w:w="1803" w:type="pct"/>
            <w:tcBorders>
              <w:top w:val="single" w:sz="4" w:space="0" w:color="auto"/>
              <w:left w:val="nil"/>
              <w:bottom w:val="single" w:sz="4" w:space="0" w:color="auto"/>
              <w:right w:val="single" w:sz="4" w:space="0" w:color="auto"/>
            </w:tcBorders>
            <w:shd w:val="clear" w:color="000000" w:fill="F2F2F2"/>
            <w:vAlign w:val="center"/>
            <w:hideMark/>
          </w:tcPr>
          <w:p w14:paraId="0E37C018" w14:textId="076E2138"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xml:space="preserve"> </w:t>
            </w:r>
          </w:p>
        </w:tc>
        <w:tc>
          <w:tcPr>
            <w:tcW w:w="819" w:type="pct"/>
            <w:tcBorders>
              <w:top w:val="single" w:sz="4" w:space="0" w:color="auto"/>
              <w:left w:val="nil"/>
              <w:bottom w:val="single" w:sz="4" w:space="0" w:color="auto"/>
              <w:right w:val="single" w:sz="4" w:space="0" w:color="auto"/>
            </w:tcBorders>
            <w:shd w:val="clear" w:color="000000" w:fill="F2F2F2"/>
            <w:vAlign w:val="center"/>
          </w:tcPr>
          <w:p w14:paraId="0BD1065B"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Ano</w:t>
            </w:r>
          </w:p>
        </w:tc>
        <w:tc>
          <w:tcPr>
            <w:tcW w:w="1559" w:type="pct"/>
            <w:tcBorders>
              <w:top w:val="single" w:sz="4" w:space="0" w:color="auto"/>
              <w:left w:val="single" w:sz="4" w:space="0" w:color="auto"/>
              <w:bottom w:val="single" w:sz="4" w:space="0" w:color="auto"/>
              <w:right w:val="single" w:sz="4" w:space="0" w:color="auto"/>
            </w:tcBorders>
            <w:shd w:val="clear" w:color="000000" w:fill="F2F2F2"/>
            <w:vAlign w:val="center"/>
          </w:tcPr>
          <w:p w14:paraId="6CD1C6A8" w14:textId="31A24D7C"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xml:space="preserve"> </w:t>
            </w:r>
          </w:p>
        </w:tc>
      </w:tr>
      <w:tr w:rsidR="008E4EF1" w:rsidRPr="00D32E50" w14:paraId="74241017"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2C28A2AF"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2025</w:t>
            </w:r>
          </w:p>
        </w:tc>
        <w:tc>
          <w:tcPr>
            <w:tcW w:w="1803" w:type="pct"/>
            <w:tcBorders>
              <w:top w:val="nil"/>
              <w:left w:val="nil"/>
              <w:bottom w:val="single" w:sz="4" w:space="0" w:color="auto"/>
              <w:right w:val="single" w:sz="4" w:space="0" w:color="auto"/>
            </w:tcBorders>
            <w:shd w:val="clear" w:color="auto" w:fill="auto"/>
            <w:vAlign w:val="bottom"/>
            <w:hideMark/>
          </w:tcPr>
          <w:p w14:paraId="4C60072C"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21.251.867,09</w:t>
            </w:r>
          </w:p>
        </w:tc>
        <w:tc>
          <w:tcPr>
            <w:tcW w:w="819" w:type="pct"/>
            <w:tcBorders>
              <w:top w:val="single" w:sz="4" w:space="0" w:color="auto"/>
              <w:left w:val="nil"/>
              <w:bottom w:val="single" w:sz="4" w:space="0" w:color="auto"/>
              <w:right w:val="single" w:sz="4" w:space="0" w:color="auto"/>
            </w:tcBorders>
            <w:vAlign w:val="center"/>
          </w:tcPr>
          <w:p w14:paraId="1B001314"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2043</w:t>
            </w:r>
          </w:p>
        </w:tc>
        <w:tc>
          <w:tcPr>
            <w:tcW w:w="1559" w:type="pct"/>
            <w:tcBorders>
              <w:top w:val="single" w:sz="4" w:space="0" w:color="auto"/>
              <w:left w:val="single" w:sz="4" w:space="0" w:color="auto"/>
              <w:bottom w:val="single" w:sz="4" w:space="0" w:color="auto"/>
              <w:right w:val="single" w:sz="4" w:space="0" w:color="auto"/>
            </w:tcBorders>
            <w:vAlign w:val="bottom"/>
          </w:tcPr>
          <w:p w14:paraId="3697AF12"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195.522,48</w:t>
            </w:r>
          </w:p>
        </w:tc>
      </w:tr>
      <w:tr w:rsidR="008E4EF1" w:rsidRPr="00D32E50" w14:paraId="006468DE"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268A384B"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2026</w:t>
            </w:r>
          </w:p>
        </w:tc>
        <w:tc>
          <w:tcPr>
            <w:tcW w:w="1803" w:type="pct"/>
            <w:tcBorders>
              <w:top w:val="nil"/>
              <w:left w:val="nil"/>
              <w:bottom w:val="single" w:sz="4" w:space="0" w:color="auto"/>
              <w:right w:val="single" w:sz="4" w:space="0" w:color="auto"/>
            </w:tcBorders>
            <w:shd w:val="clear" w:color="auto" w:fill="auto"/>
            <w:vAlign w:val="bottom"/>
            <w:hideMark/>
          </w:tcPr>
          <w:p w14:paraId="1B8E76E0"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81.868,53</w:t>
            </w:r>
          </w:p>
        </w:tc>
        <w:tc>
          <w:tcPr>
            <w:tcW w:w="819" w:type="pct"/>
            <w:tcBorders>
              <w:top w:val="single" w:sz="4" w:space="0" w:color="auto"/>
              <w:left w:val="nil"/>
              <w:bottom w:val="single" w:sz="4" w:space="0" w:color="auto"/>
              <w:right w:val="single" w:sz="4" w:space="0" w:color="auto"/>
            </w:tcBorders>
            <w:vAlign w:val="center"/>
          </w:tcPr>
          <w:p w14:paraId="43732865"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2044</w:t>
            </w:r>
          </w:p>
        </w:tc>
        <w:tc>
          <w:tcPr>
            <w:tcW w:w="1559" w:type="pct"/>
            <w:tcBorders>
              <w:top w:val="single" w:sz="4" w:space="0" w:color="auto"/>
              <w:left w:val="single" w:sz="4" w:space="0" w:color="auto"/>
              <w:bottom w:val="single" w:sz="4" w:space="0" w:color="auto"/>
              <w:right w:val="single" w:sz="4" w:space="0" w:color="auto"/>
            </w:tcBorders>
            <w:vAlign w:val="bottom"/>
          </w:tcPr>
          <w:p w14:paraId="6EF677F2"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196.703,43</w:t>
            </w:r>
          </w:p>
        </w:tc>
      </w:tr>
      <w:tr w:rsidR="008E4EF1" w:rsidRPr="00D32E50" w14:paraId="1C0725BC"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2717BA22"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2027</w:t>
            </w:r>
          </w:p>
        </w:tc>
        <w:tc>
          <w:tcPr>
            <w:tcW w:w="1803" w:type="pct"/>
            <w:tcBorders>
              <w:top w:val="nil"/>
              <w:left w:val="nil"/>
              <w:bottom w:val="single" w:sz="4" w:space="0" w:color="auto"/>
              <w:right w:val="single" w:sz="4" w:space="0" w:color="auto"/>
            </w:tcBorders>
            <w:shd w:val="clear" w:color="auto" w:fill="auto"/>
            <w:vAlign w:val="bottom"/>
            <w:hideMark/>
          </w:tcPr>
          <w:p w14:paraId="1230FD23"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97.703,19</w:t>
            </w:r>
          </w:p>
        </w:tc>
        <w:tc>
          <w:tcPr>
            <w:tcW w:w="819" w:type="pct"/>
            <w:tcBorders>
              <w:top w:val="single" w:sz="4" w:space="0" w:color="auto"/>
              <w:left w:val="nil"/>
              <w:bottom w:val="single" w:sz="4" w:space="0" w:color="auto"/>
              <w:right w:val="single" w:sz="4" w:space="0" w:color="auto"/>
            </w:tcBorders>
            <w:vAlign w:val="center"/>
          </w:tcPr>
          <w:p w14:paraId="7C6BD32B"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2045</w:t>
            </w:r>
          </w:p>
        </w:tc>
        <w:tc>
          <w:tcPr>
            <w:tcW w:w="1559" w:type="pct"/>
            <w:tcBorders>
              <w:top w:val="single" w:sz="4" w:space="0" w:color="auto"/>
              <w:left w:val="single" w:sz="4" w:space="0" w:color="auto"/>
              <w:bottom w:val="single" w:sz="4" w:space="0" w:color="auto"/>
              <w:right w:val="single" w:sz="4" w:space="0" w:color="auto"/>
            </w:tcBorders>
            <w:vAlign w:val="bottom"/>
          </w:tcPr>
          <w:p w14:paraId="0E779120"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197.852,64</w:t>
            </w:r>
          </w:p>
        </w:tc>
      </w:tr>
      <w:tr w:rsidR="008E4EF1" w:rsidRPr="00D32E50" w14:paraId="1981212C"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593F5E1C"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2028</w:t>
            </w:r>
          </w:p>
        </w:tc>
        <w:tc>
          <w:tcPr>
            <w:tcW w:w="1803" w:type="pct"/>
            <w:tcBorders>
              <w:top w:val="nil"/>
              <w:left w:val="nil"/>
              <w:bottom w:val="single" w:sz="4" w:space="0" w:color="auto"/>
              <w:right w:val="single" w:sz="4" w:space="0" w:color="auto"/>
            </w:tcBorders>
            <w:shd w:val="clear" w:color="auto" w:fill="auto"/>
            <w:vAlign w:val="bottom"/>
            <w:hideMark/>
          </w:tcPr>
          <w:p w14:paraId="75DCC6DF"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119.540,97</w:t>
            </w:r>
          </w:p>
        </w:tc>
        <w:tc>
          <w:tcPr>
            <w:tcW w:w="819" w:type="pct"/>
            <w:tcBorders>
              <w:top w:val="single" w:sz="4" w:space="0" w:color="auto"/>
              <w:left w:val="nil"/>
              <w:bottom w:val="single" w:sz="4" w:space="0" w:color="auto"/>
              <w:right w:val="single" w:sz="4" w:space="0" w:color="auto"/>
            </w:tcBorders>
            <w:vAlign w:val="center"/>
          </w:tcPr>
          <w:p w14:paraId="31C643A3"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2046</w:t>
            </w:r>
          </w:p>
        </w:tc>
        <w:tc>
          <w:tcPr>
            <w:tcW w:w="1559" w:type="pct"/>
            <w:tcBorders>
              <w:top w:val="single" w:sz="4" w:space="0" w:color="auto"/>
              <w:left w:val="single" w:sz="4" w:space="0" w:color="auto"/>
              <w:bottom w:val="single" w:sz="4" w:space="0" w:color="auto"/>
              <w:right w:val="single" w:sz="4" w:space="0" w:color="auto"/>
            </w:tcBorders>
            <w:vAlign w:val="bottom"/>
          </w:tcPr>
          <w:p w14:paraId="6E42F36A"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199.037,85</w:t>
            </w:r>
          </w:p>
        </w:tc>
      </w:tr>
      <w:tr w:rsidR="008E4EF1" w:rsidRPr="00D32E50" w14:paraId="5C818241"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09E24B9C"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2029</w:t>
            </w:r>
          </w:p>
        </w:tc>
        <w:tc>
          <w:tcPr>
            <w:tcW w:w="1803" w:type="pct"/>
            <w:tcBorders>
              <w:top w:val="nil"/>
              <w:left w:val="nil"/>
              <w:bottom w:val="single" w:sz="4" w:space="0" w:color="auto"/>
              <w:right w:val="single" w:sz="4" w:space="0" w:color="auto"/>
            </w:tcBorders>
            <w:shd w:val="clear" w:color="auto" w:fill="auto"/>
            <w:vAlign w:val="bottom"/>
            <w:hideMark/>
          </w:tcPr>
          <w:p w14:paraId="1D95EEEF"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141.632,91</w:t>
            </w:r>
          </w:p>
        </w:tc>
        <w:tc>
          <w:tcPr>
            <w:tcW w:w="819" w:type="pct"/>
            <w:tcBorders>
              <w:top w:val="single" w:sz="4" w:space="0" w:color="auto"/>
              <w:left w:val="nil"/>
              <w:bottom w:val="single" w:sz="4" w:space="0" w:color="auto"/>
              <w:right w:val="single" w:sz="4" w:space="0" w:color="auto"/>
            </w:tcBorders>
            <w:vAlign w:val="center"/>
          </w:tcPr>
          <w:p w14:paraId="1BFBFE6C"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2047</w:t>
            </w:r>
          </w:p>
        </w:tc>
        <w:tc>
          <w:tcPr>
            <w:tcW w:w="1559" w:type="pct"/>
            <w:tcBorders>
              <w:top w:val="single" w:sz="4" w:space="0" w:color="auto"/>
              <w:left w:val="single" w:sz="4" w:space="0" w:color="auto"/>
              <w:bottom w:val="single" w:sz="4" w:space="0" w:color="auto"/>
              <w:right w:val="single" w:sz="4" w:space="0" w:color="auto"/>
            </w:tcBorders>
            <w:vAlign w:val="bottom"/>
          </w:tcPr>
          <w:p w14:paraId="480AAC51"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200.202,21</w:t>
            </w:r>
          </w:p>
        </w:tc>
      </w:tr>
      <w:tr w:rsidR="008E4EF1" w:rsidRPr="00D32E50" w14:paraId="20F50221"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6F6EE7DA"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2030</w:t>
            </w:r>
          </w:p>
        </w:tc>
        <w:tc>
          <w:tcPr>
            <w:tcW w:w="1803" w:type="pct"/>
            <w:tcBorders>
              <w:top w:val="nil"/>
              <w:left w:val="nil"/>
              <w:bottom w:val="single" w:sz="4" w:space="0" w:color="auto"/>
              <w:right w:val="single" w:sz="4" w:space="0" w:color="auto"/>
            </w:tcBorders>
            <w:shd w:val="clear" w:color="auto" w:fill="auto"/>
            <w:vAlign w:val="bottom"/>
            <w:hideMark/>
          </w:tcPr>
          <w:p w14:paraId="7A435255"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163.980,03</w:t>
            </w:r>
          </w:p>
        </w:tc>
        <w:tc>
          <w:tcPr>
            <w:tcW w:w="819" w:type="pct"/>
            <w:tcBorders>
              <w:top w:val="single" w:sz="4" w:space="0" w:color="auto"/>
              <w:left w:val="nil"/>
              <w:bottom w:val="single" w:sz="4" w:space="0" w:color="auto"/>
              <w:right w:val="single" w:sz="4" w:space="0" w:color="auto"/>
            </w:tcBorders>
            <w:vAlign w:val="center"/>
          </w:tcPr>
          <w:p w14:paraId="03BA7F5E"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2048</w:t>
            </w:r>
          </w:p>
        </w:tc>
        <w:tc>
          <w:tcPr>
            <w:tcW w:w="1559" w:type="pct"/>
            <w:tcBorders>
              <w:top w:val="single" w:sz="4" w:space="0" w:color="auto"/>
              <w:left w:val="single" w:sz="4" w:space="0" w:color="auto"/>
              <w:bottom w:val="single" w:sz="4" w:space="0" w:color="auto"/>
              <w:right w:val="single" w:sz="4" w:space="0" w:color="auto"/>
            </w:tcBorders>
            <w:vAlign w:val="bottom"/>
          </w:tcPr>
          <w:p w14:paraId="4C5982A0"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201.391,26</w:t>
            </w:r>
          </w:p>
        </w:tc>
      </w:tr>
      <w:tr w:rsidR="008E4EF1" w:rsidRPr="00D32E50" w14:paraId="475D5CD7"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725F62D5"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2031</w:t>
            </w:r>
          </w:p>
        </w:tc>
        <w:tc>
          <w:tcPr>
            <w:tcW w:w="1803" w:type="pct"/>
            <w:tcBorders>
              <w:top w:val="nil"/>
              <w:left w:val="nil"/>
              <w:bottom w:val="single" w:sz="4" w:space="0" w:color="auto"/>
              <w:right w:val="single" w:sz="4" w:space="0" w:color="auto"/>
            </w:tcBorders>
            <w:shd w:val="clear" w:color="auto" w:fill="auto"/>
            <w:vAlign w:val="bottom"/>
            <w:hideMark/>
          </w:tcPr>
          <w:p w14:paraId="7B5AF975"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170.671,77</w:t>
            </w:r>
          </w:p>
        </w:tc>
        <w:tc>
          <w:tcPr>
            <w:tcW w:w="819" w:type="pct"/>
            <w:tcBorders>
              <w:top w:val="single" w:sz="4" w:space="0" w:color="auto"/>
              <w:left w:val="nil"/>
              <w:bottom w:val="single" w:sz="4" w:space="0" w:color="auto"/>
              <w:right w:val="single" w:sz="4" w:space="0" w:color="auto"/>
            </w:tcBorders>
            <w:vAlign w:val="center"/>
          </w:tcPr>
          <w:p w14:paraId="6C2109EB"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2049</w:t>
            </w:r>
          </w:p>
        </w:tc>
        <w:tc>
          <w:tcPr>
            <w:tcW w:w="1559" w:type="pct"/>
            <w:tcBorders>
              <w:top w:val="single" w:sz="4" w:space="0" w:color="auto"/>
              <w:left w:val="single" w:sz="4" w:space="0" w:color="auto"/>
              <w:bottom w:val="single" w:sz="4" w:space="0" w:color="auto"/>
              <w:right w:val="single" w:sz="4" w:space="0" w:color="auto"/>
            </w:tcBorders>
            <w:vAlign w:val="bottom"/>
          </w:tcPr>
          <w:p w14:paraId="20F08CFC"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202.587,87</w:t>
            </w:r>
          </w:p>
        </w:tc>
      </w:tr>
      <w:tr w:rsidR="008E4EF1" w:rsidRPr="00D32E50" w14:paraId="633C53D3"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63BF6DE8"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2032</w:t>
            </w:r>
          </w:p>
        </w:tc>
        <w:tc>
          <w:tcPr>
            <w:tcW w:w="1803" w:type="pct"/>
            <w:tcBorders>
              <w:top w:val="nil"/>
              <w:left w:val="nil"/>
              <w:bottom w:val="single" w:sz="4" w:space="0" w:color="auto"/>
              <w:right w:val="single" w:sz="4" w:space="0" w:color="auto"/>
            </w:tcBorders>
            <w:shd w:val="clear" w:color="auto" w:fill="auto"/>
            <w:vAlign w:val="bottom"/>
            <w:hideMark/>
          </w:tcPr>
          <w:p w14:paraId="09DB9549"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177.454,74</w:t>
            </w:r>
          </w:p>
        </w:tc>
        <w:tc>
          <w:tcPr>
            <w:tcW w:w="819" w:type="pct"/>
            <w:tcBorders>
              <w:top w:val="single" w:sz="4" w:space="0" w:color="auto"/>
              <w:left w:val="nil"/>
              <w:bottom w:val="single" w:sz="4" w:space="0" w:color="auto"/>
              <w:right w:val="single" w:sz="4" w:space="0" w:color="auto"/>
            </w:tcBorders>
            <w:vAlign w:val="center"/>
          </w:tcPr>
          <w:p w14:paraId="47FAB5EF"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2050</w:t>
            </w:r>
          </w:p>
        </w:tc>
        <w:tc>
          <w:tcPr>
            <w:tcW w:w="1559" w:type="pct"/>
            <w:tcBorders>
              <w:top w:val="single" w:sz="4" w:space="0" w:color="auto"/>
              <w:left w:val="single" w:sz="4" w:space="0" w:color="auto"/>
              <w:bottom w:val="single" w:sz="4" w:space="0" w:color="auto"/>
              <w:right w:val="single" w:sz="4" w:space="0" w:color="auto"/>
            </w:tcBorders>
            <w:vAlign w:val="bottom"/>
          </w:tcPr>
          <w:p w14:paraId="5D215810"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203.756,58</w:t>
            </w:r>
          </w:p>
        </w:tc>
      </w:tr>
      <w:tr w:rsidR="008E4EF1" w:rsidRPr="00D32E50" w14:paraId="64934231"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1C68A2B7"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2033</w:t>
            </w:r>
          </w:p>
        </w:tc>
        <w:tc>
          <w:tcPr>
            <w:tcW w:w="1803" w:type="pct"/>
            <w:tcBorders>
              <w:top w:val="nil"/>
              <w:left w:val="nil"/>
              <w:bottom w:val="single" w:sz="4" w:space="0" w:color="auto"/>
              <w:right w:val="single" w:sz="4" w:space="0" w:color="auto"/>
            </w:tcBorders>
            <w:shd w:val="clear" w:color="auto" w:fill="auto"/>
            <w:vAlign w:val="bottom"/>
            <w:hideMark/>
          </w:tcPr>
          <w:p w14:paraId="5C8F961A"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184.310,01</w:t>
            </w:r>
          </w:p>
        </w:tc>
        <w:tc>
          <w:tcPr>
            <w:tcW w:w="819" w:type="pct"/>
            <w:tcBorders>
              <w:top w:val="single" w:sz="4" w:space="0" w:color="auto"/>
              <w:left w:val="nil"/>
              <w:bottom w:val="single" w:sz="4" w:space="0" w:color="auto"/>
              <w:right w:val="single" w:sz="4" w:space="0" w:color="auto"/>
            </w:tcBorders>
            <w:vAlign w:val="center"/>
          </w:tcPr>
          <w:p w14:paraId="0B7E41C9"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2051</w:t>
            </w:r>
          </w:p>
        </w:tc>
        <w:tc>
          <w:tcPr>
            <w:tcW w:w="1559" w:type="pct"/>
            <w:tcBorders>
              <w:top w:val="single" w:sz="4" w:space="0" w:color="auto"/>
              <w:left w:val="single" w:sz="4" w:space="0" w:color="auto"/>
              <w:bottom w:val="single" w:sz="4" w:space="0" w:color="auto"/>
              <w:right w:val="single" w:sz="4" w:space="0" w:color="auto"/>
            </w:tcBorders>
            <w:vAlign w:val="bottom"/>
          </w:tcPr>
          <w:p w14:paraId="0E2961A2"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204.999,99</w:t>
            </w:r>
          </w:p>
        </w:tc>
      </w:tr>
      <w:tr w:rsidR="008E4EF1" w:rsidRPr="00D32E50" w14:paraId="2333BC14"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005F3070"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2034</w:t>
            </w:r>
          </w:p>
        </w:tc>
        <w:tc>
          <w:tcPr>
            <w:tcW w:w="1803" w:type="pct"/>
            <w:tcBorders>
              <w:top w:val="nil"/>
              <w:left w:val="nil"/>
              <w:bottom w:val="single" w:sz="4" w:space="0" w:color="auto"/>
              <w:right w:val="single" w:sz="4" w:space="0" w:color="auto"/>
            </w:tcBorders>
            <w:shd w:val="clear" w:color="auto" w:fill="auto"/>
            <w:vAlign w:val="bottom"/>
            <w:hideMark/>
          </w:tcPr>
          <w:p w14:paraId="38BC5DA5"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185.424,00</w:t>
            </w:r>
          </w:p>
        </w:tc>
        <w:tc>
          <w:tcPr>
            <w:tcW w:w="819" w:type="pct"/>
            <w:tcBorders>
              <w:top w:val="single" w:sz="4" w:space="0" w:color="auto"/>
              <w:left w:val="nil"/>
              <w:bottom w:val="single" w:sz="4" w:space="0" w:color="auto"/>
              <w:right w:val="single" w:sz="4" w:space="0" w:color="auto"/>
            </w:tcBorders>
            <w:vAlign w:val="center"/>
          </w:tcPr>
          <w:p w14:paraId="2D61512B"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2052</w:t>
            </w:r>
          </w:p>
        </w:tc>
        <w:tc>
          <w:tcPr>
            <w:tcW w:w="1559" w:type="pct"/>
            <w:tcBorders>
              <w:top w:val="single" w:sz="4" w:space="0" w:color="auto"/>
              <w:left w:val="single" w:sz="4" w:space="0" w:color="auto"/>
              <w:bottom w:val="single" w:sz="4" w:space="0" w:color="auto"/>
              <w:right w:val="single" w:sz="4" w:space="0" w:color="auto"/>
            </w:tcBorders>
            <w:vAlign w:val="bottom"/>
          </w:tcPr>
          <w:p w14:paraId="355BF0DA"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206.204,70</w:t>
            </w:r>
          </w:p>
        </w:tc>
      </w:tr>
      <w:tr w:rsidR="008E4EF1" w:rsidRPr="00D32E50" w14:paraId="374D4CEB"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12C31FCA"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2035</w:t>
            </w:r>
          </w:p>
        </w:tc>
        <w:tc>
          <w:tcPr>
            <w:tcW w:w="1803" w:type="pct"/>
            <w:tcBorders>
              <w:top w:val="nil"/>
              <w:left w:val="nil"/>
              <w:bottom w:val="single" w:sz="4" w:space="0" w:color="auto"/>
              <w:right w:val="single" w:sz="4" w:space="0" w:color="auto"/>
            </w:tcBorders>
            <w:shd w:val="clear" w:color="auto" w:fill="auto"/>
            <w:vAlign w:val="bottom"/>
            <w:hideMark/>
          </w:tcPr>
          <w:p w14:paraId="440F3FD6"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186.505,92</w:t>
            </w:r>
          </w:p>
        </w:tc>
        <w:tc>
          <w:tcPr>
            <w:tcW w:w="819" w:type="pct"/>
            <w:tcBorders>
              <w:top w:val="single" w:sz="4" w:space="0" w:color="auto"/>
              <w:left w:val="nil"/>
              <w:bottom w:val="single" w:sz="4" w:space="0" w:color="auto"/>
              <w:right w:val="single" w:sz="4" w:space="0" w:color="auto"/>
            </w:tcBorders>
            <w:vAlign w:val="center"/>
          </w:tcPr>
          <w:p w14:paraId="1810CEBC"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2053</w:t>
            </w:r>
          </w:p>
        </w:tc>
        <w:tc>
          <w:tcPr>
            <w:tcW w:w="1559" w:type="pct"/>
            <w:tcBorders>
              <w:top w:val="single" w:sz="4" w:space="0" w:color="auto"/>
              <w:left w:val="single" w:sz="4" w:space="0" w:color="auto"/>
              <w:bottom w:val="single" w:sz="4" w:space="0" w:color="auto"/>
              <w:right w:val="single" w:sz="4" w:space="0" w:color="auto"/>
            </w:tcBorders>
            <w:vAlign w:val="bottom"/>
          </w:tcPr>
          <w:p w14:paraId="0A4294A6"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207.416,49</w:t>
            </w:r>
          </w:p>
        </w:tc>
      </w:tr>
      <w:tr w:rsidR="008E4EF1" w:rsidRPr="00D32E50" w14:paraId="297E26F7"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2B8C9815"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2036</w:t>
            </w:r>
          </w:p>
        </w:tc>
        <w:tc>
          <w:tcPr>
            <w:tcW w:w="1803" w:type="pct"/>
            <w:tcBorders>
              <w:top w:val="nil"/>
              <w:left w:val="nil"/>
              <w:bottom w:val="single" w:sz="4" w:space="0" w:color="auto"/>
              <w:right w:val="single" w:sz="4" w:space="0" w:color="auto"/>
            </w:tcBorders>
            <w:shd w:val="clear" w:color="auto" w:fill="auto"/>
            <w:vAlign w:val="bottom"/>
            <w:hideMark/>
          </w:tcPr>
          <w:p w14:paraId="32E2C51B"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187.623,78</w:t>
            </w:r>
          </w:p>
        </w:tc>
        <w:tc>
          <w:tcPr>
            <w:tcW w:w="819" w:type="pct"/>
            <w:tcBorders>
              <w:top w:val="single" w:sz="4" w:space="0" w:color="auto"/>
              <w:left w:val="nil"/>
              <w:bottom w:val="single" w:sz="4" w:space="0" w:color="auto"/>
              <w:right w:val="single" w:sz="4" w:space="0" w:color="auto"/>
            </w:tcBorders>
            <w:vAlign w:val="center"/>
          </w:tcPr>
          <w:p w14:paraId="40B0747A"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2054</w:t>
            </w:r>
          </w:p>
        </w:tc>
        <w:tc>
          <w:tcPr>
            <w:tcW w:w="1559" w:type="pct"/>
            <w:tcBorders>
              <w:top w:val="single" w:sz="4" w:space="0" w:color="auto"/>
              <w:left w:val="single" w:sz="4" w:space="0" w:color="auto"/>
              <w:bottom w:val="single" w:sz="4" w:space="0" w:color="auto"/>
              <w:right w:val="single" w:sz="4" w:space="0" w:color="auto"/>
            </w:tcBorders>
            <w:vAlign w:val="bottom"/>
          </w:tcPr>
          <w:p w14:paraId="2DDA4462"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208.636,89</w:t>
            </w:r>
          </w:p>
        </w:tc>
      </w:tr>
      <w:tr w:rsidR="008E4EF1" w:rsidRPr="00D32E50" w14:paraId="116271BF"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67A99085"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2037</w:t>
            </w:r>
          </w:p>
        </w:tc>
        <w:tc>
          <w:tcPr>
            <w:tcW w:w="1803" w:type="pct"/>
            <w:tcBorders>
              <w:top w:val="nil"/>
              <w:left w:val="nil"/>
              <w:bottom w:val="single" w:sz="4" w:space="0" w:color="auto"/>
              <w:right w:val="single" w:sz="4" w:space="0" w:color="auto"/>
            </w:tcBorders>
            <w:shd w:val="clear" w:color="auto" w:fill="auto"/>
            <w:vAlign w:val="bottom"/>
            <w:hideMark/>
          </w:tcPr>
          <w:p w14:paraId="5859B9FA"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188.742,12</w:t>
            </w:r>
          </w:p>
        </w:tc>
        <w:tc>
          <w:tcPr>
            <w:tcW w:w="819" w:type="pct"/>
            <w:tcBorders>
              <w:top w:val="single" w:sz="4" w:space="0" w:color="auto"/>
              <w:left w:val="nil"/>
              <w:bottom w:val="single" w:sz="4" w:space="0" w:color="auto"/>
              <w:right w:val="single" w:sz="4" w:space="0" w:color="auto"/>
            </w:tcBorders>
            <w:vAlign w:val="center"/>
          </w:tcPr>
          <w:p w14:paraId="05408C42"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2055</w:t>
            </w:r>
          </w:p>
        </w:tc>
        <w:tc>
          <w:tcPr>
            <w:tcW w:w="1559" w:type="pct"/>
            <w:tcBorders>
              <w:top w:val="single" w:sz="4" w:space="0" w:color="auto"/>
              <w:left w:val="single" w:sz="4" w:space="0" w:color="auto"/>
              <w:bottom w:val="single" w:sz="4" w:space="0" w:color="auto"/>
              <w:right w:val="single" w:sz="4" w:space="0" w:color="auto"/>
            </w:tcBorders>
            <w:vAlign w:val="bottom"/>
          </w:tcPr>
          <w:p w14:paraId="0676A9F3"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209.864,31</w:t>
            </w:r>
          </w:p>
        </w:tc>
      </w:tr>
      <w:tr w:rsidR="008E4EF1" w:rsidRPr="00D32E50" w14:paraId="67F820D7"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08B27525"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2038</w:t>
            </w:r>
          </w:p>
        </w:tc>
        <w:tc>
          <w:tcPr>
            <w:tcW w:w="1803" w:type="pct"/>
            <w:tcBorders>
              <w:top w:val="nil"/>
              <w:left w:val="nil"/>
              <w:bottom w:val="single" w:sz="4" w:space="0" w:color="auto"/>
              <w:right w:val="single" w:sz="4" w:space="0" w:color="auto"/>
            </w:tcBorders>
            <w:shd w:val="clear" w:color="auto" w:fill="auto"/>
            <w:vAlign w:val="bottom"/>
            <w:hideMark/>
          </w:tcPr>
          <w:p w14:paraId="07A87358"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189.839,61</w:t>
            </w:r>
          </w:p>
        </w:tc>
        <w:tc>
          <w:tcPr>
            <w:tcW w:w="819" w:type="pct"/>
            <w:tcBorders>
              <w:top w:val="single" w:sz="4" w:space="0" w:color="auto"/>
              <w:left w:val="nil"/>
              <w:bottom w:val="single" w:sz="4" w:space="0" w:color="auto"/>
              <w:right w:val="single" w:sz="4" w:space="0" w:color="auto"/>
            </w:tcBorders>
            <w:vAlign w:val="center"/>
          </w:tcPr>
          <w:p w14:paraId="645DBC80"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2056</w:t>
            </w:r>
          </w:p>
        </w:tc>
        <w:tc>
          <w:tcPr>
            <w:tcW w:w="1559" w:type="pct"/>
            <w:tcBorders>
              <w:top w:val="single" w:sz="4" w:space="0" w:color="auto"/>
              <w:left w:val="single" w:sz="4" w:space="0" w:color="auto"/>
              <w:bottom w:val="single" w:sz="4" w:space="0" w:color="auto"/>
              <w:right w:val="single" w:sz="4" w:space="0" w:color="auto"/>
            </w:tcBorders>
            <w:vAlign w:val="bottom"/>
          </w:tcPr>
          <w:p w14:paraId="7F8D3A07"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211.116,39</w:t>
            </w:r>
          </w:p>
        </w:tc>
      </w:tr>
      <w:tr w:rsidR="008E4EF1" w:rsidRPr="00D32E50" w14:paraId="1A134E14"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3510D383"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2039</w:t>
            </w:r>
          </w:p>
        </w:tc>
        <w:tc>
          <w:tcPr>
            <w:tcW w:w="1803" w:type="pct"/>
            <w:tcBorders>
              <w:top w:val="nil"/>
              <w:left w:val="nil"/>
              <w:bottom w:val="single" w:sz="4" w:space="0" w:color="auto"/>
              <w:right w:val="single" w:sz="4" w:space="0" w:color="auto"/>
            </w:tcBorders>
            <w:shd w:val="clear" w:color="auto" w:fill="auto"/>
            <w:vAlign w:val="bottom"/>
            <w:hideMark/>
          </w:tcPr>
          <w:p w14:paraId="4C173CE6"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190.969,38</w:t>
            </w:r>
          </w:p>
        </w:tc>
        <w:tc>
          <w:tcPr>
            <w:tcW w:w="819" w:type="pct"/>
            <w:tcBorders>
              <w:top w:val="single" w:sz="4" w:space="0" w:color="auto"/>
              <w:left w:val="nil"/>
              <w:bottom w:val="single" w:sz="4" w:space="0" w:color="auto"/>
              <w:right w:val="single" w:sz="4" w:space="0" w:color="auto"/>
            </w:tcBorders>
            <w:vAlign w:val="center"/>
          </w:tcPr>
          <w:p w14:paraId="3288202B"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2057</w:t>
            </w:r>
          </w:p>
        </w:tc>
        <w:tc>
          <w:tcPr>
            <w:tcW w:w="1559" w:type="pct"/>
            <w:tcBorders>
              <w:top w:val="single" w:sz="4" w:space="0" w:color="auto"/>
              <w:left w:val="single" w:sz="4" w:space="0" w:color="auto"/>
              <w:bottom w:val="single" w:sz="4" w:space="0" w:color="auto"/>
              <w:right w:val="single" w:sz="4" w:space="0" w:color="auto"/>
            </w:tcBorders>
            <w:vAlign w:val="bottom"/>
          </w:tcPr>
          <w:p w14:paraId="57EF8021"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212.383,65</w:t>
            </w:r>
          </w:p>
        </w:tc>
      </w:tr>
      <w:tr w:rsidR="008E4EF1" w:rsidRPr="00D32E50" w14:paraId="2262ECDC"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71A711CE"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2040</w:t>
            </w:r>
          </w:p>
        </w:tc>
        <w:tc>
          <w:tcPr>
            <w:tcW w:w="1803" w:type="pct"/>
            <w:tcBorders>
              <w:top w:val="nil"/>
              <w:left w:val="nil"/>
              <w:bottom w:val="single" w:sz="4" w:space="0" w:color="auto"/>
              <w:right w:val="single" w:sz="4" w:space="0" w:color="auto"/>
            </w:tcBorders>
            <w:shd w:val="clear" w:color="auto" w:fill="auto"/>
            <w:vAlign w:val="bottom"/>
            <w:hideMark/>
          </w:tcPr>
          <w:p w14:paraId="3E78BCE6"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192.106,68</w:t>
            </w:r>
          </w:p>
        </w:tc>
        <w:tc>
          <w:tcPr>
            <w:tcW w:w="819" w:type="pct"/>
            <w:tcBorders>
              <w:top w:val="single" w:sz="4" w:space="0" w:color="auto"/>
              <w:left w:val="nil"/>
              <w:bottom w:val="single" w:sz="4" w:space="0" w:color="auto"/>
              <w:right w:val="single" w:sz="4" w:space="0" w:color="auto"/>
            </w:tcBorders>
            <w:vAlign w:val="center"/>
          </w:tcPr>
          <w:p w14:paraId="38F39FB8"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2058</w:t>
            </w:r>
          </w:p>
        </w:tc>
        <w:tc>
          <w:tcPr>
            <w:tcW w:w="1559" w:type="pct"/>
            <w:tcBorders>
              <w:top w:val="single" w:sz="4" w:space="0" w:color="auto"/>
              <w:left w:val="single" w:sz="4" w:space="0" w:color="auto"/>
              <w:bottom w:val="single" w:sz="4" w:space="0" w:color="auto"/>
              <w:right w:val="single" w:sz="4" w:space="0" w:color="auto"/>
            </w:tcBorders>
            <w:vAlign w:val="bottom"/>
          </w:tcPr>
          <w:p w14:paraId="2A3084C9"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213.615,45</w:t>
            </w:r>
          </w:p>
        </w:tc>
      </w:tr>
      <w:tr w:rsidR="008E4EF1" w:rsidRPr="00D32E50" w14:paraId="5D257F74"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48258598"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2041</w:t>
            </w:r>
          </w:p>
        </w:tc>
        <w:tc>
          <w:tcPr>
            <w:tcW w:w="1803" w:type="pct"/>
            <w:tcBorders>
              <w:top w:val="nil"/>
              <w:left w:val="nil"/>
              <w:bottom w:val="single" w:sz="4" w:space="0" w:color="auto"/>
              <w:right w:val="single" w:sz="4" w:space="0" w:color="auto"/>
            </w:tcBorders>
            <w:shd w:val="clear" w:color="auto" w:fill="auto"/>
            <w:vAlign w:val="bottom"/>
            <w:hideMark/>
          </w:tcPr>
          <w:p w14:paraId="547BBBE5"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193.240,26</w:t>
            </w:r>
          </w:p>
        </w:tc>
        <w:tc>
          <w:tcPr>
            <w:tcW w:w="819" w:type="pct"/>
            <w:tcBorders>
              <w:top w:val="single" w:sz="4" w:space="0" w:color="auto"/>
              <w:left w:val="nil"/>
              <w:bottom w:val="single" w:sz="4" w:space="0" w:color="auto"/>
              <w:right w:val="single" w:sz="4" w:space="0" w:color="auto"/>
            </w:tcBorders>
            <w:vAlign w:val="center"/>
          </w:tcPr>
          <w:p w14:paraId="29E4324F"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2059</w:t>
            </w:r>
          </w:p>
        </w:tc>
        <w:tc>
          <w:tcPr>
            <w:tcW w:w="1559" w:type="pct"/>
            <w:tcBorders>
              <w:top w:val="single" w:sz="4" w:space="0" w:color="auto"/>
              <w:left w:val="single" w:sz="4" w:space="0" w:color="auto"/>
              <w:bottom w:val="single" w:sz="4" w:space="0" w:color="auto"/>
              <w:right w:val="single" w:sz="4" w:space="0" w:color="auto"/>
            </w:tcBorders>
            <w:vAlign w:val="bottom"/>
          </w:tcPr>
          <w:p w14:paraId="463AE9BB"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214.882,68</w:t>
            </w:r>
          </w:p>
        </w:tc>
      </w:tr>
      <w:tr w:rsidR="008E4EF1" w:rsidRPr="00D32E50" w14:paraId="546A325D" w14:textId="77777777" w:rsidTr="008E4EF1">
        <w:trPr>
          <w:trHeight w:val="20"/>
        </w:trPr>
        <w:tc>
          <w:tcPr>
            <w:tcW w:w="819" w:type="pct"/>
            <w:tcBorders>
              <w:top w:val="nil"/>
              <w:left w:val="single" w:sz="4" w:space="0" w:color="auto"/>
              <w:bottom w:val="single" w:sz="4" w:space="0" w:color="auto"/>
              <w:right w:val="single" w:sz="4" w:space="0" w:color="auto"/>
            </w:tcBorders>
            <w:shd w:val="clear" w:color="auto" w:fill="auto"/>
            <w:vAlign w:val="center"/>
            <w:hideMark/>
          </w:tcPr>
          <w:p w14:paraId="02975ACA"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2042</w:t>
            </w:r>
          </w:p>
        </w:tc>
        <w:tc>
          <w:tcPr>
            <w:tcW w:w="1803" w:type="pct"/>
            <w:tcBorders>
              <w:top w:val="nil"/>
              <w:left w:val="nil"/>
              <w:bottom w:val="single" w:sz="4" w:space="0" w:color="auto"/>
              <w:right w:val="single" w:sz="4" w:space="0" w:color="auto"/>
            </w:tcBorders>
            <w:shd w:val="clear" w:color="auto" w:fill="auto"/>
            <w:vAlign w:val="bottom"/>
            <w:hideMark/>
          </w:tcPr>
          <w:p w14:paraId="44AB4513"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194.373,78</w:t>
            </w:r>
          </w:p>
        </w:tc>
        <w:tc>
          <w:tcPr>
            <w:tcW w:w="819" w:type="pct"/>
            <w:tcBorders>
              <w:top w:val="single" w:sz="4" w:space="0" w:color="auto"/>
              <w:left w:val="nil"/>
              <w:bottom w:val="single" w:sz="4" w:space="0" w:color="auto"/>
              <w:right w:val="single" w:sz="4" w:space="0" w:color="auto"/>
            </w:tcBorders>
            <w:vAlign w:val="center"/>
          </w:tcPr>
          <w:p w14:paraId="7985BA23"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1559" w:type="pct"/>
            <w:tcBorders>
              <w:top w:val="single" w:sz="4" w:space="0" w:color="auto"/>
              <w:left w:val="single" w:sz="4" w:space="0" w:color="auto"/>
              <w:bottom w:val="single" w:sz="4" w:space="0" w:color="auto"/>
              <w:right w:val="single" w:sz="4" w:space="0" w:color="auto"/>
            </w:tcBorders>
            <w:vAlign w:val="center"/>
          </w:tcPr>
          <w:p w14:paraId="1121B004" w14:textId="77777777" w:rsidR="008E4EF1" w:rsidRPr="00D32E50" w:rsidRDefault="008E4EF1">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r>
    </w:tbl>
    <w:p w14:paraId="091AFA5F" w14:textId="77777777" w:rsidR="009F6414" w:rsidRPr="00D32E50" w:rsidRDefault="009F6414" w:rsidP="009F6414">
      <w:pPr>
        <w:jc w:val="both"/>
        <w:rPr>
          <w:rFonts w:ascii="Times New Roman" w:hAnsi="Times New Roman" w:cs="Times New Roman"/>
        </w:rPr>
      </w:pPr>
    </w:p>
    <w:p w14:paraId="6B03C728" w14:textId="77777777" w:rsidR="009F6414" w:rsidRPr="00D32E50" w:rsidRDefault="009F6414" w:rsidP="009F6414">
      <w:pPr>
        <w:pStyle w:val="Ttulo3"/>
        <w:rPr>
          <w:rFonts w:ascii="Times New Roman" w:hAnsi="Times New Roman" w:cs="Times New Roman"/>
        </w:rPr>
      </w:pPr>
      <w:bookmarkStart w:id="154" w:name="_Toc172452117"/>
      <w:bookmarkEnd w:id="128"/>
      <w:r w:rsidRPr="00D32E50">
        <w:rPr>
          <w:rFonts w:ascii="Times New Roman" w:hAnsi="Times New Roman" w:cs="Times New Roman"/>
        </w:rPr>
        <w:t>Resíduos Sólidos</w:t>
      </w:r>
      <w:bookmarkEnd w:id="154"/>
    </w:p>
    <w:p w14:paraId="0AFC2FA9"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Neste item são apresentadas despesas não enquadradas no conceito de custos de investimento ou custos de operação.</w:t>
      </w:r>
    </w:p>
    <w:p w14:paraId="07BD300E"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t>Despesas indiretas</w:t>
      </w:r>
    </w:p>
    <w:p w14:paraId="7FE92B66" w14:textId="77777777" w:rsidR="009F6414" w:rsidRPr="00D32E50" w:rsidRDefault="009F6414" w:rsidP="009F6414">
      <w:pPr>
        <w:spacing w:line="360" w:lineRule="auto"/>
        <w:ind w:firstLine="708"/>
        <w:jc w:val="both"/>
        <w:rPr>
          <w:rFonts w:ascii="Times New Roman" w:hAnsi="Times New Roman" w:cs="Times New Roman"/>
        </w:rPr>
      </w:pPr>
      <w:r w:rsidRPr="00D32E50">
        <w:rPr>
          <w:rFonts w:ascii="Times New Roman" w:hAnsi="Times New Roman" w:cs="Times New Roman"/>
        </w:rPr>
        <w:t>Refere-se à porcentagem do custo direto do serviço aceita pela regulamentação como despesas indiretas administrativas. Esta taxa é arbitrária, e é aconselhável que não ultrapasse 15% como limite máximo, conforme recomendação da ANA. Foi adotado 10% para este percentual.</w:t>
      </w:r>
    </w:p>
    <w:p w14:paraId="2F32EF9A" w14:textId="77777777" w:rsidR="009F6414" w:rsidRPr="00D32E50" w:rsidRDefault="009F6414" w:rsidP="009F6414">
      <w:pPr>
        <w:pStyle w:val="Ttulo4"/>
        <w:shd w:val="clear" w:color="auto" w:fill="FFFFFF" w:themeFill="background1"/>
        <w:rPr>
          <w:rFonts w:ascii="Times New Roman" w:hAnsi="Times New Roman" w:cs="Times New Roman"/>
        </w:rPr>
      </w:pPr>
      <w:r w:rsidRPr="00D32E50">
        <w:rPr>
          <w:rFonts w:ascii="Times New Roman" w:hAnsi="Times New Roman" w:cs="Times New Roman"/>
        </w:rPr>
        <w:t>Despesas tributárias</w:t>
      </w:r>
    </w:p>
    <w:p w14:paraId="501EB10C"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As despesas tributárias foram determinadas de maneira distinta em relação ao método aplicado no cálculo do abastecimento de água, que se baseia na receita bruta, porém com os mesmos valores para PIS (0,082%) e COFINS (3,77%). Na metodologia da ANA utilizada, os impostos são calculados também no meio da modelagem, aplicados sob o custo operacional e despesas indiretas.</w:t>
      </w:r>
    </w:p>
    <w:p w14:paraId="447B0BDA" w14:textId="77777777" w:rsidR="009F6414" w:rsidRPr="00D32E50" w:rsidRDefault="009F6414" w:rsidP="009F6414">
      <w:pPr>
        <w:pStyle w:val="Ttulo4"/>
        <w:rPr>
          <w:rFonts w:ascii="Times New Roman" w:hAnsi="Times New Roman" w:cs="Times New Roman"/>
        </w:rPr>
      </w:pPr>
      <w:bookmarkStart w:id="155" w:name="_Toc150456042"/>
      <w:r w:rsidRPr="00D32E50">
        <w:rPr>
          <w:rFonts w:ascii="Times New Roman" w:hAnsi="Times New Roman" w:cs="Times New Roman"/>
        </w:rPr>
        <w:t>Taxa de regulação</w:t>
      </w:r>
      <w:bookmarkEnd w:id="155"/>
    </w:p>
    <w:p w14:paraId="3F8272A7"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Estão estimados gastos relacionados à supervisão da prestação de serviços, a ser conduzida por uma entidade reguladora. O custo anual previsto é de 0,50% sobre a receita bruta, conforme a Taxa de Regulação e Fiscalização estabelecida pela AGESAN.</w:t>
      </w:r>
    </w:p>
    <w:p w14:paraId="0A753CF3" w14:textId="77777777" w:rsidR="009F6414" w:rsidRPr="00D32E50" w:rsidRDefault="009F6414" w:rsidP="009F6414">
      <w:pPr>
        <w:pStyle w:val="Ttulo4"/>
        <w:rPr>
          <w:rFonts w:ascii="Times New Roman" w:hAnsi="Times New Roman" w:cs="Times New Roman"/>
        </w:rPr>
      </w:pPr>
      <w:r w:rsidRPr="00D32E50">
        <w:rPr>
          <w:rFonts w:ascii="Times New Roman" w:hAnsi="Times New Roman" w:cs="Times New Roman"/>
        </w:rPr>
        <w:lastRenderedPageBreak/>
        <w:t>Acréscimos regulatórios</w:t>
      </w:r>
    </w:p>
    <w:p w14:paraId="4EAFE64E"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Os acréscimos regulatórios representam a soma dos custos associados à inadimplência, cadastro único e investimentos. A inadimplência refere-se ao montante estimado resultante do não cumprimento de obrigações financeiras. Atualmente, os resíduos sólidos são incluídos no cálculo do IPTU, que apresenta uma média de inadimplência de 30%. Ao agregar a conta de água, prevê-se uma redução desse valor, estimando-se uma inadimplência de 2%.</w:t>
      </w:r>
    </w:p>
    <w:p w14:paraId="609343AD" w14:textId="3821C063" w:rsidR="00D27D4A" w:rsidRPr="00D32E50" w:rsidRDefault="009F6414" w:rsidP="00D27D4A">
      <w:pPr>
        <w:pStyle w:val="SMTEXTO"/>
        <w:ind w:right="36"/>
        <w:rPr>
          <w:rFonts w:ascii="Times New Roman" w:hAnsi="Times New Roman" w:cs="Times New Roman"/>
        </w:rPr>
      </w:pPr>
      <w:r w:rsidRPr="00D32E50">
        <w:rPr>
          <w:rFonts w:ascii="Times New Roman" w:hAnsi="Times New Roman" w:cs="Times New Roman"/>
        </w:rPr>
        <w:t>Além disso, os investimentos programados para aprimorar o sistema foram incluídos nos custos, assim como o efeito da tarifa social. Nesse contexto, foi projetada uma compensação financeira direcionada às famílias registradas no Cadastro Único (</w:t>
      </w:r>
      <w:proofErr w:type="spellStart"/>
      <w:r w:rsidRPr="00D32E50">
        <w:rPr>
          <w:rFonts w:ascii="Times New Roman" w:hAnsi="Times New Roman" w:cs="Times New Roman"/>
        </w:rPr>
        <w:t>CADÚnico</w:t>
      </w:r>
      <w:proofErr w:type="spellEnd"/>
      <w:r w:rsidRPr="00D32E50">
        <w:rPr>
          <w:rFonts w:ascii="Times New Roman" w:hAnsi="Times New Roman" w:cs="Times New Roman"/>
        </w:rPr>
        <w:t>) para assegurar seu acesso à tarifa social, equivalente a 50% do valor da tarifa residencial. Estima-se que aproximadamente 10% da população seja elegível a esse benefício.</w:t>
      </w:r>
      <w:r w:rsidR="00D27D4A" w:rsidRPr="00D32E50">
        <w:rPr>
          <w:rFonts w:ascii="Times New Roman" w:hAnsi="Times New Roman" w:cs="Times New Roman"/>
        </w:rPr>
        <w:t xml:space="preserve"> Acrescenta-se ainda os investimentos necessários na estruturação do pavilhão, distribuídos ao longo dos 35 anos da concessão.</w:t>
      </w:r>
    </w:p>
    <w:p w14:paraId="58DE8B70" w14:textId="0DCFB8D4" w:rsidR="009F6414" w:rsidRPr="00D32E50" w:rsidRDefault="009F6414" w:rsidP="0018372A">
      <w:pPr>
        <w:pStyle w:val="Legenda"/>
        <w:rPr>
          <w:rFonts w:ascii="Times New Roman" w:hAnsi="Times New Roman" w:cs="Times New Roman"/>
        </w:rPr>
      </w:pPr>
      <w:bookmarkStart w:id="156" w:name="_Toc163726971"/>
      <w:r w:rsidRPr="00D32E50">
        <w:rPr>
          <w:rFonts w:ascii="Times New Roman" w:hAnsi="Times New Roman" w:cs="Times New Roman"/>
        </w:rPr>
        <w:t xml:space="preserve">Tabela </w:t>
      </w:r>
      <w:r w:rsidR="008E4EF1">
        <w:rPr>
          <w:rFonts w:ascii="Times New Roman" w:hAnsi="Times New Roman" w:cs="Times New Roman"/>
        </w:rPr>
        <w:t>29</w:t>
      </w:r>
      <w:r w:rsidRPr="00D32E50">
        <w:rPr>
          <w:rFonts w:ascii="Times New Roman" w:hAnsi="Times New Roman" w:cs="Times New Roman"/>
        </w:rPr>
        <w:t xml:space="preserve"> - Acréscimos regulatórios.</w:t>
      </w:r>
      <w:bookmarkEnd w:id="156"/>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1080"/>
        <w:gridCol w:w="1769"/>
        <w:gridCol w:w="1701"/>
      </w:tblGrid>
      <w:tr w:rsidR="004B4AA1" w:rsidRPr="00D32E50" w14:paraId="687B04DB" w14:textId="6E4A4A2F" w:rsidTr="004B4AA1">
        <w:trPr>
          <w:trHeight w:val="285"/>
          <w:jc w:val="center"/>
        </w:trPr>
        <w:tc>
          <w:tcPr>
            <w:tcW w:w="3100" w:type="dxa"/>
            <w:shd w:val="clear" w:color="auto" w:fill="D9D9D9" w:themeFill="background1" w:themeFillShade="D9"/>
            <w:noWrap/>
            <w:vAlign w:val="center"/>
          </w:tcPr>
          <w:p w14:paraId="6C982B0A" w14:textId="77777777" w:rsidR="004B4AA1" w:rsidRPr="00D32E50" w:rsidRDefault="004B4AA1">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Categoria</w:t>
            </w:r>
          </w:p>
        </w:tc>
        <w:tc>
          <w:tcPr>
            <w:tcW w:w="1080" w:type="dxa"/>
            <w:shd w:val="clear" w:color="auto" w:fill="D9D9D9" w:themeFill="background1" w:themeFillShade="D9"/>
            <w:noWrap/>
            <w:vAlign w:val="center"/>
          </w:tcPr>
          <w:p w14:paraId="24B8194B" w14:textId="77777777" w:rsidR="004B4AA1" w:rsidRPr="00D32E50" w:rsidRDefault="004B4AA1">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Unidade</w:t>
            </w:r>
          </w:p>
        </w:tc>
        <w:tc>
          <w:tcPr>
            <w:tcW w:w="1769" w:type="dxa"/>
            <w:shd w:val="clear" w:color="auto" w:fill="D9D9D9" w:themeFill="background1" w:themeFillShade="D9"/>
            <w:vAlign w:val="center"/>
          </w:tcPr>
          <w:p w14:paraId="2A61706F" w14:textId="77777777" w:rsidR="004B4AA1" w:rsidRPr="00D32E50" w:rsidRDefault="004B4AA1">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 xml:space="preserve">Valor </w:t>
            </w:r>
          </w:p>
          <w:p w14:paraId="45AF130F" w14:textId="6AFA9635" w:rsidR="004B4AA1" w:rsidRPr="00D32E50" w:rsidRDefault="004B4AA1">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(2025 – 2028)</w:t>
            </w:r>
          </w:p>
        </w:tc>
        <w:tc>
          <w:tcPr>
            <w:tcW w:w="1701" w:type="dxa"/>
            <w:shd w:val="clear" w:color="auto" w:fill="D9D9D9" w:themeFill="background1" w:themeFillShade="D9"/>
          </w:tcPr>
          <w:p w14:paraId="4D76E3AC" w14:textId="77777777" w:rsidR="004B4AA1" w:rsidRPr="00D32E50" w:rsidRDefault="004B4AA1" w:rsidP="004B4AA1">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 xml:space="preserve">Valor </w:t>
            </w:r>
          </w:p>
          <w:p w14:paraId="330CD719" w14:textId="3A190621" w:rsidR="004B4AA1" w:rsidRPr="00D32E50" w:rsidRDefault="004B4AA1" w:rsidP="004B4AA1">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(A partir de 2029)</w:t>
            </w:r>
          </w:p>
        </w:tc>
      </w:tr>
      <w:tr w:rsidR="0018372A" w:rsidRPr="00D32E50" w14:paraId="1C70A2A0" w14:textId="725C03DB">
        <w:trPr>
          <w:trHeight w:val="285"/>
          <w:jc w:val="center"/>
        </w:trPr>
        <w:tc>
          <w:tcPr>
            <w:tcW w:w="3100" w:type="dxa"/>
            <w:shd w:val="clear" w:color="auto" w:fill="auto"/>
            <w:noWrap/>
            <w:vAlign w:val="center"/>
            <w:hideMark/>
          </w:tcPr>
          <w:p w14:paraId="527640AA" w14:textId="77777777"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Inadimplência</w:t>
            </w:r>
          </w:p>
        </w:tc>
        <w:tc>
          <w:tcPr>
            <w:tcW w:w="1080" w:type="dxa"/>
            <w:shd w:val="clear" w:color="auto" w:fill="auto"/>
            <w:noWrap/>
            <w:vAlign w:val="center"/>
            <w:hideMark/>
          </w:tcPr>
          <w:p w14:paraId="1D9BA44F" w14:textId="77777777"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R$</w:t>
            </w:r>
          </w:p>
        </w:tc>
        <w:tc>
          <w:tcPr>
            <w:tcW w:w="1769" w:type="dxa"/>
            <w:shd w:val="clear" w:color="auto" w:fill="auto"/>
            <w:vAlign w:val="center"/>
            <w:hideMark/>
          </w:tcPr>
          <w:p w14:paraId="76FB2969" w14:textId="338B1D15"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32.249</w:t>
            </w:r>
          </w:p>
        </w:tc>
        <w:tc>
          <w:tcPr>
            <w:tcW w:w="1701" w:type="dxa"/>
            <w:vAlign w:val="center"/>
          </w:tcPr>
          <w:p w14:paraId="4F0CE1A4" w14:textId="7AE77A61"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40.453</w:t>
            </w:r>
          </w:p>
        </w:tc>
      </w:tr>
      <w:tr w:rsidR="0018372A" w:rsidRPr="00D32E50" w14:paraId="498124A1" w14:textId="3AAD5C26">
        <w:trPr>
          <w:trHeight w:val="285"/>
          <w:jc w:val="center"/>
        </w:trPr>
        <w:tc>
          <w:tcPr>
            <w:tcW w:w="3100" w:type="dxa"/>
            <w:shd w:val="clear" w:color="auto" w:fill="auto"/>
            <w:noWrap/>
            <w:vAlign w:val="center"/>
            <w:hideMark/>
          </w:tcPr>
          <w:p w14:paraId="281B82CF" w14:textId="5DECB1DE"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Tarifa social</w:t>
            </w:r>
          </w:p>
        </w:tc>
        <w:tc>
          <w:tcPr>
            <w:tcW w:w="1080" w:type="dxa"/>
            <w:shd w:val="clear" w:color="auto" w:fill="auto"/>
            <w:noWrap/>
            <w:vAlign w:val="center"/>
            <w:hideMark/>
          </w:tcPr>
          <w:p w14:paraId="4275F8E5" w14:textId="77777777"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R$</w:t>
            </w:r>
          </w:p>
        </w:tc>
        <w:tc>
          <w:tcPr>
            <w:tcW w:w="1769" w:type="dxa"/>
            <w:shd w:val="clear" w:color="auto" w:fill="auto"/>
            <w:vAlign w:val="center"/>
            <w:hideMark/>
          </w:tcPr>
          <w:p w14:paraId="42DA3DC9" w14:textId="1D4ECD95"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83.374</w:t>
            </w:r>
          </w:p>
        </w:tc>
        <w:tc>
          <w:tcPr>
            <w:tcW w:w="1701" w:type="dxa"/>
            <w:vAlign w:val="center"/>
          </w:tcPr>
          <w:p w14:paraId="27B4DEEB" w14:textId="733187CC"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104.583</w:t>
            </w:r>
          </w:p>
        </w:tc>
      </w:tr>
      <w:tr w:rsidR="0018372A" w:rsidRPr="00D32E50" w14:paraId="562557B3" w14:textId="16CE96EA">
        <w:trPr>
          <w:trHeight w:val="285"/>
          <w:jc w:val="center"/>
        </w:trPr>
        <w:tc>
          <w:tcPr>
            <w:tcW w:w="3100" w:type="dxa"/>
            <w:shd w:val="clear" w:color="auto" w:fill="auto"/>
            <w:noWrap/>
            <w:vAlign w:val="center"/>
            <w:hideMark/>
          </w:tcPr>
          <w:p w14:paraId="7A6721CE" w14:textId="77777777"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Investimentos</w:t>
            </w:r>
          </w:p>
        </w:tc>
        <w:tc>
          <w:tcPr>
            <w:tcW w:w="1080" w:type="dxa"/>
            <w:shd w:val="clear" w:color="auto" w:fill="auto"/>
            <w:noWrap/>
            <w:vAlign w:val="center"/>
            <w:hideMark/>
          </w:tcPr>
          <w:p w14:paraId="6188DC90" w14:textId="77777777"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R$</w:t>
            </w:r>
          </w:p>
        </w:tc>
        <w:tc>
          <w:tcPr>
            <w:tcW w:w="1769" w:type="dxa"/>
            <w:shd w:val="clear" w:color="auto" w:fill="auto"/>
            <w:vAlign w:val="center"/>
            <w:hideMark/>
          </w:tcPr>
          <w:p w14:paraId="5A825C8C" w14:textId="4E337F91"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7.823</w:t>
            </w:r>
          </w:p>
        </w:tc>
        <w:tc>
          <w:tcPr>
            <w:tcW w:w="1701" w:type="dxa"/>
            <w:vAlign w:val="center"/>
          </w:tcPr>
          <w:p w14:paraId="0E803FCA" w14:textId="28B1AB3A"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7.823</w:t>
            </w:r>
          </w:p>
        </w:tc>
      </w:tr>
      <w:tr w:rsidR="0018372A" w:rsidRPr="00D32E50" w14:paraId="1C886C32" w14:textId="781820B8">
        <w:trPr>
          <w:trHeight w:val="285"/>
          <w:jc w:val="center"/>
        </w:trPr>
        <w:tc>
          <w:tcPr>
            <w:tcW w:w="3100" w:type="dxa"/>
            <w:shd w:val="clear" w:color="auto" w:fill="auto"/>
            <w:noWrap/>
            <w:vAlign w:val="center"/>
            <w:hideMark/>
          </w:tcPr>
          <w:p w14:paraId="71A25CFE" w14:textId="77777777"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Total</w:t>
            </w:r>
          </w:p>
        </w:tc>
        <w:tc>
          <w:tcPr>
            <w:tcW w:w="1080" w:type="dxa"/>
            <w:shd w:val="clear" w:color="auto" w:fill="auto"/>
            <w:noWrap/>
            <w:vAlign w:val="center"/>
            <w:hideMark/>
          </w:tcPr>
          <w:p w14:paraId="7CD67CD9" w14:textId="77777777"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R$</w:t>
            </w:r>
          </w:p>
        </w:tc>
        <w:tc>
          <w:tcPr>
            <w:tcW w:w="1769" w:type="dxa"/>
            <w:shd w:val="clear" w:color="auto" w:fill="auto"/>
            <w:vAlign w:val="center"/>
            <w:hideMark/>
          </w:tcPr>
          <w:p w14:paraId="4B808558" w14:textId="4302A9D6"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123.446</w:t>
            </w:r>
          </w:p>
        </w:tc>
        <w:tc>
          <w:tcPr>
            <w:tcW w:w="1701" w:type="dxa"/>
            <w:vAlign w:val="center"/>
          </w:tcPr>
          <w:p w14:paraId="50AC30A6" w14:textId="583A4172" w:rsidR="0018372A" w:rsidRPr="00D32E50" w:rsidRDefault="0018372A" w:rsidP="0018372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152.859</w:t>
            </w:r>
          </w:p>
        </w:tc>
      </w:tr>
    </w:tbl>
    <w:p w14:paraId="38AB6ADE" w14:textId="77777777" w:rsidR="009F6414" w:rsidRPr="00D32E50" w:rsidRDefault="009F6414" w:rsidP="009F6414">
      <w:pPr>
        <w:pStyle w:val="SMTEXTO"/>
        <w:rPr>
          <w:rFonts w:ascii="Times New Roman" w:hAnsi="Times New Roman" w:cs="Times New Roman"/>
        </w:rPr>
      </w:pPr>
    </w:p>
    <w:p w14:paraId="232FA309" w14:textId="07DA06A1" w:rsidR="009F6414" w:rsidRPr="00D32E50" w:rsidRDefault="009F6414" w:rsidP="009F6414">
      <w:pPr>
        <w:pStyle w:val="Ttulo1"/>
        <w:rPr>
          <w:rFonts w:ascii="Times New Roman" w:hAnsi="Times New Roman" w:cs="Times New Roman"/>
        </w:rPr>
      </w:pPr>
      <w:bookmarkStart w:id="157" w:name="_Toc132830044"/>
      <w:bookmarkStart w:id="158" w:name="_Toc150456045"/>
      <w:bookmarkStart w:id="159" w:name="_Toc172452118"/>
      <w:r w:rsidRPr="00D32E50">
        <w:rPr>
          <w:rFonts w:ascii="Times New Roman" w:hAnsi="Times New Roman" w:cs="Times New Roman"/>
        </w:rPr>
        <w:lastRenderedPageBreak/>
        <w:t xml:space="preserve">PROJEÇÃO DE </w:t>
      </w:r>
      <w:bookmarkEnd w:id="157"/>
      <w:bookmarkEnd w:id="158"/>
      <w:r w:rsidR="0036064F" w:rsidRPr="00D32E50">
        <w:rPr>
          <w:rFonts w:ascii="Times New Roman" w:hAnsi="Times New Roman" w:cs="Times New Roman"/>
        </w:rPr>
        <w:t>ENTRADAS</w:t>
      </w:r>
      <w:bookmarkEnd w:id="159"/>
    </w:p>
    <w:p w14:paraId="758E68AF"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Neste capítulo é apresentada a projeção de receitas dos serviços de água e esgoto e a recuperação de custos do serviço de manejo de resíduos sólidos urbanos, assim como a estimativa da tarifação destes serviços.</w:t>
      </w:r>
    </w:p>
    <w:p w14:paraId="7352E84C" w14:textId="77777777" w:rsidR="009F6414" w:rsidRPr="00D32E50" w:rsidRDefault="009F6414" w:rsidP="009F6414">
      <w:pPr>
        <w:pStyle w:val="Ttulo2"/>
        <w:rPr>
          <w:rFonts w:ascii="Times New Roman" w:hAnsi="Times New Roman" w:cs="Times New Roman"/>
        </w:rPr>
      </w:pPr>
      <w:bookmarkStart w:id="160" w:name="_Toc172452119"/>
      <w:r w:rsidRPr="00D32E50">
        <w:rPr>
          <w:rFonts w:ascii="Times New Roman" w:hAnsi="Times New Roman" w:cs="Times New Roman"/>
        </w:rPr>
        <w:t>ABASTECIMENTO DE ÁGUA E ESGOTAMENTO SANITÁRIO</w:t>
      </w:r>
      <w:bookmarkEnd w:id="160"/>
    </w:p>
    <w:p w14:paraId="4EA6AD03" w14:textId="77777777" w:rsidR="009F6414" w:rsidRPr="00D32E50" w:rsidRDefault="009F6414" w:rsidP="009F6414">
      <w:pPr>
        <w:pStyle w:val="Ttulo3"/>
        <w:rPr>
          <w:rFonts w:ascii="Times New Roman" w:hAnsi="Times New Roman" w:cs="Times New Roman"/>
        </w:rPr>
      </w:pPr>
      <w:bookmarkStart w:id="161" w:name="_Toc132830045"/>
      <w:bookmarkStart w:id="162" w:name="_Toc150456046"/>
      <w:bookmarkStart w:id="163" w:name="_Toc172452120"/>
      <w:r w:rsidRPr="00D32E50">
        <w:rPr>
          <w:rFonts w:ascii="Times New Roman" w:hAnsi="Times New Roman" w:cs="Times New Roman"/>
        </w:rPr>
        <w:t>Tarifação existente</w:t>
      </w:r>
      <w:bookmarkEnd w:id="161"/>
      <w:bookmarkEnd w:id="162"/>
      <w:bookmarkEnd w:id="163"/>
    </w:p>
    <w:p w14:paraId="6B481A3D" w14:textId="7BFEDB4F" w:rsidR="009F6414" w:rsidRPr="00D32E50" w:rsidRDefault="009F6414" w:rsidP="009F6414">
      <w:pPr>
        <w:pStyle w:val="SMTEXTO"/>
        <w:rPr>
          <w:rStyle w:val="SMTEXTOChar"/>
          <w:rFonts w:ascii="Times New Roman" w:hAnsi="Times New Roman" w:cs="Times New Roman"/>
        </w:rPr>
      </w:pPr>
      <w:r w:rsidRPr="00D32E50">
        <w:rPr>
          <w:rStyle w:val="SMTEXTOChar"/>
          <w:rFonts w:ascii="Times New Roman" w:hAnsi="Times New Roman" w:cs="Times New Roman"/>
        </w:rPr>
        <w:t xml:space="preserve">O município de Arroio dos Ratos adota sistema tarifário para o SAA composto por tarifa básica por economia combinada por tarifa volumétrica progressiva, com categorização por classe de usuário, conforme apresentado na </w:t>
      </w:r>
      <w:r w:rsidRPr="00D32E50">
        <w:rPr>
          <w:rStyle w:val="SMTEXTOChar"/>
          <w:rFonts w:ascii="Times New Roman" w:hAnsi="Times New Roman" w:cs="Times New Roman"/>
        </w:rPr>
        <w:fldChar w:fldCharType="begin"/>
      </w:r>
      <w:r w:rsidRPr="00D32E50">
        <w:rPr>
          <w:rStyle w:val="SMTEXTOChar"/>
          <w:rFonts w:ascii="Times New Roman" w:hAnsi="Times New Roman" w:cs="Times New Roman"/>
        </w:rPr>
        <w:instrText xml:space="preserve"> REF _Ref150413715 \h </w:instrText>
      </w:r>
      <w:r w:rsidR="00FA0353" w:rsidRPr="00D32E50">
        <w:rPr>
          <w:rStyle w:val="SMTEXTOChar"/>
          <w:rFonts w:ascii="Times New Roman" w:hAnsi="Times New Roman" w:cs="Times New Roman"/>
        </w:rPr>
        <w:instrText xml:space="preserve"> \* MERGEFORMAT </w:instrText>
      </w:r>
      <w:r w:rsidRPr="00D32E50">
        <w:rPr>
          <w:rStyle w:val="SMTEXTOChar"/>
          <w:rFonts w:ascii="Times New Roman" w:hAnsi="Times New Roman" w:cs="Times New Roman"/>
        </w:rPr>
      </w:r>
      <w:r w:rsidRPr="00D32E50">
        <w:rPr>
          <w:rStyle w:val="SMTEXTOChar"/>
          <w:rFonts w:ascii="Times New Roman" w:hAnsi="Times New Roman" w:cs="Times New Roman"/>
        </w:rPr>
        <w:fldChar w:fldCharType="separate"/>
      </w:r>
      <w:r w:rsidR="001504CF" w:rsidRPr="00D32E50">
        <w:rPr>
          <w:rFonts w:ascii="Times New Roman" w:hAnsi="Times New Roman" w:cs="Times New Roman"/>
        </w:rPr>
        <w:t xml:space="preserve">Tabela </w:t>
      </w:r>
      <w:r w:rsidR="001504CF">
        <w:rPr>
          <w:rFonts w:ascii="Times New Roman" w:hAnsi="Times New Roman" w:cs="Times New Roman"/>
          <w:noProof/>
        </w:rPr>
        <w:t>3</w:t>
      </w:r>
      <w:r w:rsidR="00825BAD">
        <w:rPr>
          <w:rFonts w:ascii="Times New Roman" w:hAnsi="Times New Roman" w:cs="Times New Roman"/>
          <w:noProof/>
        </w:rPr>
        <w:t>0</w:t>
      </w:r>
      <w:r w:rsidRPr="00D32E50">
        <w:rPr>
          <w:rStyle w:val="SMTEXTOChar"/>
          <w:rFonts w:ascii="Times New Roman" w:hAnsi="Times New Roman" w:cs="Times New Roman"/>
        </w:rPr>
        <w:fldChar w:fldCharType="end"/>
      </w:r>
      <w:r w:rsidRPr="00D32E50">
        <w:rPr>
          <w:rStyle w:val="SMTEXTOChar"/>
          <w:rFonts w:ascii="Times New Roman" w:hAnsi="Times New Roman" w:cs="Times New Roman"/>
        </w:rPr>
        <w:t xml:space="preserve"> para o ano base 2023. Destaca-se que atualmente não há Sistema de Esgotamento Sanitário, portanto, não há tarifação.</w:t>
      </w:r>
    </w:p>
    <w:p w14:paraId="4823814F" w14:textId="0A3B06AC" w:rsidR="009F6414" w:rsidRPr="00D32E50" w:rsidRDefault="009F6414" w:rsidP="009F6414">
      <w:pPr>
        <w:pStyle w:val="Legenda"/>
        <w:rPr>
          <w:rFonts w:ascii="Times New Roman" w:hAnsi="Times New Roman" w:cs="Times New Roman"/>
        </w:rPr>
      </w:pPr>
      <w:bookmarkStart w:id="164" w:name="_Ref150413715"/>
      <w:bookmarkStart w:id="165" w:name="_Toc130741296"/>
      <w:bookmarkStart w:id="166" w:name="_Toc132636371"/>
      <w:bookmarkStart w:id="167" w:name="_Toc132830015"/>
      <w:bookmarkStart w:id="168" w:name="_Toc150451658"/>
      <w:bookmarkStart w:id="169" w:name="_Toc163726972"/>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3</w:t>
      </w:r>
      <w:r w:rsidR="00825BAD">
        <w:rPr>
          <w:rFonts w:ascii="Times New Roman" w:hAnsi="Times New Roman" w:cs="Times New Roman"/>
          <w:noProof/>
        </w:rPr>
        <w:t>0</w:t>
      </w:r>
      <w:r w:rsidRPr="00D32E50">
        <w:rPr>
          <w:rFonts w:ascii="Times New Roman" w:hAnsi="Times New Roman" w:cs="Times New Roman"/>
          <w:noProof/>
        </w:rPr>
        <w:fldChar w:fldCharType="end"/>
      </w:r>
      <w:bookmarkEnd w:id="164"/>
      <w:r w:rsidRPr="00D32E50">
        <w:rPr>
          <w:rFonts w:ascii="Times New Roman" w:hAnsi="Times New Roman" w:cs="Times New Roman"/>
        </w:rPr>
        <w:t xml:space="preserve"> – </w:t>
      </w:r>
      <w:bookmarkEnd w:id="165"/>
      <w:bookmarkEnd w:id="166"/>
      <w:r w:rsidRPr="00D32E50">
        <w:rPr>
          <w:rFonts w:ascii="Times New Roman" w:hAnsi="Times New Roman" w:cs="Times New Roman"/>
        </w:rPr>
        <w:t>Estrutura tarifária do SAA atual.</w:t>
      </w:r>
      <w:bookmarkEnd w:id="167"/>
      <w:bookmarkEnd w:id="168"/>
      <w:bookmarkEnd w:id="169"/>
    </w:p>
    <w:tbl>
      <w:tblPr>
        <w:tblW w:w="5000" w:type="pct"/>
        <w:tblCellMar>
          <w:left w:w="70" w:type="dxa"/>
          <w:right w:w="70" w:type="dxa"/>
        </w:tblCellMar>
        <w:tblLook w:val="04A0" w:firstRow="1" w:lastRow="0" w:firstColumn="1" w:lastColumn="0" w:noHBand="0" w:noVBand="1"/>
      </w:tblPr>
      <w:tblGrid>
        <w:gridCol w:w="6029"/>
        <w:gridCol w:w="3032"/>
      </w:tblGrid>
      <w:tr w:rsidR="009F6414" w:rsidRPr="00D32E50" w14:paraId="14C79E39" w14:textId="77777777" w:rsidTr="00F64191">
        <w:trPr>
          <w:trHeight w:val="20"/>
        </w:trPr>
        <w:tc>
          <w:tcPr>
            <w:tcW w:w="332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2483F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Tarifa</w:t>
            </w:r>
          </w:p>
        </w:tc>
        <w:tc>
          <w:tcPr>
            <w:tcW w:w="1673" w:type="pct"/>
            <w:tcBorders>
              <w:top w:val="single" w:sz="4" w:space="0" w:color="auto"/>
              <w:left w:val="nil"/>
              <w:bottom w:val="single" w:sz="4" w:space="0" w:color="auto"/>
              <w:right w:val="single" w:sz="4" w:space="0" w:color="auto"/>
            </w:tcBorders>
            <w:shd w:val="clear" w:color="000000" w:fill="F2F2F2"/>
            <w:noWrap/>
            <w:vAlign w:val="center"/>
            <w:hideMark/>
          </w:tcPr>
          <w:p w14:paraId="34E6C95C"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CORSAN</w:t>
            </w:r>
          </w:p>
        </w:tc>
      </w:tr>
      <w:tr w:rsidR="009F6414" w:rsidRPr="00D32E50" w14:paraId="52CEE1BD" w14:textId="77777777" w:rsidTr="00F64191">
        <w:trPr>
          <w:trHeight w:val="20"/>
        </w:trPr>
        <w:tc>
          <w:tcPr>
            <w:tcW w:w="3327" w:type="pct"/>
            <w:tcBorders>
              <w:top w:val="nil"/>
              <w:left w:val="single" w:sz="4" w:space="0" w:color="auto"/>
              <w:bottom w:val="single" w:sz="4" w:space="0" w:color="auto"/>
              <w:right w:val="single" w:sz="4" w:space="0" w:color="auto"/>
            </w:tcBorders>
            <w:shd w:val="clear" w:color="000000" w:fill="FFFFFF"/>
            <w:vAlign w:val="center"/>
            <w:hideMark/>
          </w:tcPr>
          <w:p w14:paraId="490DB557"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Tarifa volumétrica (R$/m³)</w:t>
            </w:r>
          </w:p>
        </w:tc>
        <w:tc>
          <w:tcPr>
            <w:tcW w:w="1673" w:type="pct"/>
            <w:tcBorders>
              <w:top w:val="nil"/>
              <w:left w:val="nil"/>
              <w:bottom w:val="single" w:sz="4" w:space="0" w:color="auto"/>
              <w:right w:val="single" w:sz="4" w:space="0" w:color="auto"/>
            </w:tcBorders>
            <w:shd w:val="clear" w:color="auto" w:fill="auto"/>
            <w:noWrap/>
            <w:vAlign w:val="center"/>
            <w:hideMark/>
          </w:tcPr>
          <w:p w14:paraId="2DF2B32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7,76</w:t>
            </w:r>
          </w:p>
        </w:tc>
      </w:tr>
      <w:tr w:rsidR="009F6414" w:rsidRPr="00D32E50" w14:paraId="4DFB5217" w14:textId="77777777" w:rsidTr="00F64191">
        <w:trPr>
          <w:trHeight w:val="20"/>
        </w:trPr>
        <w:tc>
          <w:tcPr>
            <w:tcW w:w="3327" w:type="pct"/>
            <w:tcBorders>
              <w:top w:val="nil"/>
              <w:left w:val="single" w:sz="4" w:space="0" w:color="auto"/>
              <w:bottom w:val="single" w:sz="4" w:space="0" w:color="auto"/>
              <w:right w:val="single" w:sz="4" w:space="0" w:color="auto"/>
            </w:tcBorders>
            <w:shd w:val="clear" w:color="000000" w:fill="FFFFFF"/>
            <w:vAlign w:val="center"/>
            <w:hideMark/>
          </w:tcPr>
          <w:p w14:paraId="65B6E6F3"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Tarifa base (R$/</w:t>
            </w:r>
            <w:proofErr w:type="spellStart"/>
            <w:r w:rsidRPr="00D32E50">
              <w:rPr>
                <w:rFonts w:ascii="Times New Roman" w:eastAsia="Times New Roman" w:hAnsi="Times New Roman" w:cs="Times New Roman"/>
                <w:sz w:val="20"/>
                <w:szCs w:val="20"/>
                <w:lang w:eastAsia="pt-BR"/>
              </w:rPr>
              <w:t>un</w:t>
            </w:r>
            <w:proofErr w:type="spellEnd"/>
            <w:r w:rsidRPr="00D32E50">
              <w:rPr>
                <w:rFonts w:ascii="Times New Roman" w:eastAsia="Times New Roman" w:hAnsi="Times New Roman" w:cs="Times New Roman"/>
                <w:sz w:val="20"/>
                <w:szCs w:val="20"/>
                <w:lang w:eastAsia="pt-BR"/>
              </w:rPr>
              <w:t>)</w:t>
            </w:r>
          </w:p>
        </w:tc>
        <w:tc>
          <w:tcPr>
            <w:tcW w:w="1673" w:type="pct"/>
            <w:tcBorders>
              <w:top w:val="nil"/>
              <w:left w:val="nil"/>
              <w:bottom w:val="single" w:sz="4" w:space="0" w:color="auto"/>
              <w:right w:val="single" w:sz="4" w:space="0" w:color="auto"/>
            </w:tcBorders>
            <w:shd w:val="clear" w:color="auto" w:fill="auto"/>
            <w:noWrap/>
            <w:vAlign w:val="center"/>
            <w:hideMark/>
          </w:tcPr>
          <w:p w14:paraId="34C6E99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36,82</w:t>
            </w:r>
          </w:p>
        </w:tc>
      </w:tr>
      <w:tr w:rsidR="009F6414" w:rsidRPr="00D32E50" w14:paraId="72973DAF" w14:textId="77777777" w:rsidTr="00F64191">
        <w:trPr>
          <w:trHeight w:val="20"/>
        </w:trPr>
        <w:tc>
          <w:tcPr>
            <w:tcW w:w="3327" w:type="pct"/>
            <w:tcBorders>
              <w:top w:val="nil"/>
              <w:left w:val="single" w:sz="4" w:space="0" w:color="auto"/>
              <w:bottom w:val="single" w:sz="4" w:space="0" w:color="auto"/>
              <w:right w:val="single" w:sz="4" w:space="0" w:color="auto"/>
            </w:tcBorders>
            <w:shd w:val="clear" w:color="000000" w:fill="FFFFFF"/>
            <w:vAlign w:val="center"/>
            <w:hideMark/>
          </w:tcPr>
          <w:p w14:paraId="3D892435"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Tarifa social volumétrica corrigida e atualizada (R$/m³)</w:t>
            </w:r>
          </w:p>
        </w:tc>
        <w:tc>
          <w:tcPr>
            <w:tcW w:w="1673" w:type="pct"/>
            <w:tcBorders>
              <w:top w:val="nil"/>
              <w:left w:val="nil"/>
              <w:bottom w:val="single" w:sz="4" w:space="0" w:color="auto"/>
              <w:right w:val="single" w:sz="4" w:space="0" w:color="auto"/>
            </w:tcBorders>
            <w:shd w:val="clear" w:color="auto" w:fill="auto"/>
            <w:noWrap/>
            <w:vAlign w:val="center"/>
            <w:hideMark/>
          </w:tcPr>
          <w:p w14:paraId="513ED5A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3,12</w:t>
            </w:r>
          </w:p>
        </w:tc>
      </w:tr>
      <w:tr w:rsidR="009F6414" w:rsidRPr="00D32E50" w14:paraId="2C43F8AC" w14:textId="77777777" w:rsidTr="00F64191">
        <w:trPr>
          <w:trHeight w:val="20"/>
        </w:trPr>
        <w:tc>
          <w:tcPr>
            <w:tcW w:w="3327" w:type="pct"/>
            <w:tcBorders>
              <w:top w:val="nil"/>
              <w:left w:val="single" w:sz="4" w:space="0" w:color="auto"/>
              <w:bottom w:val="single" w:sz="4" w:space="0" w:color="auto"/>
              <w:right w:val="single" w:sz="4" w:space="0" w:color="auto"/>
            </w:tcBorders>
            <w:shd w:val="clear" w:color="000000" w:fill="FFFFFF"/>
            <w:vAlign w:val="center"/>
            <w:hideMark/>
          </w:tcPr>
          <w:p w14:paraId="2F26507F"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Tarifa social base corrigida e atualizada (R$/</w:t>
            </w:r>
            <w:proofErr w:type="spellStart"/>
            <w:r w:rsidRPr="00D32E50">
              <w:rPr>
                <w:rFonts w:ascii="Times New Roman" w:eastAsia="Times New Roman" w:hAnsi="Times New Roman" w:cs="Times New Roman"/>
                <w:sz w:val="20"/>
                <w:szCs w:val="20"/>
                <w:lang w:eastAsia="pt-BR"/>
              </w:rPr>
              <w:t>un</w:t>
            </w:r>
            <w:proofErr w:type="spellEnd"/>
            <w:r w:rsidRPr="00D32E50">
              <w:rPr>
                <w:rFonts w:ascii="Times New Roman" w:eastAsia="Times New Roman" w:hAnsi="Times New Roman" w:cs="Times New Roman"/>
                <w:sz w:val="20"/>
                <w:szCs w:val="20"/>
                <w:lang w:eastAsia="pt-BR"/>
              </w:rPr>
              <w:t>)</w:t>
            </w:r>
          </w:p>
        </w:tc>
        <w:tc>
          <w:tcPr>
            <w:tcW w:w="1673" w:type="pct"/>
            <w:tcBorders>
              <w:top w:val="nil"/>
              <w:left w:val="nil"/>
              <w:bottom w:val="single" w:sz="4" w:space="0" w:color="auto"/>
              <w:right w:val="single" w:sz="4" w:space="0" w:color="auto"/>
            </w:tcBorders>
            <w:shd w:val="clear" w:color="auto" w:fill="auto"/>
            <w:noWrap/>
            <w:vAlign w:val="center"/>
            <w:hideMark/>
          </w:tcPr>
          <w:p w14:paraId="6BEADD9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14,77</w:t>
            </w:r>
          </w:p>
        </w:tc>
      </w:tr>
      <w:tr w:rsidR="009F6414" w:rsidRPr="00D32E50" w14:paraId="40677137" w14:textId="77777777" w:rsidTr="00F64191">
        <w:trPr>
          <w:trHeight w:val="20"/>
        </w:trPr>
        <w:tc>
          <w:tcPr>
            <w:tcW w:w="3327" w:type="pct"/>
            <w:tcBorders>
              <w:top w:val="nil"/>
              <w:left w:val="single" w:sz="4" w:space="0" w:color="auto"/>
              <w:bottom w:val="single" w:sz="4" w:space="0" w:color="auto"/>
              <w:right w:val="single" w:sz="4" w:space="0" w:color="auto"/>
            </w:tcBorders>
            <w:shd w:val="clear" w:color="000000" w:fill="FFFFFF"/>
            <w:vAlign w:val="center"/>
            <w:hideMark/>
          </w:tcPr>
          <w:p w14:paraId="46A79A0D"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Beneficiários da tarifa social (%)</w:t>
            </w:r>
          </w:p>
        </w:tc>
        <w:tc>
          <w:tcPr>
            <w:tcW w:w="1673" w:type="pct"/>
            <w:tcBorders>
              <w:top w:val="nil"/>
              <w:left w:val="nil"/>
              <w:bottom w:val="single" w:sz="4" w:space="0" w:color="auto"/>
              <w:right w:val="single" w:sz="4" w:space="0" w:color="auto"/>
            </w:tcBorders>
            <w:shd w:val="clear" w:color="auto" w:fill="auto"/>
            <w:noWrap/>
            <w:vAlign w:val="center"/>
            <w:hideMark/>
          </w:tcPr>
          <w:p w14:paraId="26CDCE1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10,00</w:t>
            </w:r>
          </w:p>
        </w:tc>
      </w:tr>
    </w:tbl>
    <w:p w14:paraId="5B6F1B4D" w14:textId="77777777" w:rsidR="009F6414" w:rsidRPr="00D32E50" w:rsidRDefault="009F6414" w:rsidP="009F6414">
      <w:pPr>
        <w:pStyle w:val="Fonte"/>
        <w:rPr>
          <w:rFonts w:ascii="Times New Roman" w:hAnsi="Times New Roman" w:cs="Times New Roman"/>
        </w:rPr>
      </w:pPr>
      <w:r w:rsidRPr="00D32E50">
        <w:rPr>
          <w:rFonts w:ascii="Times New Roman" w:hAnsi="Times New Roman" w:cs="Times New Roman"/>
        </w:rPr>
        <w:t>Fonte: CORSAN (2023).</w:t>
      </w:r>
    </w:p>
    <w:p w14:paraId="50774E62" w14:textId="77777777" w:rsidR="009F6414" w:rsidRPr="00D32E50" w:rsidRDefault="009F6414" w:rsidP="009F6414">
      <w:pPr>
        <w:pStyle w:val="SMTEXTO"/>
        <w:rPr>
          <w:rStyle w:val="SMTEXTOChar"/>
          <w:rFonts w:ascii="Times New Roman" w:hAnsi="Times New Roman" w:cs="Times New Roman"/>
        </w:rPr>
      </w:pPr>
      <w:r w:rsidRPr="00D32E50">
        <w:rPr>
          <w:rStyle w:val="SMTEXTOChar"/>
          <w:rFonts w:ascii="Times New Roman" w:hAnsi="Times New Roman" w:cs="Times New Roman"/>
        </w:rPr>
        <w:t>A tarifação atual, praticada pela CORSAN, embora englobe apenas serviços de água, atende aos preceitos básicos de uma tarifa justa: (i) economicidade; (</w:t>
      </w:r>
      <w:proofErr w:type="spellStart"/>
      <w:r w:rsidRPr="00D32E50">
        <w:rPr>
          <w:rStyle w:val="SMTEXTOChar"/>
          <w:rFonts w:ascii="Times New Roman" w:hAnsi="Times New Roman" w:cs="Times New Roman"/>
        </w:rPr>
        <w:t>ii</w:t>
      </w:r>
      <w:proofErr w:type="spellEnd"/>
      <w:r w:rsidRPr="00D32E50">
        <w:rPr>
          <w:rStyle w:val="SMTEXTOChar"/>
          <w:rFonts w:ascii="Times New Roman" w:hAnsi="Times New Roman" w:cs="Times New Roman"/>
        </w:rPr>
        <w:t>) transparência; (</w:t>
      </w:r>
      <w:proofErr w:type="spellStart"/>
      <w:r w:rsidRPr="00D32E50">
        <w:rPr>
          <w:rStyle w:val="SMTEXTOChar"/>
          <w:rFonts w:ascii="Times New Roman" w:hAnsi="Times New Roman" w:cs="Times New Roman"/>
        </w:rPr>
        <w:t>iii</w:t>
      </w:r>
      <w:proofErr w:type="spellEnd"/>
      <w:r w:rsidRPr="00D32E50">
        <w:rPr>
          <w:rStyle w:val="SMTEXTOChar"/>
          <w:rFonts w:ascii="Times New Roman" w:hAnsi="Times New Roman" w:cs="Times New Roman"/>
        </w:rPr>
        <w:t>) simplicidade; (</w:t>
      </w:r>
      <w:proofErr w:type="spellStart"/>
      <w:r w:rsidRPr="00D32E50">
        <w:rPr>
          <w:rStyle w:val="SMTEXTOChar"/>
          <w:rFonts w:ascii="Times New Roman" w:hAnsi="Times New Roman" w:cs="Times New Roman"/>
        </w:rPr>
        <w:t>iv</w:t>
      </w:r>
      <w:proofErr w:type="spellEnd"/>
      <w:r w:rsidRPr="00D32E50">
        <w:rPr>
          <w:rStyle w:val="SMTEXTOChar"/>
          <w:rFonts w:ascii="Times New Roman" w:hAnsi="Times New Roman" w:cs="Times New Roman"/>
        </w:rPr>
        <w:t xml:space="preserve">) proporcionalidade; e (v) progressividade. Logo, opta-se por manter, como paradigma da modelagem, a tarifação praticada pela CORSAN, acrescentando apenas os valores correspondentes aos serviços de esgoto, corrigindo-o anualmente conforme o IGP-DI. </w:t>
      </w:r>
    </w:p>
    <w:p w14:paraId="0C06F7A5" w14:textId="77777777" w:rsidR="009F6414" w:rsidRPr="00D32E50" w:rsidRDefault="009F6414" w:rsidP="009F6414">
      <w:pPr>
        <w:pStyle w:val="Ttulo3"/>
        <w:rPr>
          <w:rFonts w:ascii="Times New Roman" w:hAnsi="Times New Roman" w:cs="Times New Roman"/>
        </w:rPr>
      </w:pPr>
      <w:bookmarkStart w:id="170" w:name="_Toc132830046"/>
      <w:bookmarkStart w:id="171" w:name="_Toc150456047"/>
      <w:bookmarkStart w:id="172" w:name="_Toc172452121"/>
      <w:r w:rsidRPr="00D32E50">
        <w:rPr>
          <w:rFonts w:ascii="Times New Roman" w:hAnsi="Times New Roman" w:cs="Times New Roman"/>
        </w:rPr>
        <w:t>Tarifação proposta</w:t>
      </w:r>
      <w:bookmarkEnd w:id="170"/>
      <w:bookmarkEnd w:id="171"/>
      <w:bookmarkEnd w:id="172"/>
    </w:p>
    <w:p w14:paraId="025739F4" w14:textId="77777777" w:rsidR="009F6414" w:rsidRPr="00D32E50" w:rsidRDefault="009F6414" w:rsidP="009F6414">
      <w:pPr>
        <w:pStyle w:val="SMTEXTO"/>
        <w:rPr>
          <w:rStyle w:val="SMTEXTOChar"/>
          <w:rFonts w:ascii="Times New Roman" w:hAnsi="Times New Roman" w:cs="Times New Roman"/>
        </w:rPr>
      </w:pPr>
      <w:r w:rsidRPr="00D32E50">
        <w:rPr>
          <w:rStyle w:val="SMTEXTOChar"/>
          <w:rFonts w:ascii="Times New Roman" w:hAnsi="Times New Roman" w:cs="Times New Roman"/>
        </w:rPr>
        <w:t xml:space="preserve">Tendo adotado a estrutura tarifária da CORSAN, verifica-se a viabilidade da modelagem econômica, atendendo à premissa de que o VPL é superior a zero, sob as seguintes condições: </w:t>
      </w:r>
    </w:p>
    <w:p w14:paraId="67570447" w14:textId="77777777" w:rsidR="009F6414" w:rsidRPr="00D32E50" w:rsidRDefault="009F6414" w:rsidP="005E0653">
      <w:pPr>
        <w:pStyle w:val="Texto-Alnea"/>
        <w:numPr>
          <w:ilvl w:val="0"/>
          <w:numId w:val="10"/>
        </w:numPr>
        <w:ind w:left="1647"/>
        <w:rPr>
          <w:rStyle w:val="SMTEXTOChar"/>
          <w:rFonts w:ascii="Times New Roman" w:hAnsi="Times New Roman" w:cs="Times New Roman"/>
        </w:rPr>
      </w:pPr>
      <w:r w:rsidRPr="00D32E50">
        <w:rPr>
          <w:rStyle w:val="SMTEXTOChar"/>
          <w:rFonts w:ascii="Times New Roman" w:hAnsi="Times New Roman" w:cs="Times New Roman"/>
        </w:rPr>
        <w:t>Inclusão da tarifa social: atendendo a 10% das economias com 50% de desconto;</w:t>
      </w:r>
    </w:p>
    <w:p w14:paraId="104C124E" w14:textId="77777777" w:rsidR="009F6414" w:rsidRPr="00D32E50" w:rsidRDefault="009F6414" w:rsidP="005E0653">
      <w:pPr>
        <w:pStyle w:val="Texto-Alnea"/>
        <w:numPr>
          <w:ilvl w:val="0"/>
          <w:numId w:val="10"/>
        </w:numPr>
        <w:ind w:left="1647"/>
        <w:rPr>
          <w:rStyle w:val="SMTEXTOChar"/>
          <w:rFonts w:ascii="Times New Roman" w:hAnsi="Times New Roman" w:cs="Times New Roman"/>
        </w:rPr>
      </w:pPr>
      <w:r w:rsidRPr="00D32E50">
        <w:rPr>
          <w:rStyle w:val="SMTEXTOChar"/>
          <w:rFonts w:ascii="Times New Roman" w:hAnsi="Times New Roman" w:cs="Times New Roman"/>
        </w:rPr>
        <w:t>Redução da tarifa básica e volumétrica em 5% para ambos os cenários.</w:t>
      </w:r>
    </w:p>
    <w:p w14:paraId="51670424" w14:textId="4420D774" w:rsidR="009F6414" w:rsidRPr="00D32E50" w:rsidRDefault="00D27D4A" w:rsidP="009F6414">
      <w:pPr>
        <w:pStyle w:val="SMTEXTO"/>
        <w:rPr>
          <w:rStyle w:val="SMTEXTOChar"/>
          <w:rFonts w:ascii="Times New Roman" w:hAnsi="Times New Roman" w:cs="Times New Roman"/>
        </w:rPr>
      </w:pPr>
      <w:r w:rsidRPr="00D32E50">
        <w:rPr>
          <w:rStyle w:val="SMTEXTOChar"/>
          <w:rFonts w:ascii="Times New Roman" w:hAnsi="Times New Roman" w:cs="Times New Roman"/>
        </w:rPr>
        <w:t>A Tabela 3</w:t>
      </w:r>
      <w:r w:rsidR="00825BAD">
        <w:rPr>
          <w:rStyle w:val="SMTEXTOChar"/>
          <w:rFonts w:ascii="Times New Roman" w:hAnsi="Times New Roman" w:cs="Times New Roman"/>
        </w:rPr>
        <w:t>1</w:t>
      </w:r>
      <w:r w:rsidR="009F6414" w:rsidRPr="00D32E50">
        <w:rPr>
          <w:rStyle w:val="SMTEXTOChar"/>
          <w:rFonts w:ascii="Times New Roman" w:hAnsi="Times New Roman" w:cs="Times New Roman"/>
        </w:rPr>
        <w:t xml:space="preserve"> apresenta a proposta de estrutura tarifária.</w:t>
      </w:r>
    </w:p>
    <w:p w14:paraId="7816AFB1" w14:textId="1687F777" w:rsidR="009F6414" w:rsidRPr="00D32E50" w:rsidRDefault="009F6414" w:rsidP="009F6414">
      <w:pPr>
        <w:pStyle w:val="Legenda"/>
        <w:rPr>
          <w:rFonts w:ascii="Times New Roman" w:hAnsi="Times New Roman" w:cs="Times New Roman"/>
        </w:rPr>
      </w:pPr>
      <w:bookmarkStart w:id="173" w:name="_Toc163726973"/>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3</w:t>
      </w:r>
      <w:r w:rsidR="00825BAD">
        <w:rPr>
          <w:rFonts w:ascii="Times New Roman" w:hAnsi="Times New Roman" w:cs="Times New Roman"/>
          <w:noProof/>
        </w:rPr>
        <w:t>1</w:t>
      </w:r>
      <w:r w:rsidRPr="00D32E50">
        <w:rPr>
          <w:rFonts w:ascii="Times New Roman" w:hAnsi="Times New Roman" w:cs="Times New Roman"/>
          <w:noProof/>
        </w:rPr>
        <w:fldChar w:fldCharType="end"/>
      </w:r>
      <w:r w:rsidRPr="00D32E50">
        <w:rPr>
          <w:rFonts w:ascii="Times New Roman" w:hAnsi="Times New Roman" w:cs="Times New Roman"/>
        </w:rPr>
        <w:t xml:space="preserve"> – Estrutura tarifária proposta.</w:t>
      </w:r>
      <w:bookmarkEnd w:id="173"/>
    </w:p>
    <w:tbl>
      <w:tblPr>
        <w:tblW w:w="5000" w:type="pct"/>
        <w:tblCellMar>
          <w:left w:w="70" w:type="dxa"/>
          <w:right w:w="70" w:type="dxa"/>
        </w:tblCellMar>
        <w:tblLook w:val="04A0" w:firstRow="1" w:lastRow="0" w:firstColumn="1" w:lastColumn="0" w:noHBand="0" w:noVBand="1"/>
      </w:tblPr>
      <w:tblGrid>
        <w:gridCol w:w="7283"/>
        <w:gridCol w:w="1778"/>
      </w:tblGrid>
      <w:tr w:rsidR="009F6414" w:rsidRPr="00D32E50" w14:paraId="5848B957" w14:textId="77777777">
        <w:trPr>
          <w:trHeight w:val="20"/>
        </w:trPr>
        <w:tc>
          <w:tcPr>
            <w:tcW w:w="401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95F189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Tarifa</w:t>
            </w:r>
          </w:p>
        </w:tc>
        <w:tc>
          <w:tcPr>
            <w:tcW w:w="981" w:type="pct"/>
            <w:tcBorders>
              <w:top w:val="single" w:sz="4" w:space="0" w:color="auto"/>
              <w:left w:val="nil"/>
              <w:bottom w:val="single" w:sz="4" w:space="0" w:color="auto"/>
              <w:right w:val="single" w:sz="4" w:space="0" w:color="auto"/>
            </w:tcBorders>
            <w:shd w:val="clear" w:color="000000" w:fill="F2F2F2"/>
            <w:noWrap/>
            <w:vAlign w:val="center"/>
            <w:hideMark/>
          </w:tcPr>
          <w:p w14:paraId="703FBD2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Valor</w:t>
            </w:r>
          </w:p>
        </w:tc>
      </w:tr>
      <w:tr w:rsidR="009F6414" w:rsidRPr="00D32E50" w14:paraId="4631D5DA" w14:textId="77777777">
        <w:trPr>
          <w:trHeight w:val="20"/>
        </w:trPr>
        <w:tc>
          <w:tcPr>
            <w:tcW w:w="4019" w:type="pct"/>
            <w:tcBorders>
              <w:top w:val="nil"/>
              <w:left w:val="single" w:sz="4" w:space="0" w:color="auto"/>
              <w:bottom w:val="single" w:sz="4" w:space="0" w:color="auto"/>
              <w:right w:val="single" w:sz="4" w:space="0" w:color="auto"/>
            </w:tcBorders>
            <w:shd w:val="clear" w:color="000000" w:fill="FFFFFF"/>
            <w:vAlign w:val="center"/>
            <w:hideMark/>
          </w:tcPr>
          <w:p w14:paraId="78FB2AB9"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lastRenderedPageBreak/>
              <w:t>Tarifa volumétrica (R$/m³)</w:t>
            </w:r>
          </w:p>
        </w:tc>
        <w:tc>
          <w:tcPr>
            <w:tcW w:w="981" w:type="pct"/>
            <w:tcBorders>
              <w:top w:val="nil"/>
              <w:left w:val="nil"/>
              <w:bottom w:val="single" w:sz="4" w:space="0" w:color="auto"/>
              <w:right w:val="single" w:sz="4" w:space="0" w:color="auto"/>
            </w:tcBorders>
            <w:shd w:val="clear" w:color="auto" w:fill="auto"/>
            <w:noWrap/>
            <w:vAlign w:val="center"/>
            <w:hideMark/>
          </w:tcPr>
          <w:p w14:paraId="56A2FF8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7,37</w:t>
            </w:r>
          </w:p>
        </w:tc>
      </w:tr>
      <w:tr w:rsidR="009F6414" w:rsidRPr="00D32E50" w14:paraId="5B51B41F" w14:textId="77777777">
        <w:trPr>
          <w:trHeight w:val="20"/>
        </w:trPr>
        <w:tc>
          <w:tcPr>
            <w:tcW w:w="4019" w:type="pct"/>
            <w:tcBorders>
              <w:top w:val="nil"/>
              <w:left w:val="single" w:sz="4" w:space="0" w:color="auto"/>
              <w:bottom w:val="single" w:sz="4" w:space="0" w:color="auto"/>
              <w:right w:val="single" w:sz="4" w:space="0" w:color="auto"/>
            </w:tcBorders>
            <w:shd w:val="clear" w:color="000000" w:fill="FFFFFF"/>
            <w:vAlign w:val="center"/>
            <w:hideMark/>
          </w:tcPr>
          <w:p w14:paraId="00E5F70C"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Tarifa base (R$/</w:t>
            </w:r>
            <w:proofErr w:type="spellStart"/>
            <w:r w:rsidRPr="00D32E50">
              <w:rPr>
                <w:rFonts w:ascii="Times New Roman" w:eastAsia="Times New Roman" w:hAnsi="Times New Roman" w:cs="Times New Roman"/>
                <w:sz w:val="20"/>
                <w:szCs w:val="20"/>
                <w:lang w:eastAsia="pt-BR"/>
              </w:rPr>
              <w:t>un</w:t>
            </w:r>
            <w:proofErr w:type="spellEnd"/>
            <w:r w:rsidRPr="00D32E50">
              <w:rPr>
                <w:rFonts w:ascii="Times New Roman" w:eastAsia="Times New Roman" w:hAnsi="Times New Roman" w:cs="Times New Roman"/>
                <w:sz w:val="20"/>
                <w:szCs w:val="20"/>
                <w:lang w:eastAsia="pt-BR"/>
              </w:rPr>
              <w:t>)</w:t>
            </w:r>
          </w:p>
        </w:tc>
        <w:tc>
          <w:tcPr>
            <w:tcW w:w="981" w:type="pct"/>
            <w:tcBorders>
              <w:top w:val="nil"/>
              <w:left w:val="nil"/>
              <w:bottom w:val="single" w:sz="4" w:space="0" w:color="auto"/>
              <w:right w:val="single" w:sz="4" w:space="0" w:color="auto"/>
            </w:tcBorders>
            <w:shd w:val="clear" w:color="auto" w:fill="auto"/>
            <w:noWrap/>
            <w:vAlign w:val="center"/>
            <w:hideMark/>
          </w:tcPr>
          <w:p w14:paraId="11433B9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34,98</w:t>
            </w:r>
          </w:p>
        </w:tc>
      </w:tr>
      <w:tr w:rsidR="009F6414" w:rsidRPr="00D32E50" w14:paraId="7C25C93F" w14:textId="77777777">
        <w:trPr>
          <w:trHeight w:val="20"/>
        </w:trPr>
        <w:tc>
          <w:tcPr>
            <w:tcW w:w="4019" w:type="pct"/>
            <w:tcBorders>
              <w:top w:val="nil"/>
              <w:left w:val="single" w:sz="4" w:space="0" w:color="auto"/>
              <w:bottom w:val="single" w:sz="4" w:space="0" w:color="auto"/>
              <w:right w:val="single" w:sz="4" w:space="0" w:color="auto"/>
            </w:tcBorders>
            <w:shd w:val="clear" w:color="000000" w:fill="FFFFFF"/>
            <w:vAlign w:val="center"/>
            <w:hideMark/>
          </w:tcPr>
          <w:p w14:paraId="6877EB4E"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Tarifa social volumétrica (R$/m³)</w:t>
            </w:r>
          </w:p>
        </w:tc>
        <w:tc>
          <w:tcPr>
            <w:tcW w:w="981" w:type="pct"/>
            <w:tcBorders>
              <w:top w:val="nil"/>
              <w:left w:val="nil"/>
              <w:bottom w:val="single" w:sz="4" w:space="0" w:color="auto"/>
              <w:right w:val="single" w:sz="4" w:space="0" w:color="auto"/>
            </w:tcBorders>
            <w:shd w:val="clear" w:color="auto" w:fill="auto"/>
            <w:noWrap/>
            <w:vAlign w:val="center"/>
            <w:hideMark/>
          </w:tcPr>
          <w:p w14:paraId="5B8AEFFE"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3,69</w:t>
            </w:r>
          </w:p>
        </w:tc>
      </w:tr>
      <w:tr w:rsidR="009F6414" w:rsidRPr="00D32E50" w14:paraId="0FDA5605" w14:textId="77777777">
        <w:trPr>
          <w:trHeight w:val="20"/>
        </w:trPr>
        <w:tc>
          <w:tcPr>
            <w:tcW w:w="4019" w:type="pct"/>
            <w:tcBorders>
              <w:top w:val="nil"/>
              <w:left w:val="single" w:sz="4" w:space="0" w:color="auto"/>
              <w:bottom w:val="single" w:sz="4" w:space="0" w:color="auto"/>
              <w:right w:val="single" w:sz="4" w:space="0" w:color="auto"/>
            </w:tcBorders>
            <w:shd w:val="clear" w:color="000000" w:fill="FFFFFF"/>
            <w:vAlign w:val="center"/>
            <w:hideMark/>
          </w:tcPr>
          <w:p w14:paraId="50A67E41"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Tarifa social base (R$/</w:t>
            </w:r>
            <w:proofErr w:type="spellStart"/>
            <w:r w:rsidRPr="00D32E50">
              <w:rPr>
                <w:rFonts w:ascii="Times New Roman" w:eastAsia="Times New Roman" w:hAnsi="Times New Roman" w:cs="Times New Roman"/>
                <w:sz w:val="20"/>
                <w:szCs w:val="20"/>
                <w:lang w:eastAsia="pt-BR"/>
              </w:rPr>
              <w:t>un</w:t>
            </w:r>
            <w:proofErr w:type="spellEnd"/>
            <w:r w:rsidRPr="00D32E50">
              <w:rPr>
                <w:rFonts w:ascii="Times New Roman" w:eastAsia="Times New Roman" w:hAnsi="Times New Roman" w:cs="Times New Roman"/>
                <w:sz w:val="20"/>
                <w:szCs w:val="20"/>
                <w:lang w:eastAsia="pt-BR"/>
              </w:rPr>
              <w:t>)</w:t>
            </w:r>
          </w:p>
        </w:tc>
        <w:tc>
          <w:tcPr>
            <w:tcW w:w="981" w:type="pct"/>
            <w:tcBorders>
              <w:top w:val="nil"/>
              <w:left w:val="nil"/>
              <w:bottom w:val="single" w:sz="4" w:space="0" w:color="auto"/>
              <w:right w:val="single" w:sz="4" w:space="0" w:color="auto"/>
            </w:tcBorders>
            <w:shd w:val="clear" w:color="auto" w:fill="auto"/>
            <w:noWrap/>
            <w:vAlign w:val="center"/>
            <w:hideMark/>
          </w:tcPr>
          <w:p w14:paraId="1E4673E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17,49</w:t>
            </w:r>
          </w:p>
        </w:tc>
      </w:tr>
      <w:tr w:rsidR="009F6414" w:rsidRPr="00D32E50" w14:paraId="345CA91A" w14:textId="77777777">
        <w:trPr>
          <w:trHeight w:val="20"/>
        </w:trPr>
        <w:tc>
          <w:tcPr>
            <w:tcW w:w="4019" w:type="pct"/>
            <w:tcBorders>
              <w:top w:val="nil"/>
              <w:left w:val="single" w:sz="4" w:space="0" w:color="auto"/>
              <w:bottom w:val="single" w:sz="4" w:space="0" w:color="auto"/>
              <w:right w:val="single" w:sz="4" w:space="0" w:color="auto"/>
            </w:tcBorders>
            <w:shd w:val="clear" w:color="000000" w:fill="FFFFFF"/>
            <w:vAlign w:val="center"/>
            <w:hideMark/>
          </w:tcPr>
          <w:p w14:paraId="4622A827"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Tarifa separador absoluto (R$/m³)</w:t>
            </w:r>
          </w:p>
        </w:tc>
        <w:tc>
          <w:tcPr>
            <w:tcW w:w="981" w:type="pct"/>
            <w:tcBorders>
              <w:top w:val="nil"/>
              <w:left w:val="nil"/>
              <w:bottom w:val="single" w:sz="4" w:space="0" w:color="auto"/>
              <w:right w:val="single" w:sz="4" w:space="0" w:color="auto"/>
            </w:tcBorders>
            <w:shd w:val="clear" w:color="auto" w:fill="auto"/>
            <w:noWrap/>
            <w:vAlign w:val="center"/>
            <w:hideMark/>
          </w:tcPr>
          <w:p w14:paraId="3A99ABB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5,16</w:t>
            </w:r>
          </w:p>
        </w:tc>
      </w:tr>
      <w:tr w:rsidR="009F6414" w:rsidRPr="00D32E50" w14:paraId="50EB48DA" w14:textId="77777777">
        <w:trPr>
          <w:trHeight w:val="20"/>
        </w:trPr>
        <w:tc>
          <w:tcPr>
            <w:tcW w:w="4019" w:type="pct"/>
            <w:tcBorders>
              <w:top w:val="nil"/>
              <w:left w:val="single" w:sz="4" w:space="0" w:color="auto"/>
              <w:bottom w:val="single" w:sz="4" w:space="0" w:color="auto"/>
              <w:right w:val="single" w:sz="4" w:space="0" w:color="auto"/>
            </w:tcBorders>
            <w:shd w:val="clear" w:color="000000" w:fill="FFFFFF"/>
            <w:vAlign w:val="center"/>
            <w:hideMark/>
          </w:tcPr>
          <w:p w14:paraId="61D01153"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Tarifa limpeza programada (R$/</w:t>
            </w:r>
            <w:proofErr w:type="spellStart"/>
            <w:r w:rsidRPr="00D32E50">
              <w:rPr>
                <w:rFonts w:ascii="Times New Roman" w:eastAsia="Times New Roman" w:hAnsi="Times New Roman" w:cs="Times New Roman"/>
                <w:sz w:val="20"/>
                <w:szCs w:val="20"/>
                <w:lang w:eastAsia="pt-BR"/>
              </w:rPr>
              <w:t>un</w:t>
            </w:r>
            <w:proofErr w:type="spellEnd"/>
            <w:r w:rsidRPr="00D32E50">
              <w:rPr>
                <w:rFonts w:ascii="Times New Roman" w:eastAsia="Times New Roman" w:hAnsi="Times New Roman" w:cs="Times New Roman"/>
                <w:sz w:val="20"/>
                <w:szCs w:val="20"/>
                <w:lang w:eastAsia="pt-BR"/>
              </w:rPr>
              <w:t>)</w:t>
            </w:r>
          </w:p>
        </w:tc>
        <w:tc>
          <w:tcPr>
            <w:tcW w:w="981" w:type="pct"/>
            <w:tcBorders>
              <w:top w:val="nil"/>
              <w:left w:val="nil"/>
              <w:bottom w:val="single" w:sz="4" w:space="0" w:color="auto"/>
              <w:right w:val="single" w:sz="4" w:space="0" w:color="auto"/>
            </w:tcBorders>
            <w:shd w:val="clear" w:color="auto" w:fill="auto"/>
            <w:noWrap/>
            <w:vAlign w:val="center"/>
            <w:hideMark/>
          </w:tcPr>
          <w:p w14:paraId="063596E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545,83</w:t>
            </w:r>
          </w:p>
        </w:tc>
      </w:tr>
      <w:tr w:rsidR="009F6414" w:rsidRPr="00D32E50" w14:paraId="6B410968" w14:textId="77777777">
        <w:trPr>
          <w:trHeight w:val="20"/>
        </w:trPr>
        <w:tc>
          <w:tcPr>
            <w:tcW w:w="4019" w:type="pct"/>
            <w:tcBorders>
              <w:top w:val="nil"/>
              <w:left w:val="single" w:sz="4" w:space="0" w:color="auto"/>
              <w:bottom w:val="single" w:sz="4" w:space="0" w:color="auto"/>
              <w:right w:val="single" w:sz="4" w:space="0" w:color="auto"/>
            </w:tcBorders>
            <w:shd w:val="clear" w:color="000000" w:fill="FFFFFF"/>
            <w:vAlign w:val="center"/>
            <w:hideMark/>
          </w:tcPr>
          <w:p w14:paraId="6D56B5B9"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Tarifa social separador absoluto (R$/m³)</w:t>
            </w:r>
          </w:p>
        </w:tc>
        <w:tc>
          <w:tcPr>
            <w:tcW w:w="981" w:type="pct"/>
            <w:tcBorders>
              <w:top w:val="nil"/>
              <w:left w:val="nil"/>
              <w:bottom w:val="single" w:sz="4" w:space="0" w:color="auto"/>
              <w:right w:val="single" w:sz="4" w:space="0" w:color="auto"/>
            </w:tcBorders>
            <w:shd w:val="clear" w:color="auto" w:fill="auto"/>
            <w:noWrap/>
            <w:vAlign w:val="center"/>
            <w:hideMark/>
          </w:tcPr>
          <w:p w14:paraId="328674F1"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2,58</w:t>
            </w:r>
          </w:p>
        </w:tc>
      </w:tr>
      <w:tr w:rsidR="009F6414" w:rsidRPr="00D32E50" w14:paraId="77BF73A1" w14:textId="77777777">
        <w:trPr>
          <w:trHeight w:val="20"/>
        </w:trPr>
        <w:tc>
          <w:tcPr>
            <w:tcW w:w="4019" w:type="pct"/>
            <w:tcBorders>
              <w:top w:val="nil"/>
              <w:left w:val="single" w:sz="4" w:space="0" w:color="auto"/>
              <w:bottom w:val="single" w:sz="4" w:space="0" w:color="auto"/>
              <w:right w:val="single" w:sz="4" w:space="0" w:color="auto"/>
            </w:tcBorders>
            <w:shd w:val="clear" w:color="000000" w:fill="FFFFFF"/>
            <w:vAlign w:val="center"/>
            <w:hideMark/>
          </w:tcPr>
          <w:p w14:paraId="3912BC0A"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Tarifa social limpeza programada (R$/</w:t>
            </w:r>
            <w:proofErr w:type="spellStart"/>
            <w:r w:rsidRPr="00D32E50">
              <w:rPr>
                <w:rFonts w:ascii="Times New Roman" w:eastAsia="Times New Roman" w:hAnsi="Times New Roman" w:cs="Times New Roman"/>
                <w:sz w:val="20"/>
                <w:szCs w:val="20"/>
                <w:lang w:eastAsia="pt-BR"/>
              </w:rPr>
              <w:t>un</w:t>
            </w:r>
            <w:proofErr w:type="spellEnd"/>
            <w:r w:rsidRPr="00D32E50">
              <w:rPr>
                <w:rFonts w:ascii="Times New Roman" w:eastAsia="Times New Roman" w:hAnsi="Times New Roman" w:cs="Times New Roman"/>
                <w:sz w:val="20"/>
                <w:szCs w:val="20"/>
                <w:lang w:eastAsia="pt-BR"/>
              </w:rPr>
              <w:t>)</w:t>
            </w:r>
          </w:p>
        </w:tc>
        <w:tc>
          <w:tcPr>
            <w:tcW w:w="981" w:type="pct"/>
            <w:tcBorders>
              <w:top w:val="nil"/>
              <w:left w:val="nil"/>
              <w:bottom w:val="single" w:sz="4" w:space="0" w:color="auto"/>
              <w:right w:val="single" w:sz="4" w:space="0" w:color="auto"/>
            </w:tcBorders>
            <w:shd w:val="clear" w:color="auto" w:fill="auto"/>
            <w:noWrap/>
            <w:vAlign w:val="center"/>
            <w:hideMark/>
          </w:tcPr>
          <w:p w14:paraId="1EC49CC8"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272,92</w:t>
            </w:r>
          </w:p>
        </w:tc>
      </w:tr>
    </w:tbl>
    <w:p w14:paraId="06C3D291" w14:textId="77777777" w:rsidR="009F6414" w:rsidRPr="00D32E50" w:rsidRDefault="009F6414" w:rsidP="009F6414">
      <w:pPr>
        <w:pStyle w:val="SMTEXTO"/>
        <w:spacing w:after="0" w:line="240" w:lineRule="auto"/>
        <w:ind w:firstLine="0"/>
        <w:rPr>
          <w:rFonts w:ascii="Times New Roman" w:hAnsi="Times New Roman" w:cs="Times New Roman"/>
          <w:sz w:val="20"/>
          <w:szCs w:val="20"/>
        </w:rPr>
      </w:pPr>
      <w:r w:rsidRPr="00D32E50">
        <w:rPr>
          <w:rFonts w:ascii="Times New Roman" w:hAnsi="Times New Roman" w:cs="Times New Roman"/>
          <w:noProof/>
          <w:sz w:val="20"/>
          <w:szCs w:val="20"/>
        </w:rPr>
        <mc:AlternateContent>
          <mc:Choice Requires="wps">
            <w:drawing>
              <wp:anchor distT="0" distB="0" distL="114300" distR="114300" simplePos="0" relativeHeight="251658250" behindDoc="0" locked="0" layoutInCell="1" allowOverlap="1" wp14:anchorId="773FDE4E" wp14:editId="68403FC2">
                <wp:simplePos x="0" y="0"/>
                <wp:positionH relativeFrom="column">
                  <wp:posOffset>-4474238</wp:posOffset>
                </wp:positionH>
                <wp:positionV relativeFrom="paragraph">
                  <wp:posOffset>5559121</wp:posOffset>
                </wp:positionV>
                <wp:extent cx="1155031" cy="369332"/>
                <wp:effectExtent l="0" t="0" r="0" b="0"/>
                <wp:wrapNone/>
                <wp:docPr id="1683765654" name="CaixaDeTexto 5"/>
                <wp:cNvGraphicFramePr/>
                <a:graphic xmlns:a="http://schemas.openxmlformats.org/drawingml/2006/main">
                  <a:graphicData uri="http://schemas.microsoft.com/office/word/2010/wordprocessingShape">
                    <wps:wsp>
                      <wps:cNvSpPr txBox="1"/>
                      <wps:spPr>
                        <a:xfrm>
                          <a:off x="0" y="0"/>
                          <a:ext cx="1155031" cy="369332"/>
                        </a:xfrm>
                        <a:prstGeom prst="rect">
                          <a:avLst/>
                        </a:prstGeom>
                        <a:noFill/>
                      </wps:spPr>
                      <wps:txbx>
                        <w:txbxContent>
                          <w:p w14:paraId="3630DB9C"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&lt; 0</w:t>
                            </w:r>
                          </w:p>
                        </w:txbxContent>
                      </wps:txbx>
                      <wps:bodyPr wrap="square" rtlCol="0">
                        <a:spAutoFit/>
                      </wps:bodyPr>
                    </wps:wsp>
                  </a:graphicData>
                </a:graphic>
              </wp:anchor>
            </w:drawing>
          </mc:Choice>
          <mc:Fallback>
            <w:pict>
              <v:shape w14:anchorId="773FDE4E" id="_x0000_s1034" type="#_x0000_t202" style="position:absolute;left:0;text-align:left;margin-left:-352.3pt;margin-top:437.75pt;width:90.95pt;height:29.1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" filled="f" stroked="f">
                <v:textbox style="mso-fit-shape-to-text:t">
                  <w:txbxContent>
                    <w:p w14:paraId="3630DB9C"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&lt; 0</w:t>
                      </w:r>
                    </w:p>
                  </w:txbxContent>
                </v:textbox>
              </v:shape>
            </w:pict>
          </mc:Fallback>
        </mc:AlternateContent>
      </w:r>
      <w:r w:rsidRPr="00D32E50">
        <w:rPr>
          <w:rFonts w:ascii="Times New Roman" w:hAnsi="Times New Roman" w:cs="Times New Roman"/>
          <w:noProof/>
          <w:sz w:val="20"/>
          <w:szCs w:val="20"/>
        </w:rPr>
        <mc:AlternateContent>
          <mc:Choice Requires="wps">
            <w:drawing>
              <wp:anchor distT="0" distB="0" distL="114300" distR="114300" simplePos="0" relativeHeight="251658251" behindDoc="0" locked="0" layoutInCell="1" allowOverlap="1" wp14:anchorId="03DAE533" wp14:editId="7F978255">
                <wp:simplePos x="0" y="0"/>
                <wp:positionH relativeFrom="column">
                  <wp:posOffset>-4474238</wp:posOffset>
                </wp:positionH>
                <wp:positionV relativeFrom="paragraph">
                  <wp:posOffset>7252749</wp:posOffset>
                </wp:positionV>
                <wp:extent cx="1155031" cy="369332"/>
                <wp:effectExtent l="0" t="0" r="0" b="0"/>
                <wp:wrapNone/>
                <wp:docPr id="1120141446" name="CaixaDeTexto 6"/>
                <wp:cNvGraphicFramePr/>
                <a:graphic xmlns:a="http://schemas.openxmlformats.org/drawingml/2006/main">
                  <a:graphicData uri="http://schemas.microsoft.com/office/word/2010/wordprocessingShape">
                    <wps:wsp>
                      <wps:cNvSpPr txBox="1"/>
                      <wps:spPr>
                        <a:xfrm>
                          <a:off x="0" y="0"/>
                          <a:ext cx="1155031" cy="369332"/>
                        </a:xfrm>
                        <a:prstGeom prst="rect">
                          <a:avLst/>
                        </a:prstGeom>
                        <a:noFill/>
                      </wps:spPr>
                      <wps:txbx>
                        <w:txbxContent>
                          <w:p w14:paraId="58A612A5"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 0</w:t>
                            </w:r>
                          </w:p>
                        </w:txbxContent>
                      </wps:txbx>
                      <wps:bodyPr wrap="square" rtlCol="0">
                        <a:spAutoFit/>
                      </wps:bodyPr>
                    </wps:wsp>
                  </a:graphicData>
                </a:graphic>
              </wp:anchor>
            </w:drawing>
          </mc:Choice>
          <mc:Fallback>
            <w:pict>
              <v:shape w14:anchorId="03DAE533" id="_x0000_s1035" type="#_x0000_t202" style="position:absolute;left:0;text-align:left;margin-left:-352.3pt;margin-top:571.1pt;width:90.95pt;height:29.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" filled="f" stroked="f">
                <v:textbox style="mso-fit-shape-to-text:t">
                  <w:txbxContent>
                    <w:p w14:paraId="58A612A5" w14:textId="77777777" w:rsidR="009F6414" w:rsidRDefault="009F6414" w:rsidP="009F6414">
                      <w:pPr>
                        <w:rPr>
                          <w:rFonts w:asciiTheme="minorHAnsi" w:hAnsi="Calibri"/>
                          <w:color w:val="000000" w:themeColor="text1"/>
                          <w:kern w:val="24"/>
                          <w:sz w:val="36"/>
                          <w:szCs w:val="36"/>
                        </w:rPr>
                      </w:pPr>
                      <w:r>
                        <w:rPr>
                          <w:rFonts w:asciiTheme="minorHAnsi" w:hAnsi="Calibri"/>
                          <w:color w:val="000000" w:themeColor="text1"/>
                          <w:kern w:val="24"/>
                          <w:sz w:val="36"/>
                          <w:szCs w:val="36"/>
                        </w:rPr>
                        <w:t>VPL ≥ 0</w:t>
                      </w:r>
                    </w:p>
                  </w:txbxContent>
                </v:textbox>
              </v:shape>
            </w:pict>
          </mc:Fallback>
        </mc:AlternateContent>
      </w:r>
    </w:p>
    <w:p w14:paraId="2171A785" w14:textId="77777777" w:rsidR="009F6414" w:rsidRPr="00D32E50" w:rsidRDefault="009F6414" w:rsidP="009F6414">
      <w:pPr>
        <w:pStyle w:val="Ttulo3"/>
        <w:rPr>
          <w:rFonts w:ascii="Times New Roman" w:hAnsi="Times New Roman" w:cs="Times New Roman"/>
        </w:rPr>
      </w:pPr>
      <w:bookmarkStart w:id="174" w:name="_Toc132830047"/>
      <w:bookmarkStart w:id="175" w:name="_Toc150456048"/>
      <w:bookmarkStart w:id="176" w:name="_Toc172452122"/>
      <w:r w:rsidRPr="00D32E50">
        <w:rPr>
          <w:rFonts w:ascii="Times New Roman" w:hAnsi="Times New Roman" w:cs="Times New Roman"/>
        </w:rPr>
        <w:t>Receitas</w:t>
      </w:r>
      <w:bookmarkEnd w:id="174"/>
      <w:bookmarkEnd w:id="175"/>
      <w:bookmarkEnd w:id="176"/>
      <w:r w:rsidRPr="00D32E50">
        <w:rPr>
          <w:rFonts w:ascii="Times New Roman" w:hAnsi="Times New Roman" w:cs="Times New Roman"/>
        </w:rPr>
        <w:t xml:space="preserve"> </w:t>
      </w:r>
    </w:p>
    <w:p w14:paraId="20345E8D" w14:textId="73E6E90B" w:rsidR="009F6414" w:rsidRPr="00D32E50" w:rsidRDefault="009F6414" w:rsidP="009F6414">
      <w:pPr>
        <w:pStyle w:val="SMTEXTO"/>
        <w:rPr>
          <w:rStyle w:val="SMTEXTOChar"/>
          <w:rFonts w:ascii="Times New Roman" w:hAnsi="Times New Roman" w:cs="Times New Roman"/>
        </w:rPr>
      </w:pPr>
      <w:r w:rsidRPr="00D32E50">
        <w:rPr>
          <w:rStyle w:val="SMTEXTOChar"/>
          <w:rFonts w:ascii="Times New Roman" w:hAnsi="Times New Roman" w:cs="Times New Roman"/>
        </w:rPr>
        <w:t xml:space="preserve">As receitas são apresentadas nas </w:t>
      </w:r>
      <w:r w:rsidRPr="00D32E50">
        <w:rPr>
          <w:rStyle w:val="SMTEXTOChar"/>
          <w:rFonts w:ascii="Times New Roman" w:hAnsi="Times New Roman" w:cs="Times New Roman"/>
        </w:rPr>
        <w:fldChar w:fldCharType="begin"/>
      </w:r>
      <w:r w:rsidRPr="00D32E50">
        <w:rPr>
          <w:rStyle w:val="SMTEXTOChar"/>
          <w:rFonts w:ascii="Times New Roman" w:hAnsi="Times New Roman" w:cs="Times New Roman"/>
        </w:rPr>
        <w:instrText xml:space="preserve"> REF _Ref150413782 \h </w:instrText>
      </w:r>
      <w:r w:rsidR="00FA0353" w:rsidRPr="00D32E50">
        <w:rPr>
          <w:rStyle w:val="SMTEXTOChar"/>
          <w:rFonts w:ascii="Times New Roman" w:hAnsi="Times New Roman" w:cs="Times New Roman"/>
        </w:rPr>
        <w:instrText xml:space="preserve"> \* MERGEFORMAT </w:instrText>
      </w:r>
      <w:r w:rsidRPr="00D32E50">
        <w:rPr>
          <w:rStyle w:val="SMTEXTOChar"/>
          <w:rFonts w:ascii="Times New Roman" w:hAnsi="Times New Roman" w:cs="Times New Roman"/>
        </w:rPr>
      </w:r>
      <w:r w:rsidRPr="00D32E50">
        <w:rPr>
          <w:rStyle w:val="SMTEXTOChar"/>
          <w:rFonts w:ascii="Times New Roman" w:hAnsi="Times New Roman" w:cs="Times New Roman"/>
        </w:rPr>
        <w:fldChar w:fldCharType="separate"/>
      </w:r>
      <w:r w:rsidR="001504CF" w:rsidRPr="00D32E50">
        <w:rPr>
          <w:rFonts w:ascii="Times New Roman" w:hAnsi="Times New Roman" w:cs="Times New Roman"/>
        </w:rPr>
        <w:t xml:space="preserve">Tabela </w:t>
      </w:r>
      <w:r w:rsidR="001504CF">
        <w:rPr>
          <w:rFonts w:ascii="Times New Roman" w:hAnsi="Times New Roman" w:cs="Times New Roman"/>
          <w:noProof/>
        </w:rPr>
        <w:t>3</w:t>
      </w:r>
      <w:r w:rsidR="00825BAD">
        <w:rPr>
          <w:rFonts w:ascii="Times New Roman" w:hAnsi="Times New Roman" w:cs="Times New Roman"/>
          <w:noProof/>
        </w:rPr>
        <w:t>2</w:t>
      </w:r>
      <w:r w:rsidRPr="00D32E50">
        <w:rPr>
          <w:rStyle w:val="SMTEXTOChar"/>
          <w:rFonts w:ascii="Times New Roman" w:hAnsi="Times New Roman" w:cs="Times New Roman"/>
        </w:rPr>
        <w:fldChar w:fldCharType="end"/>
      </w:r>
      <w:r w:rsidRPr="00D32E50">
        <w:rPr>
          <w:rStyle w:val="SMTEXTOChar"/>
          <w:rFonts w:ascii="Times New Roman" w:hAnsi="Times New Roman" w:cs="Times New Roman"/>
        </w:rPr>
        <w:t>, considerando as projeções apresentadas. Considera-se inadimplência de 2% e aderência à tarifa social de 10%. Para receitas indiretas, o que compreende faturados não relacionados aos serviços básicos ou volumes medidos, tais como novas ligações, realocação de ligações e sanções pecuniárias, entre outras, considera-se a proporção média entre receitas indiretas e diretas de 4,49%, observada no banco de dados do SNIS para o Rio Grande do Sul.</w:t>
      </w:r>
    </w:p>
    <w:p w14:paraId="141C1AC5" w14:textId="77777777" w:rsidR="009F6414" w:rsidRPr="00D32E50" w:rsidRDefault="009F6414" w:rsidP="009F6414">
      <w:pPr>
        <w:pStyle w:val="SMTEXTO"/>
        <w:ind w:firstLine="0"/>
        <w:rPr>
          <w:rFonts w:ascii="Times New Roman" w:hAnsi="Times New Roman" w:cs="Times New Roman"/>
        </w:rPr>
        <w:sectPr w:rsidR="009F6414" w:rsidRPr="00D32E50" w:rsidSect="00253F73">
          <w:footnotePr>
            <w:numRestart w:val="eachPage"/>
          </w:footnotePr>
          <w:pgSz w:w="11906" w:h="16838" w:code="9"/>
          <w:pgMar w:top="1701" w:right="1134" w:bottom="1134" w:left="1701" w:header="709" w:footer="227" w:gutter="0"/>
          <w:cols w:space="708"/>
          <w:docGrid w:linePitch="360"/>
        </w:sectPr>
      </w:pPr>
    </w:p>
    <w:p w14:paraId="62812117" w14:textId="3AD4AB4B" w:rsidR="009F6414" w:rsidRPr="00D32E50" w:rsidRDefault="009F6414" w:rsidP="009F6414">
      <w:pPr>
        <w:pStyle w:val="Legenda"/>
        <w:rPr>
          <w:rFonts w:ascii="Times New Roman" w:hAnsi="Times New Roman" w:cs="Times New Roman"/>
        </w:rPr>
      </w:pPr>
      <w:bookmarkStart w:id="177" w:name="_Ref159426558"/>
      <w:bookmarkStart w:id="178" w:name="_Toc163726975"/>
      <w:r w:rsidRPr="00D32E50">
        <w:rPr>
          <w:rFonts w:ascii="Times New Roman" w:hAnsi="Times New Roman" w:cs="Times New Roman"/>
        </w:rPr>
        <w:lastRenderedPageBreak/>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3</w:t>
      </w:r>
      <w:r w:rsidR="00BA0D9B">
        <w:rPr>
          <w:rFonts w:ascii="Times New Roman" w:hAnsi="Times New Roman" w:cs="Times New Roman"/>
          <w:noProof/>
        </w:rPr>
        <w:t>2</w:t>
      </w:r>
      <w:r w:rsidRPr="00D32E50">
        <w:rPr>
          <w:rFonts w:ascii="Times New Roman" w:hAnsi="Times New Roman" w:cs="Times New Roman"/>
        </w:rPr>
        <w:fldChar w:fldCharType="end"/>
      </w:r>
      <w:bookmarkEnd w:id="177"/>
      <w:r w:rsidRPr="00D32E50">
        <w:rPr>
          <w:rFonts w:ascii="Times New Roman" w:hAnsi="Times New Roman" w:cs="Times New Roman"/>
        </w:rPr>
        <w:t xml:space="preserve"> - Projeção das receitas em valores corrigidos e atualizados.</w:t>
      </w:r>
      <w:bookmarkEnd w:id="178"/>
    </w:p>
    <w:tbl>
      <w:tblPr>
        <w:tblW w:w="5000" w:type="pct"/>
        <w:tblLayout w:type="fixed"/>
        <w:tblCellMar>
          <w:left w:w="70" w:type="dxa"/>
          <w:right w:w="70" w:type="dxa"/>
        </w:tblCellMar>
        <w:tblLook w:val="04A0" w:firstRow="1" w:lastRow="0" w:firstColumn="1" w:lastColumn="0" w:noHBand="0" w:noVBand="1"/>
      </w:tblPr>
      <w:tblGrid>
        <w:gridCol w:w="1032"/>
        <w:gridCol w:w="897"/>
        <w:gridCol w:w="1044"/>
        <w:gridCol w:w="851"/>
        <w:gridCol w:w="991"/>
        <w:gridCol w:w="1133"/>
        <w:gridCol w:w="851"/>
        <w:gridCol w:w="994"/>
        <w:gridCol w:w="1136"/>
        <w:gridCol w:w="848"/>
        <w:gridCol w:w="851"/>
        <w:gridCol w:w="851"/>
        <w:gridCol w:w="851"/>
        <w:gridCol w:w="865"/>
        <w:gridCol w:w="798"/>
      </w:tblGrid>
      <w:tr w:rsidR="009F6414" w:rsidRPr="00D32E50" w14:paraId="4DE60257" w14:textId="77777777" w:rsidTr="00D01AA6">
        <w:trPr>
          <w:trHeight w:val="792"/>
          <w:tblHeader/>
        </w:trPr>
        <w:tc>
          <w:tcPr>
            <w:tcW w:w="36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EDF568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Economias de água faturadas</w:t>
            </w:r>
          </w:p>
        </w:tc>
        <w:tc>
          <w:tcPr>
            <w:tcW w:w="321" w:type="pct"/>
            <w:tcBorders>
              <w:top w:val="single" w:sz="4" w:space="0" w:color="auto"/>
              <w:left w:val="nil"/>
              <w:bottom w:val="single" w:sz="4" w:space="0" w:color="auto"/>
              <w:right w:val="single" w:sz="4" w:space="0" w:color="auto"/>
            </w:tcBorders>
            <w:shd w:val="clear" w:color="000000" w:fill="F2F2F2"/>
            <w:vAlign w:val="center"/>
            <w:hideMark/>
          </w:tcPr>
          <w:p w14:paraId="29077DD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Água faturada</w:t>
            </w:r>
          </w:p>
        </w:tc>
        <w:tc>
          <w:tcPr>
            <w:tcW w:w="373" w:type="pct"/>
            <w:tcBorders>
              <w:top w:val="single" w:sz="4" w:space="0" w:color="auto"/>
              <w:left w:val="nil"/>
              <w:bottom w:val="single" w:sz="4" w:space="0" w:color="auto"/>
              <w:right w:val="single" w:sz="4" w:space="0" w:color="auto"/>
            </w:tcBorders>
            <w:shd w:val="clear" w:color="000000" w:fill="F2F2F2"/>
            <w:vAlign w:val="center"/>
            <w:hideMark/>
          </w:tcPr>
          <w:p w14:paraId="1F728FA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Economias de esgoto faturadas</w:t>
            </w:r>
          </w:p>
        </w:tc>
        <w:tc>
          <w:tcPr>
            <w:tcW w:w="304" w:type="pct"/>
            <w:tcBorders>
              <w:top w:val="single" w:sz="4" w:space="0" w:color="auto"/>
              <w:left w:val="nil"/>
              <w:bottom w:val="single" w:sz="4" w:space="0" w:color="auto"/>
              <w:right w:val="single" w:sz="4" w:space="0" w:color="auto"/>
            </w:tcBorders>
            <w:shd w:val="clear" w:color="000000" w:fill="F2F2F2"/>
            <w:vAlign w:val="center"/>
            <w:hideMark/>
          </w:tcPr>
          <w:p w14:paraId="08FE7DA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Esgoto faturado</w:t>
            </w:r>
          </w:p>
        </w:tc>
        <w:tc>
          <w:tcPr>
            <w:tcW w:w="354" w:type="pct"/>
            <w:tcBorders>
              <w:top w:val="single" w:sz="4" w:space="0" w:color="auto"/>
              <w:left w:val="nil"/>
              <w:bottom w:val="single" w:sz="4" w:space="0" w:color="auto"/>
              <w:right w:val="single" w:sz="4" w:space="0" w:color="auto"/>
            </w:tcBorders>
            <w:shd w:val="clear" w:color="000000" w:fill="F2F2F2"/>
            <w:vAlign w:val="center"/>
            <w:hideMark/>
          </w:tcPr>
          <w:p w14:paraId="2627EE3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Fossas faturadas</w:t>
            </w:r>
          </w:p>
        </w:tc>
        <w:tc>
          <w:tcPr>
            <w:tcW w:w="405" w:type="pct"/>
            <w:tcBorders>
              <w:top w:val="single" w:sz="4" w:space="0" w:color="auto"/>
              <w:left w:val="nil"/>
              <w:bottom w:val="single" w:sz="4" w:space="0" w:color="auto"/>
              <w:right w:val="single" w:sz="4" w:space="0" w:color="auto"/>
            </w:tcBorders>
            <w:shd w:val="clear" w:color="000000" w:fill="F2F2F2"/>
            <w:vAlign w:val="center"/>
            <w:hideMark/>
          </w:tcPr>
          <w:p w14:paraId="64E9F5A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Receita com tarifa base de água</w:t>
            </w:r>
          </w:p>
        </w:tc>
        <w:tc>
          <w:tcPr>
            <w:tcW w:w="304" w:type="pct"/>
            <w:tcBorders>
              <w:top w:val="single" w:sz="4" w:space="0" w:color="auto"/>
              <w:left w:val="nil"/>
              <w:bottom w:val="single" w:sz="4" w:space="0" w:color="auto"/>
              <w:right w:val="single" w:sz="4" w:space="0" w:color="auto"/>
            </w:tcBorders>
            <w:shd w:val="clear" w:color="000000" w:fill="F2F2F2"/>
            <w:vAlign w:val="center"/>
            <w:hideMark/>
          </w:tcPr>
          <w:p w14:paraId="7E81699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Receita com volume de água</w:t>
            </w:r>
          </w:p>
        </w:tc>
        <w:tc>
          <w:tcPr>
            <w:tcW w:w="355" w:type="pct"/>
            <w:tcBorders>
              <w:top w:val="single" w:sz="4" w:space="0" w:color="auto"/>
              <w:left w:val="nil"/>
              <w:bottom w:val="single" w:sz="4" w:space="0" w:color="auto"/>
              <w:right w:val="single" w:sz="4" w:space="0" w:color="auto"/>
            </w:tcBorders>
            <w:shd w:val="clear" w:color="000000" w:fill="F2F2F2"/>
            <w:vAlign w:val="center"/>
            <w:hideMark/>
          </w:tcPr>
          <w:p w14:paraId="45BDD8D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Receita com separador absoluto</w:t>
            </w:r>
          </w:p>
        </w:tc>
        <w:tc>
          <w:tcPr>
            <w:tcW w:w="406" w:type="pct"/>
            <w:tcBorders>
              <w:top w:val="single" w:sz="4" w:space="0" w:color="auto"/>
              <w:left w:val="nil"/>
              <w:bottom w:val="single" w:sz="4" w:space="0" w:color="auto"/>
              <w:right w:val="single" w:sz="4" w:space="0" w:color="auto"/>
            </w:tcBorders>
            <w:shd w:val="clear" w:color="000000" w:fill="F2F2F2"/>
            <w:vAlign w:val="center"/>
            <w:hideMark/>
          </w:tcPr>
          <w:p w14:paraId="1F33C50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Receita com limpeza programada</w:t>
            </w:r>
          </w:p>
        </w:tc>
        <w:tc>
          <w:tcPr>
            <w:tcW w:w="303" w:type="pct"/>
            <w:tcBorders>
              <w:top w:val="single" w:sz="4" w:space="0" w:color="auto"/>
              <w:left w:val="nil"/>
              <w:bottom w:val="single" w:sz="4" w:space="0" w:color="auto"/>
              <w:right w:val="single" w:sz="4" w:space="0" w:color="auto"/>
            </w:tcBorders>
            <w:shd w:val="clear" w:color="000000" w:fill="F2F2F2"/>
            <w:vAlign w:val="center"/>
            <w:hideMark/>
          </w:tcPr>
          <w:p w14:paraId="201AAE7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Receita do SAA</w:t>
            </w:r>
          </w:p>
        </w:tc>
        <w:tc>
          <w:tcPr>
            <w:tcW w:w="304" w:type="pct"/>
            <w:tcBorders>
              <w:top w:val="single" w:sz="4" w:space="0" w:color="auto"/>
              <w:left w:val="nil"/>
              <w:bottom w:val="single" w:sz="4" w:space="0" w:color="auto"/>
              <w:right w:val="single" w:sz="4" w:space="0" w:color="auto"/>
            </w:tcBorders>
            <w:shd w:val="clear" w:color="000000" w:fill="F2F2F2"/>
            <w:vAlign w:val="center"/>
            <w:hideMark/>
          </w:tcPr>
          <w:p w14:paraId="3AA37D38" w14:textId="0BBC1DD0"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xml:space="preserve">Receita do SES </w:t>
            </w:r>
          </w:p>
        </w:tc>
        <w:tc>
          <w:tcPr>
            <w:tcW w:w="304" w:type="pct"/>
            <w:tcBorders>
              <w:top w:val="single" w:sz="4" w:space="0" w:color="auto"/>
              <w:left w:val="nil"/>
              <w:bottom w:val="single" w:sz="4" w:space="0" w:color="auto"/>
              <w:right w:val="single" w:sz="4" w:space="0" w:color="auto"/>
            </w:tcBorders>
            <w:shd w:val="clear" w:color="000000" w:fill="F2F2F2"/>
            <w:vAlign w:val="center"/>
            <w:hideMark/>
          </w:tcPr>
          <w:p w14:paraId="2D07A87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Receita total</w:t>
            </w:r>
          </w:p>
        </w:tc>
        <w:tc>
          <w:tcPr>
            <w:tcW w:w="304" w:type="pct"/>
            <w:tcBorders>
              <w:top w:val="single" w:sz="4" w:space="0" w:color="auto"/>
              <w:left w:val="nil"/>
              <w:bottom w:val="single" w:sz="4" w:space="0" w:color="auto"/>
              <w:right w:val="single" w:sz="4" w:space="0" w:color="auto"/>
            </w:tcBorders>
            <w:shd w:val="clear" w:color="000000" w:fill="F2F2F2"/>
            <w:vAlign w:val="center"/>
            <w:hideMark/>
          </w:tcPr>
          <w:p w14:paraId="19D6658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Receitas indiretas</w:t>
            </w:r>
          </w:p>
        </w:tc>
        <w:tc>
          <w:tcPr>
            <w:tcW w:w="309" w:type="pct"/>
            <w:tcBorders>
              <w:top w:val="single" w:sz="4" w:space="0" w:color="auto"/>
              <w:left w:val="nil"/>
              <w:bottom w:val="single" w:sz="4" w:space="0" w:color="auto"/>
              <w:right w:val="single" w:sz="4" w:space="0" w:color="auto"/>
            </w:tcBorders>
            <w:shd w:val="clear" w:color="000000" w:fill="F2F2F2"/>
            <w:vAlign w:val="center"/>
            <w:hideMark/>
          </w:tcPr>
          <w:p w14:paraId="51028BE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Receita bruta possível</w:t>
            </w:r>
          </w:p>
        </w:tc>
        <w:tc>
          <w:tcPr>
            <w:tcW w:w="285" w:type="pct"/>
            <w:tcBorders>
              <w:top w:val="single" w:sz="4" w:space="0" w:color="auto"/>
              <w:left w:val="nil"/>
              <w:bottom w:val="single" w:sz="4" w:space="0" w:color="auto"/>
              <w:right w:val="single" w:sz="4" w:space="0" w:color="auto"/>
            </w:tcBorders>
            <w:shd w:val="clear" w:color="000000" w:fill="F2F2F2"/>
            <w:vAlign w:val="center"/>
            <w:hideMark/>
          </w:tcPr>
          <w:p w14:paraId="69BE8AF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Receita bruta</w:t>
            </w:r>
          </w:p>
        </w:tc>
      </w:tr>
      <w:tr w:rsidR="009F6414" w:rsidRPr="00D32E50" w14:paraId="089C4BE9" w14:textId="77777777" w:rsidTr="00D01AA6">
        <w:trPr>
          <w:trHeight w:val="264"/>
          <w:tblHeader/>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0BF4B0E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proofErr w:type="spellStart"/>
            <w:r w:rsidRPr="00D32E50">
              <w:rPr>
                <w:rFonts w:ascii="Times New Roman" w:eastAsia="Times New Roman" w:hAnsi="Times New Roman" w:cs="Times New Roman"/>
                <w:color w:val="000000"/>
                <w:kern w:val="0"/>
                <w:sz w:val="18"/>
                <w:szCs w:val="18"/>
                <w:lang w:eastAsia="pt-BR"/>
                <w14:ligatures w14:val="none"/>
              </w:rPr>
              <w:t>econ</w:t>
            </w:r>
            <w:proofErr w:type="spellEnd"/>
          </w:p>
        </w:tc>
        <w:tc>
          <w:tcPr>
            <w:tcW w:w="321" w:type="pct"/>
            <w:tcBorders>
              <w:top w:val="nil"/>
              <w:left w:val="nil"/>
              <w:bottom w:val="single" w:sz="4" w:space="0" w:color="auto"/>
              <w:right w:val="single" w:sz="4" w:space="0" w:color="auto"/>
            </w:tcBorders>
            <w:shd w:val="clear" w:color="000000" w:fill="FFFFFF"/>
            <w:noWrap/>
            <w:vAlign w:val="center"/>
            <w:hideMark/>
          </w:tcPr>
          <w:p w14:paraId="45344E7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m³/ano</w:t>
            </w:r>
          </w:p>
        </w:tc>
        <w:tc>
          <w:tcPr>
            <w:tcW w:w="373" w:type="pct"/>
            <w:tcBorders>
              <w:top w:val="nil"/>
              <w:left w:val="nil"/>
              <w:bottom w:val="single" w:sz="4" w:space="0" w:color="auto"/>
              <w:right w:val="single" w:sz="4" w:space="0" w:color="auto"/>
            </w:tcBorders>
            <w:shd w:val="clear" w:color="000000" w:fill="FFFFFF"/>
            <w:noWrap/>
            <w:vAlign w:val="center"/>
            <w:hideMark/>
          </w:tcPr>
          <w:p w14:paraId="02B2E0F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proofErr w:type="spellStart"/>
            <w:r w:rsidRPr="00D32E50">
              <w:rPr>
                <w:rFonts w:ascii="Times New Roman" w:eastAsia="Times New Roman" w:hAnsi="Times New Roman" w:cs="Times New Roman"/>
                <w:color w:val="000000"/>
                <w:kern w:val="0"/>
                <w:sz w:val="18"/>
                <w:szCs w:val="18"/>
                <w:lang w:eastAsia="pt-BR"/>
                <w14:ligatures w14:val="none"/>
              </w:rPr>
              <w:t>econ</w:t>
            </w:r>
            <w:proofErr w:type="spellEnd"/>
          </w:p>
        </w:tc>
        <w:tc>
          <w:tcPr>
            <w:tcW w:w="304" w:type="pct"/>
            <w:tcBorders>
              <w:top w:val="nil"/>
              <w:left w:val="nil"/>
              <w:bottom w:val="single" w:sz="4" w:space="0" w:color="auto"/>
              <w:right w:val="single" w:sz="4" w:space="0" w:color="auto"/>
            </w:tcBorders>
            <w:shd w:val="clear" w:color="000000" w:fill="FFFFFF"/>
            <w:noWrap/>
            <w:vAlign w:val="center"/>
            <w:hideMark/>
          </w:tcPr>
          <w:p w14:paraId="236CD38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m³/ano</w:t>
            </w:r>
          </w:p>
        </w:tc>
        <w:tc>
          <w:tcPr>
            <w:tcW w:w="354" w:type="pct"/>
            <w:tcBorders>
              <w:top w:val="nil"/>
              <w:left w:val="nil"/>
              <w:bottom w:val="single" w:sz="4" w:space="0" w:color="auto"/>
              <w:right w:val="single" w:sz="4" w:space="0" w:color="auto"/>
            </w:tcBorders>
            <w:shd w:val="clear" w:color="000000" w:fill="FFFFFF"/>
            <w:noWrap/>
            <w:vAlign w:val="center"/>
            <w:hideMark/>
          </w:tcPr>
          <w:p w14:paraId="20FC72B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proofErr w:type="spellStart"/>
            <w:r w:rsidRPr="00D32E50">
              <w:rPr>
                <w:rFonts w:ascii="Times New Roman" w:eastAsia="Times New Roman" w:hAnsi="Times New Roman" w:cs="Times New Roman"/>
                <w:color w:val="000000"/>
                <w:kern w:val="0"/>
                <w:sz w:val="18"/>
                <w:szCs w:val="18"/>
                <w:lang w:eastAsia="pt-BR"/>
                <w14:ligatures w14:val="none"/>
              </w:rPr>
              <w:t>econ</w:t>
            </w:r>
            <w:proofErr w:type="spellEnd"/>
          </w:p>
        </w:tc>
        <w:tc>
          <w:tcPr>
            <w:tcW w:w="405" w:type="pct"/>
            <w:tcBorders>
              <w:top w:val="nil"/>
              <w:left w:val="nil"/>
              <w:bottom w:val="single" w:sz="4" w:space="0" w:color="auto"/>
              <w:right w:val="single" w:sz="4" w:space="0" w:color="auto"/>
            </w:tcBorders>
            <w:shd w:val="clear" w:color="000000" w:fill="FFFFFF"/>
            <w:noWrap/>
            <w:vAlign w:val="center"/>
            <w:hideMark/>
          </w:tcPr>
          <w:p w14:paraId="0FC97A3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304" w:type="pct"/>
            <w:tcBorders>
              <w:top w:val="nil"/>
              <w:left w:val="nil"/>
              <w:bottom w:val="single" w:sz="4" w:space="0" w:color="auto"/>
              <w:right w:val="single" w:sz="4" w:space="0" w:color="auto"/>
            </w:tcBorders>
            <w:shd w:val="clear" w:color="000000" w:fill="FFFFFF"/>
            <w:noWrap/>
            <w:vAlign w:val="center"/>
            <w:hideMark/>
          </w:tcPr>
          <w:p w14:paraId="3F62A8D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355" w:type="pct"/>
            <w:tcBorders>
              <w:top w:val="nil"/>
              <w:left w:val="nil"/>
              <w:bottom w:val="single" w:sz="4" w:space="0" w:color="auto"/>
              <w:right w:val="single" w:sz="4" w:space="0" w:color="auto"/>
            </w:tcBorders>
            <w:shd w:val="clear" w:color="000000" w:fill="FFFFFF"/>
            <w:noWrap/>
            <w:vAlign w:val="center"/>
            <w:hideMark/>
          </w:tcPr>
          <w:p w14:paraId="46F3E23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406" w:type="pct"/>
            <w:tcBorders>
              <w:top w:val="nil"/>
              <w:left w:val="nil"/>
              <w:bottom w:val="single" w:sz="4" w:space="0" w:color="auto"/>
              <w:right w:val="single" w:sz="4" w:space="0" w:color="auto"/>
            </w:tcBorders>
            <w:shd w:val="clear" w:color="000000" w:fill="FFFFFF"/>
            <w:noWrap/>
            <w:vAlign w:val="center"/>
            <w:hideMark/>
          </w:tcPr>
          <w:p w14:paraId="15398AC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303" w:type="pct"/>
            <w:tcBorders>
              <w:top w:val="nil"/>
              <w:left w:val="nil"/>
              <w:bottom w:val="single" w:sz="4" w:space="0" w:color="auto"/>
              <w:right w:val="single" w:sz="4" w:space="0" w:color="auto"/>
            </w:tcBorders>
            <w:shd w:val="clear" w:color="000000" w:fill="FFFFFF"/>
            <w:noWrap/>
            <w:vAlign w:val="center"/>
            <w:hideMark/>
          </w:tcPr>
          <w:p w14:paraId="5B8ED73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304" w:type="pct"/>
            <w:tcBorders>
              <w:top w:val="nil"/>
              <w:left w:val="nil"/>
              <w:bottom w:val="single" w:sz="4" w:space="0" w:color="auto"/>
              <w:right w:val="single" w:sz="4" w:space="0" w:color="auto"/>
            </w:tcBorders>
            <w:shd w:val="clear" w:color="000000" w:fill="FFFFFF"/>
            <w:noWrap/>
            <w:vAlign w:val="center"/>
            <w:hideMark/>
          </w:tcPr>
          <w:p w14:paraId="11E3B67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304" w:type="pct"/>
            <w:tcBorders>
              <w:top w:val="nil"/>
              <w:left w:val="nil"/>
              <w:bottom w:val="single" w:sz="4" w:space="0" w:color="auto"/>
              <w:right w:val="single" w:sz="4" w:space="0" w:color="auto"/>
            </w:tcBorders>
            <w:shd w:val="clear" w:color="000000" w:fill="FFFFFF"/>
            <w:noWrap/>
            <w:vAlign w:val="center"/>
            <w:hideMark/>
          </w:tcPr>
          <w:p w14:paraId="67DBF0B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304" w:type="pct"/>
            <w:tcBorders>
              <w:top w:val="nil"/>
              <w:left w:val="nil"/>
              <w:bottom w:val="single" w:sz="4" w:space="0" w:color="auto"/>
              <w:right w:val="single" w:sz="4" w:space="0" w:color="auto"/>
            </w:tcBorders>
            <w:shd w:val="clear" w:color="000000" w:fill="FFFFFF"/>
            <w:noWrap/>
            <w:vAlign w:val="center"/>
            <w:hideMark/>
          </w:tcPr>
          <w:p w14:paraId="7BAF3FA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309" w:type="pct"/>
            <w:tcBorders>
              <w:top w:val="nil"/>
              <w:left w:val="nil"/>
              <w:bottom w:val="single" w:sz="4" w:space="0" w:color="auto"/>
              <w:right w:val="single" w:sz="4" w:space="0" w:color="auto"/>
            </w:tcBorders>
            <w:shd w:val="clear" w:color="000000" w:fill="FFFFFF"/>
            <w:noWrap/>
            <w:vAlign w:val="center"/>
            <w:hideMark/>
          </w:tcPr>
          <w:p w14:paraId="0D29BDF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285" w:type="pct"/>
            <w:tcBorders>
              <w:top w:val="nil"/>
              <w:left w:val="nil"/>
              <w:bottom w:val="single" w:sz="4" w:space="0" w:color="auto"/>
              <w:right w:val="single" w:sz="4" w:space="0" w:color="auto"/>
            </w:tcBorders>
            <w:shd w:val="clear" w:color="000000" w:fill="FFFFFF"/>
            <w:noWrap/>
            <w:vAlign w:val="center"/>
            <w:hideMark/>
          </w:tcPr>
          <w:p w14:paraId="15696D8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r>
      <w:tr w:rsidR="009F6414" w:rsidRPr="00D32E50" w14:paraId="545F4B9E"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6F18D80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5.303</w:t>
            </w:r>
          </w:p>
        </w:tc>
        <w:tc>
          <w:tcPr>
            <w:tcW w:w="321" w:type="pct"/>
            <w:tcBorders>
              <w:top w:val="nil"/>
              <w:left w:val="nil"/>
              <w:bottom w:val="single" w:sz="4" w:space="0" w:color="auto"/>
              <w:right w:val="single" w:sz="4" w:space="0" w:color="auto"/>
            </w:tcBorders>
            <w:shd w:val="clear" w:color="000000" w:fill="FFFFFF"/>
            <w:noWrap/>
            <w:vAlign w:val="center"/>
            <w:hideMark/>
          </w:tcPr>
          <w:p w14:paraId="272448B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693.681</w:t>
            </w:r>
          </w:p>
        </w:tc>
        <w:tc>
          <w:tcPr>
            <w:tcW w:w="373" w:type="pct"/>
            <w:tcBorders>
              <w:top w:val="nil"/>
              <w:left w:val="nil"/>
              <w:bottom w:val="single" w:sz="4" w:space="0" w:color="auto"/>
              <w:right w:val="single" w:sz="4" w:space="0" w:color="auto"/>
            </w:tcBorders>
            <w:shd w:val="clear" w:color="000000" w:fill="FFFFFF"/>
            <w:noWrap/>
            <w:vAlign w:val="center"/>
            <w:hideMark/>
          </w:tcPr>
          <w:p w14:paraId="3606ECC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304" w:type="pct"/>
            <w:tcBorders>
              <w:top w:val="nil"/>
              <w:left w:val="nil"/>
              <w:bottom w:val="single" w:sz="4" w:space="0" w:color="auto"/>
              <w:right w:val="single" w:sz="4" w:space="0" w:color="auto"/>
            </w:tcBorders>
            <w:shd w:val="clear" w:color="000000" w:fill="FFFFFF"/>
            <w:noWrap/>
            <w:vAlign w:val="center"/>
            <w:hideMark/>
          </w:tcPr>
          <w:p w14:paraId="42B7372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354" w:type="pct"/>
            <w:tcBorders>
              <w:top w:val="nil"/>
              <w:left w:val="nil"/>
              <w:bottom w:val="single" w:sz="4" w:space="0" w:color="auto"/>
              <w:right w:val="single" w:sz="4" w:space="0" w:color="auto"/>
            </w:tcBorders>
            <w:shd w:val="clear" w:color="000000" w:fill="FFFFFF"/>
            <w:noWrap/>
            <w:vAlign w:val="center"/>
            <w:hideMark/>
          </w:tcPr>
          <w:p w14:paraId="09CBECB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405" w:type="pct"/>
            <w:tcBorders>
              <w:top w:val="nil"/>
              <w:left w:val="nil"/>
              <w:bottom w:val="single" w:sz="4" w:space="0" w:color="auto"/>
              <w:right w:val="single" w:sz="4" w:space="0" w:color="auto"/>
            </w:tcBorders>
            <w:shd w:val="clear" w:color="000000" w:fill="FFFFFF"/>
            <w:noWrap/>
            <w:vAlign w:val="center"/>
            <w:hideMark/>
          </w:tcPr>
          <w:p w14:paraId="6F44497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0,18</w:t>
            </w:r>
          </w:p>
        </w:tc>
        <w:tc>
          <w:tcPr>
            <w:tcW w:w="304" w:type="pct"/>
            <w:tcBorders>
              <w:top w:val="nil"/>
              <w:left w:val="nil"/>
              <w:bottom w:val="single" w:sz="4" w:space="0" w:color="auto"/>
              <w:right w:val="single" w:sz="4" w:space="0" w:color="auto"/>
            </w:tcBorders>
            <w:shd w:val="clear" w:color="000000" w:fill="FFFFFF"/>
            <w:noWrap/>
            <w:vAlign w:val="center"/>
            <w:hideMark/>
          </w:tcPr>
          <w:p w14:paraId="29C3748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4,94</w:t>
            </w:r>
          </w:p>
        </w:tc>
        <w:tc>
          <w:tcPr>
            <w:tcW w:w="355" w:type="pct"/>
            <w:tcBorders>
              <w:top w:val="nil"/>
              <w:left w:val="nil"/>
              <w:bottom w:val="single" w:sz="4" w:space="0" w:color="auto"/>
              <w:right w:val="single" w:sz="4" w:space="0" w:color="auto"/>
            </w:tcBorders>
            <w:shd w:val="clear" w:color="000000" w:fill="FFFFFF"/>
            <w:noWrap/>
            <w:vAlign w:val="center"/>
            <w:hideMark/>
          </w:tcPr>
          <w:p w14:paraId="4A59791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406" w:type="pct"/>
            <w:tcBorders>
              <w:top w:val="nil"/>
              <w:left w:val="nil"/>
              <w:bottom w:val="single" w:sz="4" w:space="0" w:color="auto"/>
              <w:right w:val="single" w:sz="4" w:space="0" w:color="auto"/>
            </w:tcBorders>
            <w:shd w:val="clear" w:color="000000" w:fill="FFFFFF"/>
            <w:noWrap/>
            <w:vAlign w:val="center"/>
            <w:hideMark/>
          </w:tcPr>
          <w:p w14:paraId="658652D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303" w:type="pct"/>
            <w:tcBorders>
              <w:top w:val="nil"/>
              <w:left w:val="nil"/>
              <w:bottom w:val="single" w:sz="4" w:space="0" w:color="auto"/>
              <w:right w:val="single" w:sz="4" w:space="0" w:color="auto"/>
            </w:tcBorders>
            <w:shd w:val="clear" w:color="000000" w:fill="FFFFFF"/>
            <w:noWrap/>
            <w:vAlign w:val="center"/>
            <w:hideMark/>
          </w:tcPr>
          <w:p w14:paraId="6D25283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5,12</w:t>
            </w:r>
          </w:p>
        </w:tc>
        <w:tc>
          <w:tcPr>
            <w:tcW w:w="304" w:type="pct"/>
            <w:tcBorders>
              <w:top w:val="nil"/>
              <w:left w:val="nil"/>
              <w:bottom w:val="single" w:sz="4" w:space="0" w:color="auto"/>
              <w:right w:val="single" w:sz="4" w:space="0" w:color="auto"/>
            </w:tcBorders>
            <w:shd w:val="clear" w:color="000000" w:fill="FFFFFF"/>
            <w:noWrap/>
            <w:vAlign w:val="center"/>
            <w:hideMark/>
          </w:tcPr>
          <w:p w14:paraId="4584E0E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304" w:type="pct"/>
            <w:tcBorders>
              <w:top w:val="nil"/>
              <w:left w:val="nil"/>
              <w:bottom w:val="single" w:sz="4" w:space="0" w:color="auto"/>
              <w:right w:val="single" w:sz="4" w:space="0" w:color="auto"/>
            </w:tcBorders>
            <w:shd w:val="clear" w:color="000000" w:fill="FFFFFF"/>
            <w:noWrap/>
            <w:vAlign w:val="center"/>
            <w:hideMark/>
          </w:tcPr>
          <w:p w14:paraId="15B5FC9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5,12</w:t>
            </w:r>
          </w:p>
        </w:tc>
        <w:tc>
          <w:tcPr>
            <w:tcW w:w="304" w:type="pct"/>
            <w:tcBorders>
              <w:top w:val="nil"/>
              <w:left w:val="nil"/>
              <w:bottom w:val="single" w:sz="4" w:space="0" w:color="auto"/>
              <w:right w:val="single" w:sz="4" w:space="0" w:color="auto"/>
            </w:tcBorders>
            <w:shd w:val="clear" w:color="000000" w:fill="FFFFFF"/>
            <w:noWrap/>
            <w:vAlign w:val="center"/>
            <w:hideMark/>
          </w:tcPr>
          <w:p w14:paraId="01A785B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0,23</w:t>
            </w:r>
          </w:p>
        </w:tc>
        <w:tc>
          <w:tcPr>
            <w:tcW w:w="309" w:type="pct"/>
            <w:tcBorders>
              <w:top w:val="nil"/>
              <w:left w:val="nil"/>
              <w:bottom w:val="single" w:sz="4" w:space="0" w:color="auto"/>
              <w:right w:val="single" w:sz="4" w:space="0" w:color="auto"/>
            </w:tcBorders>
            <w:shd w:val="clear" w:color="000000" w:fill="FFFFFF"/>
            <w:noWrap/>
            <w:vAlign w:val="center"/>
            <w:hideMark/>
          </w:tcPr>
          <w:p w14:paraId="12C2AAE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5,35</w:t>
            </w:r>
          </w:p>
        </w:tc>
        <w:tc>
          <w:tcPr>
            <w:tcW w:w="285" w:type="pct"/>
            <w:tcBorders>
              <w:top w:val="nil"/>
              <w:left w:val="nil"/>
              <w:bottom w:val="single" w:sz="4" w:space="0" w:color="auto"/>
              <w:right w:val="single" w:sz="4" w:space="0" w:color="auto"/>
            </w:tcBorders>
            <w:shd w:val="clear" w:color="000000" w:fill="FFFFFF"/>
            <w:noWrap/>
            <w:vAlign w:val="center"/>
            <w:hideMark/>
          </w:tcPr>
          <w:p w14:paraId="51235AC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5,24</w:t>
            </w:r>
          </w:p>
        </w:tc>
      </w:tr>
      <w:tr w:rsidR="009F6414" w:rsidRPr="00D32E50" w14:paraId="34556DA7"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66E4C62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5.334</w:t>
            </w:r>
          </w:p>
        </w:tc>
        <w:tc>
          <w:tcPr>
            <w:tcW w:w="321" w:type="pct"/>
            <w:tcBorders>
              <w:top w:val="nil"/>
              <w:left w:val="nil"/>
              <w:bottom w:val="single" w:sz="4" w:space="0" w:color="auto"/>
              <w:right w:val="single" w:sz="4" w:space="0" w:color="auto"/>
            </w:tcBorders>
            <w:shd w:val="clear" w:color="000000" w:fill="FFFFFF"/>
            <w:noWrap/>
            <w:vAlign w:val="center"/>
            <w:hideMark/>
          </w:tcPr>
          <w:p w14:paraId="719303F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697.880</w:t>
            </w:r>
          </w:p>
        </w:tc>
        <w:tc>
          <w:tcPr>
            <w:tcW w:w="373" w:type="pct"/>
            <w:tcBorders>
              <w:top w:val="nil"/>
              <w:left w:val="nil"/>
              <w:bottom w:val="single" w:sz="4" w:space="0" w:color="auto"/>
              <w:right w:val="single" w:sz="4" w:space="0" w:color="auto"/>
            </w:tcBorders>
            <w:shd w:val="clear" w:color="000000" w:fill="FFFFFF"/>
            <w:noWrap/>
            <w:vAlign w:val="center"/>
            <w:hideMark/>
          </w:tcPr>
          <w:p w14:paraId="300BD1E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1.858</w:t>
            </w:r>
          </w:p>
        </w:tc>
        <w:tc>
          <w:tcPr>
            <w:tcW w:w="304" w:type="pct"/>
            <w:tcBorders>
              <w:top w:val="nil"/>
              <w:left w:val="nil"/>
              <w:bottom w:val="single" w:sz="4" w:space="0" w:color="auto"/>
              <w:right w:val="single" w:sz="4" w:space="0" w:color="auto"/>
            </w:tcBorders>
            <w:shd w:val="clear" w:color="000000" w:fill="FFFFFF"/>
            <w:noWrap/>
            <w:vAlign w:val="center"/>
            <w:hideMark/>
          </w:tcPr>
          <w:p w14:paraId="507F729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354" w:type="pct"/>
            <w:tcBorders>
              <w:top w:val="nil"/>
              <w:left w:val="nil"/>
              <w:bottom w:val="single" w:sz="4" w:space="0" w:color="auto"/>
              <w:right w:val="single" w:sz="4" w:space="0" w:color="auto"/>
            </w:tcBorders>
            <w:shd w:val="clear" w:color="000000" w:fill="FFFFFF"/>
            <w:noWrap/>
            <w:vAlign w:val="center"/>
            <w:hideMark/>
          </w:tcPr>
          <w:p w14:paraId="445BDA2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1.858</w:t>
            </w:r>
          </w:p>
        </w:tc>
        <w:tc>
          <w:tcPr>
            <w:tcW w:w="405" w:type="pct"/>
            <w:tcBorders>
              <w:top w:val="nil"/>
              <w:left w:val="nil"/>
              <w:bottom w:val="single" w:sz="4" w:space="0" w:color="auto"/>
              <w:right w:val="single" w:sz="4" w:space="0" w:color="auto"/>
            </w:tcBorders>
            <w:shd w:val="clear" w:color="000000" w:fill="FFFFFF"/>
            <w:noWrap/>
            <w:vAlign w:val="center"/>
            <w:hideMark/>
          </w:tcPr>
          <w:p w14:paraId="12CC049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0,17</w:t>
            </w:r>
          </w:p>
        </w:tc>
        <w:tc>
          <w:tcPr>
            <w:tcW w:w="304" w:type="pct"/>
            <w:tcBorders>
              <w:top w:val="nil"/>
              <w:left w:val="nil"/>
              <w:bottom w:val="single" w:sz="4" w:space="0" w:color="auto"/>
              <w:right w:val="single" w:sz="4" w:space="0" w:color="auto"/>
            </w:tcBorders>
            <w:shd w:val="clear" w:color="000000" w:fill="FFFFFF"/>
            <w:noWrap/>
            <w:vAlign w:val="center"/>
            <w:hideMark/>
          </w:tcPr>
          <w:p w14:paraId="37D8340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4,80</w:t>
            </w:r>
          </w:p>
        </w:tc>
        <w:tc>
          <w:tcPr>
            <w:tcW w:w="355" w:type="pct"/>
            <w:tcBorders>
              <w:top w:val="nil"/>
              <w:left w:val="nil"/>
              <w:bottom w:val="single" w:sz="4" w:space="0" w:color="auto"/>
              <w:right w:val="single" w:sz="4" w:space="0" w:color="auto"/>
            </w:tcBorders>
            <w:shd w:val="clear" w:color="000000" w:fill="FFFFFF"/>
            <w:noWrap/>
            <w:vAlign w:val="center"/>
            <w:hideMark/>
          </w:tcPr>
          <w:p w14:paraId="7C51967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406" w:type="pct"/>
            <w:tcBorders>
              <w:top w:val="nil"/>
              <w:left w:val="nil"/>
              <w:bottom w:val="single" w:sz="4" w:space="0" w:color="auto"/>
              <w:right w:val="single" w:sz="4" w:space="0" w:color="auto"/>
            </w:tcBorders>
            <w:shd w:val="clear" w:color="000000" w:fill="FFFFFF"/>
            <w:noWrap/>
            <w:vAlign w:val="center"/>
            <w:hideMark/>
          </w:tcPr>
          <w:p w14:paraId="610702F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303" w:type="pct"/>
            <w:tcBorders>
              <w:top w:val="nil"/>
              <w:left w:val="nil"/>
              <w:bottom w:val="single" w:sz="4" w:space="0" w:color="auto"/>
              <w:right w:val="single" w:sz="4" w:space="0" w:color="auto"/>
            </w:tcBorders>
            <w:shd w:val="clear" w:color="000000" w:fill="FFFFFF"/>
            <w:noWrap/>
            <w:vAlign w:val="center"/>
            <w:hideMark/>
          </w:tcPr>
          <w:p w14:paraId="650A8C2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4,97</w:t>
            </w:r>
          </w:p>
        </w:tc>
        <w:tc>
          <w:tcPr>
            <w:tcW w:w="304" w:type="pct"/>
            <w:tcBorders>
              <w:top w:val="nil"/>
              <w:left w:val="nil"/>
              <w:bottom w:val="single" w:sz="4" w:space="0" w:color="auto"/>
              <w:right w:val="single" w:sz="4" w:space="0" w:color="auto"/>
            </w:tcBorders>
            <w:shd w:val="clear" w:color="000000" w:fill="FFFFFF"/>
            <w:noWrap/>
            <w:vAlign w:val="center"/>
            <w:hideMark/>
          </w:tcPr>
          <w:p w14:paraId="60AEE79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w:t>
            </w:r>
          </w:p>
        </w:tc>
        <w:tc>
          <w:tcPr>
            <w:tcW w:w="304" w:type="pct"/>
            <w:tcBorders>
              <w:top w:val="nil"/>
              <w:left w:val="nil"/>
              <w:bottom w:val="single" w:sz="4" w:space="0" w:color="auto"/>
              <w:right w:val="single" w:sz="4" w:space="0" w:color="auto"/>
            </w:tcBorders>
            <w:shd w:val="clear" w:color="000000" w:fill="FFFFFF"/>
            <w:noWrap/>
            <w:vAlign w:val="center"/>
            <w:hideMark/>
          </w:tcPr>
          <w:p w14:paraId="30F773A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4,97</w:t>
            </w:r>
          </w:p>
        </w:tc>
        <w:tc>
          <w:tcPr>
            <w:tcW w:w="304" w:type="pct"/>
            <w:tcBorders>
              <w:top w:val="nil"/>
              <w:left w:val="nil"/>
              <w:bottom w:val="single" w:sz="4" w:space="0" w:color="auto"/>
              <w:right w:val="single" w:sz="4" w:space="0" w:color="auto"/>
            </w:tcBorders>
            <w:shd w:val="clear" w:color="000000" w:fill="FFFFFF"/>
            <w:noWrap/>
            <w:vAlign w:val="center"/>
            <w:hideMark/>
          </w:tcPr>
          <w:p w14:paraId="201BD74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0,22</w:t>
            </w:r>
          </w:p>
        </w:tc>
        <w:tc>
          <w:tcPr>
            <w:tcW w:w="309" w:type="pct"/>
            <w:tcBorders>
              <w:top w:val="nil"/>
              <w:left w:val="nil"/>
              <w:bottom w:val="single" w:sz="4" w:space="0" w:color="auto"/>
              <w:right w:val="single" w:sz="4" w:space="0" w:color="auto"/>
            </w:tcBorders>
            <w:shd w:val="clear" w:color="000000" w:fill="FFFFFF"/>
            <w:noWrap/>
            <w:vAlign w:val="center"/>
            <w:hideMark/>
          </w:tcPr>
          <w:p w14:paraId="671EBF4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5,20</w:t>
            </w:r>
          </w:p>
        </w:tc>
        <w:tc>
          <w:tcPr>
            <w:tcW w:w="285" w:type="pct"/>
            <w:tcBorders>
              <w:top w:val="nil"/>
              <w:left w:val="nil"/>
              <w:bottom w:val="single" w:sz="4" w:space="0" w:color="auto"/>
              <w:right w:val="single" w:sz="4" w:space="0" w:color="auto"/>
            </w:tcBorders>
            <w:shd w:val="clear" w:color="000000" w:fill="FFFFFF"/>
            <w:noWrap/>
            <w:vAlign w:val="center"/>
            <w:hideMark/>
          </w:tcPr>
          <w:p w14:paraId="219D8DC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5,09</w:t>
            </w:r>
          </w:p>
        </w:tc>
      </w:tr>
      <w:tr w:rsidR="009F6414" w:rsidRPr="00D32E50" w14:paraId="38770311"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4C5C6F6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5.366</w:t>
            </w:r>
          </w:p>
        </w:tc>
        <w:tc>
          <w:tcPr>
            <w:tcW w:w="321" w:type="pct"/>
            <w:tcBorders>
              <w:top w:val="nil"/>
              <w:left w:val="nil"/>
              <w:bottom w:val="single" w:sz="4" w:space="0" w:color="auto"/>
              <w:right w:val="single" w:sz="4" w:space="0" w:color="auto"/>
            </w:tcBorders>
            <w:shd w:val="clear" w:color="000000" w:fill="FFFFFF"/>
            <w:noWrap/>
            <w:vAlign w:val="center"/>
            <w:hideMark/>
          </w:tcPr>
          <w:p w14:paraId="112A335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701.800</w:t>
            </w:r>
          </w:p>
        </w:tc>
        <w:tc>
          <w:tcPr>
            <w:tcW w:w="373" w:type="pct"/>
            <w:tcBorders>
              <w:top w:val="nil"/>
              <w:left w:val="nil"/>
              <w:bottom w:val="single" w:sz="4" w:space="0" w:color="auto"/>
              <w:right w:val="single" w:sz="4" w:space="0" w:color="auto"/>
            </w:tcBorders>
            <w:shd w:val="clear" w:color="000000" w:fill="FFFFFF"/>
            <w:noWrap/>
            <w:vAlign w:val="center"/>
            <w:hideMark/>
          </w:tcPr>
          <w:p w14:paraId="1B0116B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2.267</w:t>
            </w:r>
          </w:p>
        </w:tc>
        <w:tc>
          <w:tcPr>
            <w:tcW w:w="304" w:type="pct"/>
            <w:tcBorders>
              <w:top w:val="nil"/>
              <w:left w:val="nil"/>
              <w:bottom w:val="single" w:sz="4" w:space="0" w:color="auto"/>
              <w:right w:val="single" w:sz="4" w:space="0" w:color="auto"/>
            </w:tcBorders>
            <w:shd w:val="clear" w:color="000000" w:fill="FFFFFF"/>
            <w:noWrap/>
            <w:vAlign w:val="center"/>
            <w:hideMark/>
          </w:tcPr>
          <w:p w14:paraId="13D0DFC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52.003</w:t>
            </w:r>
          </w:p>
        </w:tc>
        <w:tc>
          <w:tcPr>
            <w:tcW w:w="354" w:type="pct"/>
            <w:tcBorders>
              <w:top w:val="nil"/>
              <w:left w:val="nil"/>
              <w:bottom w:val="single" w:sz="4" w:space="0" w:color="auto"/>
              <w:right w:val="single" w:sz="4" w:space="0" w:color="auto"/>
            </w:tcBorders>
            <w:shd w:val="clear" w:color="000000" w:fill="FFFFFF"/>
            <w:noWrap/>
            <w:vAlign w:val="center"/>
            <w:hideMark/>
          </w:tcPr>
          <w:p w14:paraId="4F253D0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1.869</w:t>
            </w:r>
          </w:p>
        </w:tc>
        <w:tc>
          <w:tcPr>
            <w:tcW w:w="405" w:type="pct"/>
            <w:tcBorders>
              <w:top w:val="nil"/>
              <w:left w:val="nil"/>
              <w:bottom w:val="single" w:sz="4" w:space="0" w:color="auto"/>
              <w:right w:val="single" w:sz="4" w:space="0" w:color="auto"/>
            </w:tcBorders>
            <w:shd w:val="clear" w:color="000000" w:fill="FFFFFF"/>
            <w:noWrap/>
            <w:vAlign w:val="center"/>
            <w:hideMark/>
          </w:tcPr>
          <w:p w14:paraId="62A2A1F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0,17</w:t>
            </w:r>
          </w:p>
        </w:tc>
        <w:tc>
          <w:tcPr>
            <w:tcW w:w="304" w:type="pct"/>
            <w:tcBorders>
              <w:top w:val="nil"/>
              <w:left w:val="nil"/>
              <w:bottom w:val="single" w:sz="4" w:space="0" w:color="auto"/>
              <w:right w:val="single" w:sz="4" w:space="0" w:color="auto"/>
            </w:tcBorders>
            <w:shd w:val="clear" w:color="000000" w:fill="FFFFFF"/>
            <w:noWrap/>
            <w:vAlign w:val="center"/>
            <w:hideMark/>
          </w:tcPr>
          <w:p w14:paraId="142D311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4,66</w:t>
            </w:r>
          </w:p>
        </w:tc>
        <w:tc>
          <w:tcPr>
            <w:tcW w:w="355" w:type="pct"/>
            <w:tcBorders>
              <w:top w:val="nil"/>
              <w:left w:val="nil"/>
              <w:bottom w:val="single" w:sz="4" w:space="0" w:color="auto"/>
              <w:right w:val="single" w:sz="4" w:space="0" w:color="auto"/>
            </w:tcBorders>
            <w:shd w:val="clear" w:color="000000" w:fill="FFFFFF"/>
            <w:noWrap/>
            <w:vAlign w:val="center"/>
            <w:hideMark/>
          </w:tcPr>
          <w:p w14:paraId="24C1127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0,50</w:t>
            </w:r>
          </w:p>
        </w:tc>
        <w:tc>
          <w:tcPr>
            <w:tcW w:w="406" w:type="pct"/>
            <w:tcBorders>
              <w:top w:val="nil"/>
              <w:left w:val="nil"/>
              <w:bottom w:val="single" w:sz="4" w:space="0" w:color="auto"/>
              <w:right w:val="single" w:sz="4" w:space="0" w:color="auto"/>
            </w:tcBorders>
            <w:shd w:val="clear" w:color="000000" w:fill="FFFFFF"/>
            <w:noWrap/>
            <w:vAlign w:val="center"/>
            <w:hideMark/>
          </w:tcPr>
          <w:p w14:paraId="1DEDB07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0,40</w:t>
            </w:r>
          </w:p>
        </w:tc>
        <w:tc>
          <w:tcPr>
            <w:tcW w:w="303" w:type="pct"/>
            <w:tcBorders>
              <w:top w:val="nil"/>
              <w:left w:val="nil"/>
              <w:bottom w:val="single" w:sz="4" w:space="0" w:color="auto"/>
              <w:right w:val="single" w:sz="4" w:space="0" w:color="auto"/>
            </w:tcBorders>
            <w:shd w:val="clear" w:color="000000" w:fill="FFFFFF"/>
            <w:noWrap/>
            <w:vAlign w:val="center"/>
            <w:hideMark/>
          </w:tcPr>
          <w:p w14:paraId="429804F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4,83</w:t>
            </w:r>
          </w:p>
        </w:tc>
        <w:tc>
          <w:tcPr>
            <w:tcW w:w="304" w:type="pct"/>
            <w:tcBorders>
              <w:top w:val="nil"/>
              <w:left w:val="nil"/>
              <w:bottom w:val="single" w:sz="4" w:space="0" w:color="auto"/>
              <w:right w:val="single" w:sz="4" w:space="0" w:color="auto"/>
            </w:tcBorders>
            <w:shd w:val="clear" w:color="000000" w:fill="FFFFFF"/>
            <w:noWrap/>
            <w:vAlign w:val="center"/>
            <w:hideMark/>
          </w:tcPr>
          <w:p w14:paraId="5D03975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0,90</w:t>
            </w:r>
          </w:p>
        </w:tc>
        <w:tc>
          <w:tcPr>
            <w:tcW w:w="304" w:type="pct"/>
            <w:tcBorders>
              <w:top w:val="nil"/>
              <w:left w:val="nil"/>
              <w:bottom w:val="single" w:sz="4" w:space="0" w:color="auto"/>
              <w:right w:val="single" w:sz="4" w:space="0" w:color="auto"/>
            </w:tcBorders>
            <w:shd w:val="clear" w:color="000000" w:fill="FFFFFF"/>
            <w:noWrap/>
            <w:vAlign w:val="center"/>
            <w:hideMark/>
          </w:tcPr>
          <w:p w14:paraId="6DD1474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5,73</w:t>
            </w:r>
          </w:p>
        </w:tc>
        <w:tc>
          <w:tcPr>
            <w:tcW w:w="304" w:type="pct"/>
            <w:tcBorders>
              <w:top w:val="nil"/>
              <w:left w:val="nil"/>
              <w:bottom w:val="single" w:sz="4" w:space="0" w:color="auto"/>
              <w:right w:val="single" w:sz="4" w:space="0" w:color="auto"/>
            </w:tcBorders>
            <w:shd w:val="clear" w:color="000000" w:fill="FFFFFF"/>
            <w:noWrap/>
            <w:vAlign w:val="center"/>
            <w:hideMark/>
          </w:tcPr>
          <w:p w14:paraId="10A97AB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0,26</w:t>
            </w:r>
          </w:p>
        </w:tc>
        <w:tc>
          <w:tcPr>
            <w:tcW w:w="309" w:type="pct"/>
            <w:tcBorders>
              <w:top w:val="nil"/>
              <w:left w:val="nil"/>
              <w:bottom w:val="single" w:sz="4" w:space="0" w:color="auto"/>
              <w:right w:val="single" w:sz="4" w:space="0" w:color="auto"/>
            </w:tcBorders>
            <w:shd w:val="clear" w:color="000000" w:fill="FFFFFF"/>
            <w:noWrap/>
            <w:vAlign w:val="center"/>
            <w:hideMark/>
          </w:tcPr>
          <w:p w14:paraId="50D5903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5,99</w:t>
            </w:r>
          </w:p>
        </w:tc>
        <w:tc>
          <w:tcPr>
            <w:tcW w:w="285" w:type="pct"/>
            <w:tcBorders>
              <w:top w:val="nil"/>
              <w:left w:val="nil"/>
              <w:bottom w:val="single" w:sz="4" w:space="0" w:color="auto"/>
              <w:right w:val="single" w:sz="4" w:space="0" w:color="auto"/>
            </w:tcBorders>
            <w:shd w:val="clear" w:color="000000" w:fill="FFFFFF"/>
            <w:noWrap/>
            <w:vAlign w:val="center"/>
            <w:hideMark/>
          </w:tcPr>
          <w:p w14:paraId="2C0AE16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5,87</w:t>
            </w:r>
          </w:p>
        </w:tc>
      </w:tr>
      <w:tr w:rsidR="009F6414" w:rsidRPr="00D32E50" w14:paraId="2D957323"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48BD6F4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5.398</w:t>
            </w:r>
          </w:p>
        </w:tc>
        <w:tc>
          <w:tcPr>
            <w:tcW w:w="321" w:type="pct"/>
            <w:tcBorders>
              <w:top w:val="nil"/>
              <w:left w:val="nil"/>
              <w:bottom w:val="single" w:sz="4" w:space="0" w:color="auto"/>
              <w:right w:val="single" w:sz="4" w:space="0" w:color="auto"/>
            </w:tcBorders>
            <w:shd w:val="clear" w:color="000000" w:fill="FFFFFF"/>
            <w:noWrap/>
            <w:vAlign w:val="center"/>
            <w:hideMark/>
          </w:tcPr>
          <w:p w14:paraId="2663CBC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705.999</w:t>
            </w:r>
          </w:p>
        </w:tc>
        <w:tc>
          <w:tcPr>
            <w:tcW w:w="373" w:type="pct"/>
            <w:tcBorders>
              <w:top w:val="nil"/>
              <w:left w:val="nil"/>
              <w:bottom w:val="single" w:sz="4" w:space="0" w:color="auto"/>
              <w:right w:val="single" w:sz="4" w:space="0" w:color="auto"/>
            </w:tcBorders>
            <w:shd w:val="clear" w:color="000000" w:fill="FFFFFF"/>
            <w:noWrap/>
            <w:vAlign w:val="center"/>
            <w:hideMark/>
          </w:tcPr>
          <w:p w14:paraId="5D8DF70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3.319</w:t>
            </w:r>
          </w:p>
        </w:tc>
        <w:tc>
          <w:tcPr>
            <w:tcW w:w="304" w:type="pct"/>
            <w:tcBorders>
              <w:top w:val="nil"/>
              <w:left w:val="nil"/>
              <w:bottom w:val="single" w:sz="4" w:space="0" w:color="auto"/>
              <w:right w:val="single" w:sz="4" w:space="0" w:color="auto"/>
            </w:tcBorders>
            <w:shd w:val="clear" w:color="000000" w:fill="FFFFFF"/>
            <w:noWrap/>
            <w:vAlign w:val="center"/>
            <w:hideMark/>
          </w:tcPr>
          <w:p w14:paraId="2A4A779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188.219</w:t>
            </w:r>
          </w:p>
        </w:tc>
        <w:tc>
          <w:tcPr>
            <w:tcW w:w="354" w:type="pct"/>
            <w:tcBorders>
              <w:top w:val="nil"/>
              <w:left w:val="nil"/>
              <w:bottom w:val="single" w:sz="4" w:space="0" w:color="auto"/>
              <w:right w:val="single" w:sz="4" w:space="0" w:color="auto"/>
            </w:tcBorders>
            <w:shd w:val="clear" w:color="000000" w:fill="FFFFFF"/>
            <w:noWrap/>
            <w:vAlign w:val="center"/>
            <w:hideMark/>
          </w:tcPr>
          <w:p w14:paraId="05DA067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1.880</w:t>
            </w:r>
          </w:p>
        </w:tc>
        <w:tc>
          <w:tcPr>
            <w:tcW w:w="405" w:type="pct"/>
            <w:tcBorders>
              <w:top w:val="nil"/>
              <w:left w:val="nil"/>
              <w:bottom w:val="single" w:sz="4" w:space="0" w:color="auto"/>
              <w:right w:val="single" w:sz="4" w:space="0" w:color="auto"/>
            </w:tcBorders>
            <w:shd w:val="clear" w:color="000000" w:fill="FFFFFF"/>
            <w:noWrap/>
            <w:vAlign w:val="center"/>
            <w:hideMark/>
          </w:tcPr>
          <w:p w14:paraId="1835CDD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0,16</w:t>
            </w:r>
          </w:p>
        </w:tc>
        <w:tc>
          <w:tcPr>
            <w:tcW w:w="304" w:type="pct"/>
            <w:tcBorders>
              <w:top w:val="nil"/>
              <w:left w:val="nil"/>
              <w:bottom w:val="single" w:sz="4" w:space="0" w:color="auto"/>
              <w:right w:val="single" w:sz="4" w:space="0" w:color="auto"/>
            </w:tcBorders>
            <w:shd w:val="clear" w:color="000000" w:fill="FFFFFF"/>
            <w:noWrap/>
            <w:vAlign w:val="center"/>
            <w:hideMark/>
          </w:tcPr>
          <w:p w14:paraId="6326215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4,53</w:t>
            </w:r>
          </w:p>
        </w:tc>
        <w:tc>
          <w:tcPr>
            <w:tcW w:w="355" w:type="pct"/>
            <w:tcBorders>
              <w:top w:val="nil"/>
              <w:left w:val="nil"/>
              <w:bottom w:val="single" w:sz="4" w:space="0" w:color="auto"/>
              <w:right w:val="single" w:sz="4" w:space="0" w:color="auto"/>
            </w:tcBorders>
            <w:shd w:val="clear" w:color="000000" w:fill="FFFFFF"/>
            <w:noWrap/>
            <w:vAlign w:val="center"/>
            <w:hideMark/>
          </w:tcPr>
          <w:p w14:paraId="48DB0DC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1,15</w:t>
            </w:r>
          </w:p>
        </w:tc>
        <w:tc>
          <w:tcPr>
            <w:tcW w:w="406" w:type="pct"/>
            <w:tcBorders>
              <w:top w:val="nil"/>
              <w:left w:val="nil"/>
              <w:bottom w:val="single" w:sz="4" w:space="0" w:color="auto"/>
              <w:right w:val="single" w:sz="4" w:space="0" w:color="auto"/>
            </w:tcBorders>
            <w:shd w:val="clear" w:color="000000" w:fill="FFFFFF"/>
            <w:noWrap/>
            <w:vAlign w:val="center"/>
            <w:hideMark/>
          </w:tcPr>
          <w:p w14:paraId="16AD7EF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0,93</w:t>
            </w:r>
          </w:p>
        </w:tc>
        <w:tc>
          <w:tcPr>
            <w:tcW w:w="303" w:type="pct"/>
            <w:tcBorders>
              <w:top w:val="nil"/>
              <w:left w:val="nil"/>
              <w:bottom w:val="single" w:sz="4" w:space="0" w:color="auto"/>
              <w:right w:val="single" w:sz="4" w:space="0" w:color="auto"/>
            </w:tcBorders>
            <w:shd w:val="clear" w:color="000000" w:fill="FFFFFF"/>
            <w:noWrap/>
            <w:vAlign w:val="center"/>
            <w:hideMark/>
          </w:tcPr>
          <w:p w14:paraId="18EB94A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4,69</w:t>
            </w:r>
          </w:p>
        </w:tc>
        <w:tc>
          <w:tcPr>
            <w:tcW w:w="304" w:type="pct"/>
            <w:tcBorders>
              <w:top w:val="nil"/>
              <w:left w:val="nil"/>
              <w:bottom w:val="single" w:sz="4" w:space="0" w:color="auto"/>
              <w:right w:val="single" w:sz="4" w:space="0" w:color="auto"/>
            </w:tcBorders>
            <w:shd w:val="clear" w:color="000000" w:fill="FFFFFF"/>
            <w:noWrap/>
            <w:vAlign w:val="center"/>
            <w:hideMark/>
          </w:tcPr>
          <w:p w14:paraId="20B1BD5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2,08</w:t>
            </w:r>
          </w:p>
        </w:tc>
        <w:tc>
          <w:tcPr>
            <w:tcW w:w="304" w:type="pct"/>
            <w:tcBorders>
              <w:top w:val="nil"/>
              <w:left w:val="nil"/>
              <w:bottom w:val="single" w:sz="4" w:space="0" w:color="auto"/>
              <w:right w:val="single" w:sz="4" w:space="0" w:color="auto"/>
            </w:tcBorders>
            <w:shd w:val="clear" w:color="000000" w:fill="FFFFFF"/>
            <w:noWrap/>
            <w:vAlign w:val="center"/>
            <w:hideMark/>
          </w:tcPr>
          <w:p w14:paraId="5DBA0FD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6,77</w:t>
            </w:r>
          </w:p>
        </w:tc>
        <w:tc>
          <w:tcPr>
            <w:tcW w:w="304" w:type="pct"/>
            <w:tcBorders>
              <w:top w:val="nil"/>
              <w:left w:val="nil"/>
              <w:bottom w:val="single" w:sz="4" w:space="0" w:color="auto"/>
              <w:right w:val="single" w:sz="4" w:space="0" w:color="auto"/>
            </w:tcBorders>
            <w:shd w:val="clear" w:color="000000" w:fill="FFFFFF"/>
            <w:noWrap/>
            <w:vAlign w:val="center"/>
            <w:hideMark/>
          </w:tcPr>
          <w:p w14:paraId="45FFA04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0,3</w:t>
            </w:r>
          </w:p>
        </w:tc>
        <w:tc>
          <w:tcPr>
            <w:tcW w:w="309" w:type="pct"/>
            <w:tcBorders>
              <w:top w:val="nil"/>
              <w:left w:val="nil"/>
              <w:bottom w:val="single" w:sz="4" w:space="0" w:color="auto"/>
              <w:right w:val="single" w:sz="4" w:space="0" w:color="auto"/>
            </w:tcBorders>
            <w:shd w:val="clear" w:color="000000" w:fill="FFFFFF"/>
            <w:noWrap/>
            <w:vAlign w:val="center"/>
            <w:hideMark/>
          </w:tcPr>
          <w:p w14:paraId="7AB3809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7,08</w:t>
            </w:r>
          </w:p>
        </w:tc>
        <w:tc>
          <w:tcPr>
            <w:tcW w:w="285" w:type="pct"/>
            <w:tcBorders>
              <w:top w:val="nil"/>
              <w:left w:val="nil"/>
              <w:bottom w:val="single" w:sz="4" w:space="0" w:color="auto"/>
              <w:right w:val="single" w:sz="4" w:space="0" w:color="auto"/>
            </w:tcBorders>
            <w:shd w:val="clear" w:color="000000" w:fill="FFFFFF"/>
            <w:noWrap/>
            <w:vAlign w:val="center"/>
            <w:hideMark/>
          </w:tcPr>
          <w:p w14:paraId="53598D7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6,94</w:t>
            </w:r>
          </w:p>
        </w:tc>
      </w:tr>
      <w:tr w:rsidR="009F6414" w:rsidRPr="00D32E50" w14:paraId="52AD0537"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596EDC2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5.430</w:t>
            </w:r>
          </w:p>
        </w:tc>
        <w:tc>
          <w:tcPr>
            <w:tcW w:w="321" w:type="pct"/>
            <w:tcBorders>
              <w:top w:val="nil"/>
              <w:left w:val="nil"/>
              <w:bottom w:val="single" w:sz="4" w:space="0" w:color="auto"/>
              <w:right w:val="single" w:sz="4" w:space="0" w:color="auto"/>
            </w:tcBorders>
            <w:shd w:val="clear" w:color="000000" w:fill="FFFFFF"/>
            <w:noWrap/>
            <w:vAlign w:val="center"/>
            <w:hideMark/>
          </w:tcPr>
          <w:p w14:paraId="0D01C21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710.198</w:t>
            </w:r>
          </w:p>
        </w:tc>
        <w:tc>
          <w:tcPr>
            <w:tcW w:w="373" w:type="pct"/>
            <w:tcBorders>
              <w:top w:val="nil"/>
              <w:left w:val="nil"/>
              <w:bottom w:val="single" w:sz="4" w:space="0" w:color="auto"/>
              <w:right w:val="single" w:sz="4" w:space="0" w:color="auto"/>
            </w:tcBorders>
            <w:shd w:val="clear" w:color="000000" w:fill="FFFFFF"/>
            <w:noWrap/>
            <w:vAlign w:val="center"/>
            <w:hideMark/>
          </w:tcPr>
          <w:p w14:paraId="177F4C4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4.383</w:t>
            </w:r>
          </w:p>
        </w:tc>
        <w:tc>
          <w:tcPr>
            <w:tcW w:w="304" w:type="pct"/>
            <w:tcBorders>
              <w:top w:val="nil"/>
              <w:left w:val="nil"/>
              <w:bottom w:val="single" w:sz="4" w:space="0" w:color="auto"/>
              <w:right w:val="single" w:sz="4" w:space="0" w:color="auto"/>
            </w:tcBorders>
            <w:shd w:val="clear" w:color="000000" w:fill="FFFFFF"/>
            <w:noWrap/>
            <w:vAlign w:val="center"/>
            <w:hideMark/>
          </w:tcPr>
          <w:p w14:paraId="099E704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325.981</w:t>
            </w:r>
          </w:p>
        </w:tc>
        <w:tc>
          <w:tcPr>
            <w:tcW w:w="354" w:type="pct"/>
            <w:tcBorders>
              <w:top w:val="nil"/>
              <w:left w:val="nil"/>
              <w:bottom w:val="single" w:sz="4" w:space="0" w:color="auto"/>
              <w:right w:val="single" w:sz="4" w:space="0" w:color="auto"/>
            </w:tcBorders>
            <w:shd w:val="clear" w:color="000000" w:fill="FFFFFF"/>
            <w:noWrap/>
            <w:vAlign w:val="center"/>
            <w:hideMark/>
          </w:tcPr>
          <w:p w14:paraId="1E45180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1.891</w:t>
            </w:r>
          </w:p>
        </w:tc>
        <w:tc>
          <w:tcPr>
            <w:tcW w:w="405" w:type="pct"/>
            <w:tcBorders>
              <w:top w:val="nil"/>
              <w:left w:val="nil"/>
              <w:bottom w:val="single" w:sz="4" w:space="0" w:color="auto"/>
              <w:right w:val="single" w:sz="4" w:space="0" w:color="auto"/>
            </w:tcBorders>
            <w:shd w:val="clear" w:color="000000" w:fill="FFFFFF"/>
            <w:noWrap/>
            <w:vAlign w:val="center"/>
            <w:hideMark/>
          </w:tcPr>
          <w:p w14:paraId="5BB770A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0,16</w:t>
            </w:r>
          </w:p>
        </w:tc>
        <w:tc>
          <w:tcPr>
            <w:tcW w:w="304" w:type="pct"/>
            <w:tcBorders>
              <w:top w:val="nil"/>
              <w:left w:val="nil"/>
              <w:bottom w:val="single" w:sz="4" w:space="0" w:color="auto"/>
              <w:right w:val="single" w:sz="4" w:space="0" w:color="auto"/>
            </w:tcBorders>
            <w:shd w:val="clear" w:color="000000" w:fill="FFFFFF"/>
            <w:noWrap/>
            <w:vAlign w:val="center"/>
            <w:hideMark/>
          </w:tcPr>
          <w:p w14:paraId="276A762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w:t>
            </w:r>
          </w:p>
        </w:tc>
        <w:tc>
          <w:tcPr>
            <w:tcW w:w="355" w:type="pct"/>
            <w:tcBorders>
              <w:top w:val="nil"/>
              <w:left w:val="nil"/>
              <w:bottom w:val="single" w:sz="4" w:space="0" w:color="auto"/>
              <w:right w:val="single" w:sz="4" w:space="0" w:color="auto"/>
            </w:tcBorders>
            <w:shd w:val="clear" w:color="000000" w:fill="FFFFFF"/>
            <w:noWrap/>
            <w:vAlign w:val="center"/>
            <w:hideMark/>
          </w:tcPr>
          <w:p w14:paraId="3A43F08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1,76</w:t>
            </w:r>
          </w:p>
        </w:tc>
        <w:tc>
          <w:tcPr>
            <w:tcW w:w="406" w:type="pct"/>
            <w:tcBorders>
              <w:top w:val="nil"/>
              <w:left w:val="nil"/>
              <w:bottom w:val="single" w:sz="4" w:space="0" w:color="auto"/>
              <w:right w:val="single" w:sz="4" w:space="0" w:color="auto"/>
            </w:tcBorders>
            <w:shd w:val="clear" w:color="000000" w:fill="FFFFFF"/>
            <w:noWrap/>
            <w:vAlign w:val="center"/>
            <w:hideMark/>
          </w:tcPr>
          <w:p w14:paraId="5B6EC7D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1,43</w:t>
            </w:r>
          </w:p>
        </w:tc>
        <w:tc>
          <w:tcPr>
            <w:tcW w:w="303" w:type="pct"/>
            <w:tcBorders>
              <w:top w:val="nil"/>
              <w:left w:val="nil"/>
              <w:bottom w:val="single" w:sz="4" w:space="0" w:color="auto"/>
              <w:right w:val="single" w:sz="4" w:space="0" w:color="auto"/>
            </w:tcBorders>
            <w:shd w:val="clear" w:color="000000" w:fill="FFFFFF"/>
            <w:noWrap/>
            <w:vAlign w:val="center"/>
            <w:hideMark/>
          </w:tcPr>
          <w:p w14:paraId="43F4DB9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4,56</w:t>
            </w:r>
          </w:p>
        </w:tc>
        <w:tc>
          <w:tcPr>
            <w:tcW w:w="304" w:type="pct"/>
            <w:tcBorders>
              <w:top w:val="nil"/>
              <w:left w:val="nil"/>
              <w:bottom w:val="single" w:sz="4" w:space="0" w:color="auto"/>
              <w:right w:val="single" w:sz="4" w:space="0" w:color="auto"/>
            </w:tcBorders>
            <w:shd w:val="clear" w:color="000000" w:fill="FFFFFF"/>
            <w:noWrap/>
            <w:vAlign w:val="center"/>
            <w:hideMark/>
          </w:tcPr>
          <w:p w14:paraId="239A20C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3,19</w:t>
            </w:r>
          </w:p>
        </w:tc>
        <w:tc>
          <w:tcPr>
            <w:tcW w:w="304" w:type="pct"/>
            <w:tcBorders>
              <w:top w:val="nil"/>
              <w:left w:val="nil"/>
              <w:bottom w:val="single" w:sz="4" w:space="0" w:color="auto"/>
              <w:right w:val="single" w:sz="4" w:space="0" w:color="auto"/>
            </w:tcBorders>
            <w:shd w:val="clear" w:color="000000" w:fill="FFFFFF"/>
            <w:noWrap/>
            <w:vAlign w:val="center"/>
            <w:hideMark/>
          </w:tcPr>
          <w:p w14:paraId="6AE9419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7,75</w:t>
            </w:r>
          </w:p>
        </w:tc>
        <w:tc>
          <w:tcPr>
            <w:tcW w:w="304" w:type="pct"/>
            <w:tcBorders>
              <w:top w:val="nil"/>
              <w:left w:val="nil"/>
              <w:bottom w:val="single" w:sz="4" w:space="0" w:color="auto"/>
              <w:right w:val="single" w:sz="4" w:space="0" w:color="auto"/>
            </w:tcBorders>
            <w:shd w:val="clear" w:color="000000" w:fill="FFFFFF"/>
            <w:noWrap/>
            <w:vAlign w:val="center"/>
            <w:hideMark/>
          </w:tcPr>
          <w:p w14:paraId="11865E5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0,35</w:t>
            </w:r>
          </w:p>
        </w:tc>
        <w:tc>
          <w:tcPr>
            <w:tcW w:w="309" w:type="pct"/>
            <w:tcBorders>
              <w:top w:val="nil"/>
              <w:left w:val="nil"/>
              <w:bottom w:val="single" w:sz="4" w:space="0" w:color="auto"/>
              <w:right w:val="single" w:sz="4" w:space="0" w:color="auto"/>
            </w:tcBorders>
            <w:shd w:val="clear" w:color="000000" w:fill="FFFFFF"/>
            <w:noWrap/>
            <w:vAlign w:val="center"/>
            <w:hideMark/>
          </w:tcPr>
          <w:p w14:paraId="6ADE7F8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8,10</w:t>
            </w:r>
          </w:p>
        </w:tc>
        <w:tc>
          <w:tcPr>
            <w:tcW w:w="285" w:type="pct"/>
            <w:tcBorders>
              <w:top w:val="nil"/>
              <w:left w:val="nil"/>
              <w:bottom w:val="single" w:sz="4" w:space="0" w:color="auto"/>
              <w:right w:val="single" w:sz="4" w:space="0" w:color="auto"/>
            </w:tcBorders>
            <w:shd w:val="clear" w:color="000000" w:fill="FFFFFF"/>
            <w:noWrap/>
            <w:vAlign w:val="center"/>
            <w:hideMark/>
          </w:tcPr>
          <w:p w14:paraId="74CF604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7,94</w:t>
            </w:r>
          </w:p>
        </w:tc>
      </w:tr>
      <w:tr w:rsidR="009F6414" w:rsidRPr="00D32E50" w14:paraId="6EF005C1"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52ADFA3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5.462</w:t>
            </w:r>
          </w:p>
        </w:tc>
        <w:tc>
          <w:tcPr>
            <w:tcW w:w="321" w:type="pct"/>
            <w:tcBorders>
              <w:top w:val="nil"/>
              <w:left w:val="nil"/>
              <w:bottom w:val="single" w:sz="4" w:space="0" w:color="auto"/>
              <w:right w:val="single" w:sz="4" w:space="0" w:color="auto"/>
            </w:tcBorders>
            <w:shd w:val="clear" w:color="000000" w:fill="FFFFFF"/>
            <w:noWrap/>
            <w:vAlign w:val="center"/>
            <w:hideMark/>
          </w:tcPr>
          <w:p w14:paraId="776473F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714.397</w:t>
            </w:r>
          </w:p>
        </w:tc>
        <w:tc>
          <w:tcPr>
            <w:tcW w:w="373" w:type="pct"/>
            <w:tcBorders>
              <w:top w:val="nil"/>
              <w:left w:val="nil"/>
              <w:bottom w:val="single" w:sz="4" w:space="0" w:color="auto"/>
              <w:right w:val="single" w:sz="4" w:space="0" w:color="auto"/>
            </w:tcBorders>
            <w:shd w:val="clear" w:color="000000" w:fill="FFFFFF"/>
            <w:noWrap/>
            <w:vAlign w:val="center"/>
            <w:hideMark/>
          </w:tcPr>
          <w:p w14:paraId="63C15A6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5.462</w:t>
            </w:r>
          </w:p>
        </w:tc>
        <w:tc>
          <w:tcPr>
            <w:tcW w:w="304" w:type="pct"/>
            <w:tcBorders>
              <w:top w:val="nil"/>
              <w:left w:val="nil"/>
              <w:bottom w:val="single" w:sz="4" w:space="0" w:color="auto"/>
              <w:right w:val="single" w:sz="4" w:space="0" w:color="auto"/>
            </w:tcBorders>
            <w:shd w:val="clear" w:color="000000" w:fill="FFFFFF"/>
            <w:noWrap/>
            <w:vAlign w:val="center"/>
            <w:hideMark/>
          </w:tcPr>
          <w:p w14:paraId="0BB586D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465.572</w:t>
            </w:r>
          </w:p>
        </w:tc>
        <w:tc>
          <w:tcPr>
            <w:tcW w:w="354" w:type="pct"/>
            <w:tcBorders>
              <w:top w:val="nil"/>
              <w:left w:val="nil"/>
              <w:bottom w:val="single" w:sz="4" w:space="0" w:color="auto"/>
              <w:right w:val="single" w:sz="4" w:space="0" w:color="auto"/>
            </w:tcBorders>
            <w:shd w:val="clear" w:color="000000" w:fill="FFFFFF"/>
            <w:noWrap/>
            <w:vAlign w:val="center"/>
            <w:hideMark/>
          </w:tcPr>
          <w:p w14:paraId="4E01ED9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1.903</w:t>
            </w:r>
          </w:p>
        </w:tc>
        <w:tc>
          <w:tcPr>
            <w:tcW w:w="405" w:type="pct"/>
            <w:tcBorders>
              <w:top w:val="nil"/>
              <w:left w:val="nil"/>
              <w:bottom w:val="single" w:sz="4" w:space="0" w:color="auto"/>
              <w:right w:val="single" w:sz="4" w:space="0" w:color="auto"/>
            </w:tcBorders>
            <w:shd w:val="clear" w:color="000000" w:fill="FFFFFF"/>
            <w:noWrap/>
            <w:vAlign w:val="center"/>
            <w:hideMark/>
          </w:tcPr>
          <w:p w14:paraId="3B05C39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0,16</w:t>
            </w:r>
          </w:p>
        </w:tc>
        <w:tc>
          <w:tcPr>
            <w:tcW w:w="304" w:type="pct"/>
            <w:tcBorders>
              <w:top w:val="nil"/>
              <w:left w:val="nil"/>
              <w:bottom w:val="single" w:sz="4" w:space="0" w:color="auto"/>
              <w:right w:val="single" w:sz="4" w:space="0" w:color="auto"/>
            </w:tcBorders>
            <w:shd w:val="clear" w:color="000000" w:fill="FFFFFF"/>
            <w:noWrap/>
            <w:vAlign w:val="center"/>
            <w:hideMark/>
          </w:tcPr>
          <w:p w14:paraId="672DD8C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4,28</w:t>
            </w:r>
          </w:p>
        </w:tc>
        <w:tc>
          <w:tcPr>
            <w:tcW w:w="355" w:type="pct"/>
            <w:tcBorders>
              <w:top w:val="nil"/>
              <w:left w:val="nil"/>
              <w:bottom w:val="single" w:sz="4" w:space="0" w:color="auto"/>
              <w:right w:val="single" w:sz="4" w:space="0" w:color="auto"/>
            </w:tcBorders>
            <w:shd w:val="clear" w:color="000000" w:fill="FFFFFF"/>
            <w:noWrap/>
            <w:vAlign w:val="center"/>
            <w:hideMark/>
          </w:tcPr>
          <w:p w14:paraId="64E2A22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2,34</w:t>
            </w:r>
          </w:p>
        </w:tc>
        <w:tc>
          <w:tcPr>
            <w:tcW w:w="406" w:type="pct"/>
            <w:tcBorders>
              <w:top w:val="nil"/>
              <w:left w:val="nil"/>
              <w:bottom w:val="single" w:sz="4" w:space="0" w:color="auto"/>
              <w:right w:val="single" w:sz="4" w:space="0" w:color="auto"/>
            </w:tcBorders>
            <w:shd w:val="clear" w:color="000000" w:fill="FFFFFF"/>
            <w:noWrap/>
            <w:vAlign w:val="center"/>
            <w:hideMark/>
          </w:tcPr>
          <w:p w14:paraId="6573E47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1,90</w:t>
            </w:r>
          </w:p>
        </w:tc>
        <w:tc>
          <w:tcPr>
            <w:tcW w:w="303" w:type="pct"/>
            <w:tcBorders>
              <w:top w:val="nil"/>
              <w:left w:val="nil"/>
              <w:bottom w:val="single" w:sz="4" w:space="0" w:color="auto"/>
              <w:right w:val="single" w:sz="4" w:space="0" w:color="auto"/>
            </w:tcBorders>
            <w:shd w:val="clear" w:color="000000" w:fill="FFFFFF"/>
            <w:noWrap/>
            <w:vAlign w:val="center"/>
            <w:hideMark/>
          </w:tcPr>
          <w:p w14:paraId="2A11C1A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4,43</w:t>
            </w:r>
          </w:p>
        </w:tc>
        <w:tc>
          <w:tcPr>
            <w:tcW w:w="304" w:type="pct"/>
            <w:tcBorders>
              <w:top w:val="nil"/>
              <w:left w:val="nil"/>
              <w:bottom w:val="single" w:sz="4" w:space="0" w:color="auto"/>
              <w:right w:val="single" w:sz="4" w:space="0" w:color="auto"/>
            </w:tcBorders>
            <w:shd w:val="clear" w:color="000000" w:fill="FFFFFF"/>
            <w:noWrap/>
            <w:vAlign w:val="center"/>
            <w:hideMark/>
          </w:tcPr>
          <w:p w14:paraId="063F755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4,24</w:t>
            </w:r>
          </w:p>
        </w:tc>
        <w:tc>
          <w:tcPr>
            <w:tcW w:w="304" w:type="pct"/>
            <w:tcBorders>
              <w:top w:val="nil"/>
              <w:left w:val="nil"/>
              <w:bottom w:val="single" w:sz="4" w:space="0" w:color="auto"/>
              <w:right w:val="single" w:sz="4" w:space="0" w:color="auto"/>
            </w:tcBorders>
            <w:shd w:val="clear" w:color="000000" w:fill="FFFFFF"/>
            <w:noWrap/>
            <w:vAlign w:val="center"/>
            <w:hideMark/>
          </w:tcPr>
          <w:p w14:paraId="4B84871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8,67</w:t>
            </w:r>
          </w:p>
        </w:tc>
        <w:tc>
          <w:tcPr>
            <w:tcW w:w="304" w:type="pct"/>
            <w:tcBorders>
              <w:top w:val="nil"/>
              <w:left w:val="nil"/>
              <w:bottom w:val="single" w:sz="4" w:space="0" w:color="auto"/>
              <w:right w:val="single" w:sz="4" w:space="0" w:color="auto"/>
            </w:tcBorders>
            <w:shd w:val="clear" w:color="000000" w:fill="FFFFFF"/>
            <w:noWrap/>
            <w:vAlign w:val="center"/>
            <w:hideMark/>
          </w:tcPr>
          <w:p w14:paraId="363FF91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0,39</w:t>
            </w:r>
          </w:p>
        </w:tc>
        <w:tc>
          <w:tcPr>
            <w:tcW w:w="309" w:type="pct"/>
            <w:tcBorders>
              <w:top w:val="nil"/>
              <w:left w:val="nil"/>
              <w:bottom w:val="single" w:sz="4" w:space="0" w:color="auto"/>
              <w:right w:val="single" w:sz="4" w:space="0" w:color="auto"/>
            </w:tcBorders>
            <w:shd w:val="clear" w:color="000000" w:fill="FFFFFF"/>
            <w:noWrap/>
            <w:vAlign w:val="center"/>
            <w:hideMark/>
          </w:tcPr>
          <w:p w14:paraId="4F44B35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9,06</w:t>
            </w:r>
          </w:p>
        </w:tc>
        <w:tc>
          <w:tcPr>
            <w:tcW w:w="285" w:type="pct"/>
            <w:tcBorders>
              <w:top w:val="nil"/>
              <w:left w:val="nil"/>
              <w:bottom w:val="single" w:sz="4" w:space="0" w:color="auto"/>
              <w:right w:val="single" w:sz="4" w:space="0" w:color="auto"/>
            </w:tcBorders>
            <w:shd w:val="clear" w:color="000000" w:fill="FFFFFF"/>
            <w:noWrap/>
            <w:vAlign w:val="center"/>
            <w:hideMark/>
          </w:tcPr>
          <w:p w14:paraId="19A1CAD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8,88</w:t>
            </w:r>
          </w:p>
        </w:tc>
      </w:tr>
      <w:tr w:rsidR="009F6414" w:rsidRPr="00D32E50" w14:paraId="1E8D7512"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0919A0E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5.495</w:t>
            </w:r>
          </w:p>
        </w:tc>
        <w:tc>
          <w:tcPr>
            <w:tcW w:w="321" w:type="pct"/>
            <w:tcBorders>
              <w:top w:val="nil"/>
              <w:left w:val="nil"/>
              <w:bottom w:val="single" w:sz="4" w:space="0" w:color="auto"/>
              <w:right w:val="single" w:sz="4" w:space="0" w:color="auto"/>
            </w:tcBorders>
            <w:shd w:val="clear" w:color="000000" w:fill="FFFFFF"/>
            <w:noWrap/>
            <w:vAlign w:val="center"/>
            <w:hideMark/>
          </w:tcPr>
          <w:p w14:paraId="373F2F1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718.596</w:t>
            </w:r>
          </w:p>
        </w:tc>
        <w:tc>
          <w:tcPr>
            <w:tcW w:w="373" w:type="pct"/>
            <w:tcBorders>
              <w:top w:val="nil"/>
              <w:left w:val="nil"/>
              <w:bottom w:val="single" w:sz="4" w:space="0" w:color="auto"/>
              <w:right w:val="single" w:sz="4" w:space="0" w:color="auto"/>
            </w:tcBorders>
            <w:shd w:val="clear" w:color="000000" w:fill="FFFFFF"/>
            <w:noWrap/>
            <w:vAlign w:val="center"/>
            <w:hideMark/>
          </w:tcPr>
          <w:p w14:paraId="0DFF39E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5.585</w:t>
            </w:r>
          </w:p>
        </w:tc>
        <w:tc>
          <w:tcPr>
            <w:tcW w:w="304" w:type="pct"/>
            <w:tcBorders>
              <w:top w:val="nil"/>
              <w:left w:val="nil"/>
              <w:bottom w:val="single" w:sz="4" w:space="0" w:color="auto"/>
              <w:right w:val="single" w:sz="4" w:space="0" w:color="auto"/>
            </w:tcBorders>
            <w:shd w:val="clear" w:color="000000" w:fill="FFFFFF"/>
            <w:noWrap/>
            <w:vAlign w:val="center"/>
            <w:hideMark/>
          </w:tcPr>
          <w:p w14:paraId="135D795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551.666</w:t>
            </w:r>
          </w:p>
        </w:tc>
        <w:tc>
          <w:tcPr>
            <w:tcW w:w="354" w:type="pct"/>
            <w:tcBorders>
              <w:top w:val="nil"/>
              <w:left w:val="nil"/>
              <w:bottom w:val="single" w:sz="4" w:space="0" w:color="auto"/>
              <w:right w:val="single" w:sz="4" w:space="0" w:color="auto"/>
            </w:tcBorders>
            <w:shd w:val="clear" w:color="000000" w:fill="FFFFFF"/>
            <w:noWrap/>
            <w:vAlign w:val="center"/>
            <w:hideMark/>
          </w:tcPr>
          <w:p w14:paraId="04049BF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1.367</w:t>
            </w:r>
          </w:p>
        </w:tc>
        <w:tc>
          <w:tcPr>
            <w:tcW w:w="405" w:type="pct"/>
            <w:tcBorders>
              <w:top w:val="nil"/>
              <w:left w:val="nil"/>
              <w:bottom w:val="single" w:sz="4" w:space="0" w:color="auto"/>
              <w:right w:val="single" w:sz="4" w:space="0" w:color="auto"/>
            </w:tcBorders>
            <w:shd w:val="clear" w:color="000000" w:fill="FFFFFF"/>
            <w:noWrap/>
            <w:vAlign w:val="center"/>
            <w:hideMark/>
          </w:tcPr>
          <w:p w14:paraId="3FE0A77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0,15</w:t>
            </w:r>
          </w:p>
        </w:tc>
        <w:tc>
          <w:tcPr>
            <w:tcW w:w="304" w:type="pct"/>
            <w:tcBorders>
              <w:top w:val="nil"/>
              <w:left w:val="nil"/>
              <w:bottom w:val="single" w:sz="4" w:space="0" w:color="auto"/>
              <w:right w:val="single" w:sz="4" w:space="0" w:color="auto"/>
            </w:tcBorders>
            <w:shd w:val="clear" w:color="000000" w:fill="FFFFFF"/>
            <w:noWrap/>
            <w:vAlign w:val="center"/>
            <w:hideMark/>
          </w:tcPr>
          <w:p w14:paraId="2884DA9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4,15</w:t>
            </w:r>
          </w:p>
        </w:tc>
        <w:tc>
          <w:tcPr>
            <w:tcW w:w="355" w:type="pct"/>
            <w:tcBorders>
              <w:top w:val="nil"/>
              <w:left w:val="nil"/>
              <w:bottom w:val="single" w:sz="4" w:space="0" w:color="auto"/>
              <w:right w:val="single" w:sz="4" w:space="0" w:color="auto"/>
            </w:tcBorders>
            <w:shd w:val="clear" w:color="000000" w:fill="FFFFFF"/>
            <w:noWrap/>
            <w:vAlign w:val="center"/>
            <w:hideMark/>
          </w:tcPr>
          <w:p w14:paraId="0BC3B23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2,44</w:t>
            </w:r>
          </w:p>
        </w:tc>
        <w:tc>
          <w:tcPr>
            <w:tcW w:w="406" w:type="pct"/>
            <w:tcBorders>
              <w:top w:val="nil"/>
              <w:left w:val="nil"/>
              <w:bottom w:val="single" w:sz="4" w:space="0" w:color="auto"/>
              <w:right w:val="single" w:sz="4" w:space="0" w:color="auto"/>
            </w:tcBorders>
            <w:shd w:val="clear" w:color="000000" w:fill="FFFFFF"/>
            <w:noWrap/>
            <w:vAlign w:val="center"/>
            <w:hideMark/>
          </w:tcPr>
          <w:p w14:paraId="6D97F6F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1,97</w:t>
            </w:r>
          </w:p>
        </w:tc>
        <w:tc>
          <w:tcPr>
            <w:tcW w:w="303" w:type="pct"/>
            <w:tcBorders>
              <w:top w:val="nil"/>
              <w:left w:val="nil"/>
              <w:bottom w:val="single" w:sz="4" w:space="0" w:color="auto"/>
              <w:right w:val="single" w:sz="4" w:space="0" w:color="auto"/>
            </w:tcBorders>
            <w:shd w:val="clear" w:color="000000" w:fill="FFFFFF"/>
            <w:noWrap/>
            <w:vAlign w:val="center"/>
            <w:hideMark/>
          </w:tcPr>
          <w:p w14:paraId="79EB250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4,30</w:t>
            </w:r>
          </w:p>
        </w:tc>
        <w:tc>
          <w:tcPr>
            <w:tcW w:w="304" w:type="pct"/>
            <w:tcBorders>
              <w:top w:val="nil"/>
              <w:left w:val="nil"/>
              <w:bottom w:val="single" w:sz="4" w:space="0" w:color="auto"/>
              <w:right w:val="single" w:sz="4" w:space="0" w:color="auto"/>
            </w:tcBorders>
            <w:shd w:val="clear" w:color="000000" w:fill="FFFFFF"/>
            <w:noWrap/>
            <w:vAlign w:val="center"/>
            <w:hideMark/>
          </w:tcPr>
          <w:p w14:paraId="4CF90EC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4,41</w:t>
            </w:r>
          </w:p>
        </w:tc>
        <w:tc>
          <w:tcPr>
            <w:tcW w:w="304" w:type="pct"/>
            <w:tcBorders>
              <w:top w:val="nil"/>
              <w:left w:val="nil"/>
              <w:bottom w:val="single" w:sz="4" w:space="0" w:color="auto"/>
              <w:right w:val="single" w:sz="4" w:space="0" w:color="auto"/>
            </w:tcBorders>
            <w:shd w:val="clear" w:color="000000" w:fill="FFFFFF"/>
            <w:noWrap/>
            <w:vAlign w:val="center"/>
            <w:hideMark/>
          </w:tcPr>
          <w:p w14:paraId="09B9DFC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8,71</w:t>
            </w:r>
          </w:p>
        </w:tc>
        <w:tc>
          <w:tcPr>
            <w:tcW w:w="304" w:type="pct"/>
            <w:tcBorders>
              <w:top w:val="nil"/>
              <w:left w:val="nil"/>
              <w:bottom w:val="single" w:sz="4" w:space="0" w:color="auto"/>
              <w:right w:val="single" w:sz="4" w:space="0" w:color="auto"/>
            </w:tcBorders>
            <w:shd w:val="clear" w:color="000000" w:fill="FFFFFF"/>
            <w:noWrap/>
            <w:vAlign w:val="center"/>
            <w:hideMark/>
          </w:tcPr>
          <w:p w14:paraId="3AC9F70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0,39</w:t>
            </w:r>
          </w:p>
        </w:tc>
        <w:tc>
          <w:tcPr>
            <w:tcW w:w="309" w:type="pct"/>
            <w:tcBorders>
              <w:top w:val="nil"/>
              <w:left w:val="nil"/>
              <w:bottom w:val="single" w:sz="4" w:space="0" w:color="auto"/>
              <w:right w:val="single" w:sz="4" w:space="0" w:color="auto"/>
            </w:tcBorders>
            <w:shd w:val="clear" w:color="000000" w:fill="FFFFFF"/>
            <w:noWrap/>
            <w:vAlign w:val="center"/>
            <w:hideMark/>
          </w:tcPr>
          <w:p w14:paraId="7116DAC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9,11</w:t>
            </w:r>
          </w:p>
        </w:tc>
        <w:tc>
          <w:tcPr>
            <w:tcW w:w="285" w:type="pct"/>
            <w:tcBorders>
              <w:top w:val="nil"/>
              <w:left w:val="nil"/>
              <w:bottom w:val="single" w:sz="4" w:space="0" w:color="auto"/>
              <w:right w:val="single" w:sz="4" w:space="0" w:color="auto"/>
            </w:tcBorders>
            <w:shd w:val="clear" w:color="000000" w:fill="FFFFFF"/>
            <w:noWrap/>
            <w:vAlign w:val="center"/>
            <w:hideMark/>
          </w:tcPr>
          <w:p w14:paraId="14D3DB3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8,92</w:t>
            </w:r>
          </w:p>
        </w:tc>
      </w:tr>
      <w:tr w:rsidR="009F6414" w:rsidRPr="00D32E50" w14:paraId="50526F48"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33D0EDD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5.527</w:t>
            </w:r>
          </w:p>
        </w:tc>
        <w:tc>
          <w:tcPr>
            <w:tcW w:w="321" w:type="pct"/>
            <w:tcBorders>
              <w:top w:val="nil"/>
              <w:left w:val="nil"/>
              <w:bottom w:val="single" w:sz="4" w:space="0" w:color="auto"/>
              <w:right w:val="single" w:sz="4" w:space="0" w:color="auto"/>
            </w:tcBorders>
            <w:shd w:val="clear" w:color="000000" w:fill="FFFFFF"/>
            <w:noWrap/>
            <w:vAlign w:val="center"/>
            <w:hideMark/>
          </w:tcPr>
          <w:p w14:paraId="7140EA5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722.795</w:t>
            </w:r>
          </w:p>
        </w:tc>
        <w:tc>
          <w:tcPr>
            <w:tcW w:w="373" w:type="pct"/>
            <w:tcBorders>
              <w:top w:val="nil"/>
              <w:left w:val="nil"/>
              <w:bottom w:val="single" w:sz="4" w:space="0" w:color="auto"/>
              <w:right w:val="single" w:sz="4" w:space="0" w:color="auto"/>
            </w:tcBorders>
            <w:shd w:val="clear" w:color="000000" w:fill="FFFFFF"/>
            <w:noWrap/>
            <w:vAlign w:val="center"/>
            <w:hideMark/>
          </w:tcPr>
          <w:p w14:paraId="626B871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5.711</w:t>
            </w:r>
          </w:p>
        </w:tc>
        <w:tc>
          <w:tcPr>
            <w:tcW w:w="304" w:type="pct"/>
            <w:tcBorders>
              <w:top w:val="nil"/>
              <w:left w:val="nil"/>
              <w:bottom w:val="single" w:sz="4" w:space="0" w:color="auto"/>
              <w:right w:val="single" w:sz="4" w:space="0" w:color="auto"/>
            </w:tcBorders>
            <w:shd w:val="clear" w:color="000000" w:fill="FFFFFF"/>
            <w:noWrap/>
            <w:vAlign w:val="center"/>
            <w:hideMark/>
          </w:tcPr>
          <w:p w14:paraId="5229612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638.806</w:t>
            </w:r>
          </w:p>
        </w:tc>
        <w:tc>
          <w:tcPr>
            <w:tcW w:w="354" w:type="pct"/>
            <w:tcBorders>
              <w:top w:val="nil"/>
              <w:left w:val="nil"/>
              <w:bottom w:val="single" w:sz="4" w:space="0" w:color="auto"/>
              <w:right w:val="single" w:sz="4" w:space="0" w:color="auto"/>
            </w:tcBorders>
            <w:shd w:val="clear" w:color="000000" w:fill="FFFFFF"/>
            <w:noWrap/>
            <w:vAlign w:val="center"/>
            <w:hideMark/>
          </w:tcPr>
          <w:p w14:paraId="1880138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826</w:t>
            </w:r>
          </w:p>
        </w:tc>
        <w:tc>
          <w:tcPr>
            <w:tcW w:w="405" w:type="pct"/>
            <w:tcBorders>
              <w:top w:val="nil"/>
              <w:left w:val="nil"/>
              <w:bottom w:val="single" w:sz="4" w:space="0" w:color="auto"/>
              <w:right w:val="single" w:sz="4" w:space="0" w:color="auto"/>
            </w:tcBorders>
            <w:shd w:val="clear" w:color="000000" w:fill="FFFFFF"/>
            <w:noWrap/>
            <w:vAlign w:val="center"/>
            <w:hideMark/>
          </w:tcPr>
          <w:p w14:paraId="047A8C3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0,15</w:t>
            </w:r>
          </w:p>
        </w:tc>
        <w:tc>
          <w:tcPr>
            <w:tcW w:w="304" w:type="pct"/>
            <w:tcBorders>
              <w:top w:val="nil"/>
              <w:left w:val="nil"/>
              <w:bottom w:val="single" w:sz="4" w:space="0" w:color="auto"/>
              <w:right w:val="single" w:sz="4" w:space="0" w:color="auto"/>
            </w:tcBorders>
            <w:shd w:val="clear" w:color="000000" w:fill="FFFFFF"/>
            <w:noWrap/>
            <w:vAlign w:val="center"/>
            <w:hideMark/>
          </w:tcPr>
          <w:p w14:paraId="6C6125B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4,04</w:t>
            </w:r>
          </w:p>
        </w:tc>
        <w:tc>
          <w:tcPr>
            <w:tcW w:w="355" w:type="pct"/>
            <w:tcBorders>
              <w:top w:val="nil"/>
              <w:left w:val="nil"/>
              <w:bottom w:val="single" w:sz="4" w:space="0" w:color="auto"/>
              <w:right w:val="single" w:sz="4" w:space="0" w:color="auto"/>
            </w:tcBorders>
            <w:shd w:val="clear" w:color="000000" w:fill="FFFFFF"/>
            <w:noWrap/>
            <w:vAlign w:val="center"/>
            <w:hideMark/>
          </w:tcPr>
          <w:p w14:paraId="65EFD4B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2,53</w:t>
            </w:r>
          </w:p>
        </w:tc>
        <w:tc>
          <w:tcPr>
            <w:tcW w:w="406" w:type="pct"/>
            <w:tcBorders>
              <w:top w:val="nil"/>
              <w:left w:val="nil"/>
              <w:bottom w:val="single" w:sz="4" w:space="0" w:color="auto"/>
              <w:right w:val="single" w:sz="4" w:space="0" w:color="auto"/>
            </w:tcBorders>
            <w:shd w:val="clear" w:color="000000" w:fill="FFFFFF"/>
            <w:noWrap/>
            <w:vAlign w:val="center"/>
            <w:hideMark/>
          </w:tcPr>
          <w:p w14:paraId="3CC11D9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2,04</w:t>
            </w:r>
          </w:p>
        </w:tc>
        <w:tc>
          <w:tcPr>
            <w:tcW w:w="303" w:type="pct"/>
            <w:tcBorders>
              <w:top w:val="nil"/>
              <w:left w:val="nil"/>
              <w:bottom w:val="single" w:sz="4" w:space="0" w:color="auto"/>
              <w:right w:val="single" w:sz="4" w:space="0" w:color="auto"/>
            </w:tcBorders>
            <w:shd w:val="clear" w:color="000000" w:fill="FFFFFF"/>
            <w:noWrap/>
            <w:vAlign w:val="center"/>
            <w:hideMark/>
          </w:tcPr>
          <w:p w14:paraId="579A10C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4,18</w:t>
            </w:r>
          </w:p>
        </w:tc>
        <w:tc>
          <w:tcPr>
            <w:tcW w:w="304" w:type="pct"/>
            <w:tcBorders>
              <w:top w:val="nil"/>
              <w:left w:val="nil"/>
              <w:bottom w:val="single" w:sz="4" w:space="0" w:color="auto"/>
              <w:right w:val="single" w:sz="4" w:space="0" w:color="auto"/>
            </w:tcBorders>
            <w:shd w:val="clear" w:color="000000" w:fill="FFFFFF"/>
            <w:noWrap/>
            <w:vAlign w:val="center"/>
            <w:hideMark/>
          </w:tcPr>
          <w:p w14:paraId="4C81E4E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4,57</w:t>
            </w:r>
          </w:p>
        </w:tc>
        <w:tc>
          <w:tcPr>
            <w:tcW w:w="304" w:type="pct"/>
            <w:tcBorders>
              <w:top w:val="nil"/>
              <w:left w:val="nil"/>
              <w:bottom w:val="single" w:sz="4" w:space="0" w:color="auto"/>
              <w:right w:val="single" w:sz="4" w:space="0" w:color="auto"/>
            </w:tcBorders>
            <w:shd w:val="clear" w:color="000000" w:fill="FFFFFF"/>
            <w:noWrap/>
            <w:vAlign w:val="center"/>
            <w:hideMark/>
          </w:tcPr>
          <w:p w14:paraId="2E383B0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8,75</w:t>
            </w:r>
          </w:p>
        </w:tc>
        <w:tc>
          <w:tcPr>
            <w:tcW w:w="304" w:type="pct"/>
            <w:tcBorders>
              <w:top w:val="nil"/>
              <w:left w:val="nil"/>
              <w:bottom w:val="single" w:sz="4" w:space="0" w:color="auto"/>
              <w:right w:val="single" w:sz="4" w:space="0" w:color="auto"/>
            </w:tcBorders>
            <w:shd w:val="clear" w:color="000000" w:fill="FFFFFF"/>
            <w:noWrap/>
            <w:vAlign w:val="center"/>
            <w:hideMark/>
          </w:tcPr>
          <w:p w14:paraId="3E3C663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0,39</w:t>
            </w:r>
          </w:p>
        </w:tc>
        <w:tc>
          <w:tcPr>
            <w:tcW w:w="309" w:type="pct"/>
            <w:tcBorders>
              <w:top w:val="nil"/>
              <w:left w:val="nil"/>
              <w:bottom w:val="single" w:sz="4" w:space="0" w:color="auto"/>
              <w:right w:val="single" w:sz="4" w:space="0" w:color="auto"/>
            </w:tcBorders>
            <w:shd w:val="clear" w:color="000000" w:fill="FFFFFF"/>
            <w:noWrap/>
            <w:vAlign w:val="center"/>
            <w:hideMark/>
          </w:tcPr>
          <w:p w14:paraId="2E29FF1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9,14</w:t>
            </w:r>
          </w:p>
        </w:tc>
        <w:tc>
          <w:tcPr>
            <w:tcW w:w="285" w:type="pct"/>
            <w:tcBorders>
              <w:top w:val="nil"/>
              <w:left w:val="nil"/>
              <w:bottom w:val="single" w:sz="4" w:space="0" w:color="auto"/>
              <w:right w:val="single" w:sz="4" w:space="0" w:color="auto"/>
            </w:tcBorders>
            <w:shd w:val="clear" w:color="000000" w:fill="FFFFFF"/>
            <w:noWrap/>
            <w:vAlign w:val="center"/>
            <w:hideMark/>
          </w:tcPr>
          <w:p w14:paraId="1C2B9DD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8,96</w:t>
            </w:r>
          </w:p>
        </w:tc>
      </w:tr>
      <w:tr w:rsidR="009F6414" w:rsidRPr="00D32E50" w14:paraId="3B9C6855"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05840FE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5.559</w:t>
            </w:r>
          </w:p>
        </w:tc>
        <w:tc>
          <w:tcPr>
            <w:tcW w:w="321" w:type="pct"/>
            <w:tcBorders>
              <w:top w:val="nil"/>
              <w:left w:val="nil"/>
              <w:bottom w:val="single" w:sz="4" w:space="0" w:color="auto"/>
              <w:right w:val="single" w:sz="4" w:space="0" w:color="auto"/>
            </w:tcBorders>
            <w:shd w:val="clear" w:color="000000" w:fill="FFFFFF"/>
            <w:noWrap/>
            <w:vAlign w:val="center"/>
            <w:hideMark/>
          </w:tcPr>
          <w:p w14:paraId="3661BB6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726.994</w:t>
            </w:r>
          </w:p>
        </w:tc>
        <w:tc>
          <w:tcPr>
            <w:tcW w:w="373" w:type="pct"/>
            <w:tcBorders>
              <w:top w:val="nil"/>
              <w:left w:val="nil"/>
              <w:bottom w:val="single" w:sz="4" w:space="0" w:color="auto"/>
              <w:right w:val="single" w:sz="4" w:space="0" w:color="auto"/>
            </w:tcBorders>
            <w:shd w:val="clear" w:color="000000" w:fill="FFFFFF"/>
            <w:noWrap/>
            <w:vAlign w:val="center"/>
            <w:hideMark/>
          </w:tcPr>
          <w:p w14:paraId="5E5E11C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5.837</w:t>
            </w:r>
          </w:p>
        </w:tc>
        <w:tc>
          <w:tcPr>
            <w:tcW w:w="304" w:type="pct"/>
            <w:tcBorders>
              <w:top w:val="nil"/>
              <w:left w:val="nil"/>
              <w:bottom w:val="single" w:sz="4" w:space="0" w:color="auto"/>
              <w:right w:val="single" w:sz="4" w:space="0" w:color="auto"/>
            </w:tcBorders>
            <w:shd w:val="clear" w:color="000000" w:fill="FFFFFF"/>
            <w:noWrap/>
            <w:vAlign w:val="center"/>
            <w:hideMark/>
          </w:tcPr>
          <w:p w14:paraId="59DD49E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726.994</w:t>
            </w:r>
          </w:p>
        </w:tc>
        <w:tc>
          <w:tcPr>
            <w:tcW w:w="354" w:type="pct"/>
            <w:tcBorders>
              <w:top w:val="nil"/>
              <w:left w:val="nil"/>
              <w:bottom w:val="single" w:sz="4" w:space="0" w:color="auto"/>
              <w:right w:val="single" w:sz="4" w:space="0" w:color="auto"/>
            </w:tcBorders>
            <w:shd w:val="clear" w:color="000000" w:fill="FFFFFF"/>
            <w:noWrap/>
            <w:vAlign w:val="center"/>
            <w:hideMark/>
          </w:tcPr>
          <w:p w14:paraId="1968DC6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278</w:t>
            </w:r>
          </w:p>
        </w:tc>
        <w:tc>
          <w:tcPr>
            <w:tcW w:w="405" w:type="pct"/>
            <w:tcBorders>
              <w:top w:val="nil"/>
              <w:left w:val="nil"/>
              <w:bottom w:val="single" w:sz="4" w:space="0" w:color="auto"/>
              <w:right w:val="single" w:sz="4" w:space="0" w:color="auto"/>
            </w:tcBorders>
            <w:shd w:val="clear" w:color="000000" w:fill="FFFFFF"/>
            <w:noWrap/>
            <w:vAlign w:val="center"/>
            <w:hideMark/>
          </w:tcPr>
          <w:p w14:paraId="66DBA80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0,14</w:t>
            </w:r>
          </w:p>
        </w:tc>
        <w:tc>
          <w:tcPr>
            <w:tcW w:w="304" w:type="pct"/>
            <w:tcBorders>
              <w:top w:val="nil"/>
              <w:left w:val="nil"/>
              <w:bottom w:val="single" w:sz="4" w:space="0" w:color="auto"/>
              <w:right w:val="single" w:sz="4" w:space="0" w:color="auto"/>
            </w:tcBorders>
            <w:shd w:val="clear" w:color="000000" w:fill="FFFFFF"/>
            <w:noWrap/>
            <w:vAlign w:val="center"/>
            <w:hideMark/>
          </w:tcPr>
          <w:p w14:paraId="13C98A6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3,92</w:t>
            </w:r>
          </w:p>
        </w:tc>
        <w:tc>
          <w:tcPr>
            <w:tcW w:w="355" w:type="pct"/>
            <w:tcBorders>
              <w:top w:val="nil"/>
              <w:left w:val="nil"/>
              <w:bottom w:val="single" w:sz="4" w:space="0" w:color="auto"/>
              <w:right w:val="single" w:sz="4" w:space="0" w:color="auto"/>
            </w:tcBorders>
            <w:shd w:val="clear" w:color="000000" w:fill="FFFFFF"/>
            <w:noWrap/>
            <w:vAlign w:val="center"/>
            <w:hideMark/>
          </w:tcPr>
          <w:p w14:paraId="35D063C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2,61</w:t>
            </w:r>
          </w:p>
        </w:tc>
        <w:tc>
          <w:tcPr>
            <w:tcW w:w="406" w:type="pct"/>
            <w:tcBorders>
              <w:top w:val="nil"/>
              <w:left w:val="nil"/>
              <w:bottom w:val="single" w:sz="4" w:space="0" w:color="auto"/>
              <w:right w:val="single" w:sz="4" w:space="0" w:color="auto"/>
            </w:tcBorders>
            <w:shd w:val="clear" w:color="000000" w:fill="FFFFFF"/>
            <w:noWrap/>
            <w:vAlign w:val="center"/>
            <w:hideMark/>
          </w:tcPr>
          <w:p w14:paraId="169147A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2,11</w:t>
            </w:r>
          </w:p>
        </w:tc>
        <w:tc>
          <w:tcPr>
            <w:tcW w:w="303" w:type="pct"/>
            <w:tcBorders>
              <w:top w:val="nil"/>
              <w:left w:val="nil"/>
              <w:bottom w:val="single" w:sz="4" w:space="0" w:color="auto"/>
              <w:right w:val="single" w:sz="4" w:space="0" w:color="auto"/>
            </w:tcBorders>
            <w:shd w:val="clear" w:color="000000" w:fill="FFFFFF"/>
            <w:noWrap/>
            <w:vAlign w:val="center"/>
            <w:hideMark/>
          </w:tcPr>
          <w:p w14:paraId="5E77850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4,06</w:t>
            </w:r>
          </w:p>
        </w:tc>
        <w:tc>
          <w:tcPr>
            <w:tcW w:w="304" w:type="pct"/>
            <w:tcBorders>
              <w:top w:val="nil"/>
              <w:left w:val="nil"/>
              <w:bottom w:val="single" w:sz="4" w:space="0" w:color="auto"/>
              <w:right w:val="single" w:sz="4" w:space="0" w:color="auto"/>
            </w:tcBorders>
            <w:shd w:val="clear" w:color="000000" w:fill="FFFFFF"/>
            <w:noWrap/>
            <w:vAlign w:val="center"/>
            <w:hideMark/>
          </w:tcPr>
          <w:p w14:paraId="2A37147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4,72</w:t>
            </w:r>
          </w:p>
        </w:tc>
        <w:tc>
          <w:tcPr>
            <w:tcW w:w="304" w:type="pct"/>
            <w:tcBorders>
              <w:top w:val="nil"/>
              <w:left w:val="nil"/>
              <w:bottom w:val="single" w:sz="4" w:space="0" w:color="auto"/>
              <w:right w:val="single" w:sz="4" w:space="0" w:color="auto"/>
            </w:tcBorders>
            <w:shd w:val="clear" w:color="000000" w:fill="FFFFFF"/>
            <w:noWrap/>
            <w:vAlign w:val="center"/>
            <w:hideMark/>
          </w:tcPr>
          <w:p w14:paraId="1E18F88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8,78</w:t>
            </w:r>
          </w:p>
        </w:tc>
        <w:tc>
          <w:tcPr>
            <w:tcW w:w="304" w:type="pct"/>
            <w:tcBorders>
              <w:top w:val="nil"/>
              <w:left w:val="nil"/>
              <w:bottom w:val="single" w:sz="4" w:space="0" w:color="auto"/>
              <w:right w:val="single" w:sz="4" w:space="0" w:color="auto"/>
            </w:tcBorders>
            <w:shd w:val="clear" w:color="000000" w:fill="FFFFFF"/>
            <w:noWrap/>
            <w:vAlign w:val="center"/>
            <w:hideMark/>
          </w:tcPr>
          <w:p w14:paraId="3F03A1C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0,39</w:t>
            </w:r>
          </w:p>
        </w:tc>
        <w:tc>
          <w:tcPr>
            <w:tcW w:w="309" w:type="pct"/>
            <w:tcBorders>
              <w:top w:val="nil"/>
              <w:left w:val="nil"/>
              <w:bottom w:val="single" w:sz="4" w:space="0" w:color="auto"/>
              <w:right w:val="single" w:sz="4" w:space="0" w:color="auto"/>
            </w:tcBorders>
            <w:shd w:val="clear" w:color="000000" w:fill="FFFFFF"/>
            <w:noWrap/>
            <w:vAlign w:val="center"/>
            <w:hideMark/>
          </w:tcPr>
          <w:p w14:paraId="0961E20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9,17</w:t>
            </w:r>
          </w:p>
        </w:tc>
        <w:tc>
          <w:tcPr>
            <w:tcW w:w="285" w:type="pct"/>
            <w:tcBorders>
              <w:top w:val="nil"/>
              <w:left w:val="nil"/>
              <w:bottom w:val="single" w:sz="4" w:space="0" w:color="auto"/>
              <w:right w:val="single" w:sz="4" w:space="0" w:color="auto"/>
            </w:tcBorders>
            <w:shd w:val="clear" w:color="000000" w:fill="FFFFFF"/>
            <w:noWrap/>
            <w:vAlign w:val="center"/>
            <w:hideMark/>
          </w:tcPr>
          <w:p w14:paraId="0B28E9C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8,99</w:t>
            </w:r>
          </w:p>
        </w:tc>
      </w:tr>
      <w:tr w:rsidR="009F6414" w:rsidRPr="00D32E50" w14:paraId="47CC7110"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7A5B48D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5.593</w:t>
            </w:r>
          </w:p>
        </w:tc>
        <w:tc>
          <w:tcPr>
            <w:tcW w:w="321" w:type="pct"/>
            <w:tcBorders>
              <w:top w:val="nil"/>
              <w:left w:val="nil"/>
              <w:bottom w:val="single" w:sz="4" w:space="0" w:color="auto"/>
              <w:right w:val="single" w:sz="4" w:space="0" w:color="auto"/>
            </w:tcBorders>
            <w:shd w:val="clear" w:color="000000" w:fill="FFFFFF"/>
            <w:noWrap/>
            <w:vAlign w:val="center"/>
            <w:hideMark/>
          </w:tcPr>
          <w:p w14:paraId="1B06304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731.473</w:t>
            </w:r>
          </w:p>
        </w:tc>
        <w:tc>
          <w:tcPr>
            <w:tcW w:w="373" w:type="pct"/>
            <w:tcBorders>
              <w:top w:val="nil"/>
              <w:left w:val="nil"/>
              <w:bottom w:val="single" w:sz="4" w:space="0" w:color="auto"/>
              <w:right w:val="single" w:sz="4" w:space="0" w:color="auto"/>
            </w:tcBorders>
            <w:shd w:val="clear" w:color="000000" w:fill="FFFFFF"/>
            <w:noWrap/>
            <w:vAlign w:val="center"/>
            <w:hideMark/>
          </w:tcPr>
          <w:p w14:paraId="5776FB6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5.873</w:t>
            </w:r>
          </w:p>
        </w:tc>
        <w:tc>
          <w:tcPr>
            <w:tcW w:w="304" w:type="pct"/>
            <w:tcBorders>
              <w:top w:val="nil"/>
              <w:left w:val="nil"/>
              <w:bottom w:val="single" w:sz="4" w:space="0" w:color="auto"/>
              <w:right w:val="single" w:sz="4" w:space="0" w:color="auto"/>
            </w:tcBorders>
            <w:shd w:val="clear" w:color="000000" w:fill="FFFFFF"/>
            <w:noWrap/>
            <w:vAlign w:val="center"/>
            <w:hideMark/>
          </w:tcPr>
          <w:p w14:paraId="0A9819B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731.473</w:t>
            </w:r>
          </w:p>
        </w:tc>
        <w:tc>
          <w:tcPr>
            <w:tcW w:w="354" w:type="pct"/>
            <w:tcBorders>
              <w:top w:val="nil"/>
              <w:left w:val="nil"/>
              <w:bottom w:val="single" w:sz="4" w:space="0" w:color="auto"/>
              <w:right w:val="single" w:sz="4" w:space="0" w:color="auto"/>
            </w:tcBorders>
            <w:shd w:val="clear" w:color="000000" w:fill="FFFFFF"/>
            <w:noWrap/>
            <w:vAlign w:val="center"/>
            <w:hideMark/>
          </w:tcPr>
          <w:p w14:paraId="081FD6F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280</w:t>
            </w:r>
          </w:p>
        </w:tc>
        <w:tc>
          <w:tcPr>
            <w:tcW w:w="405" w:type="pct"/>
            <w:tcBorders>
              <w:top w:val="nil"/>
              <w:left w:val="nil"/>
              <w:bottom w:val="single" w:sz="4" w:space="0" w:color="auto"/>
              <w:right w:val="single" w:sz="4" w:space="0" w:color="auto"/>
            </w:tcBorders>
            <w:shd w:val="clear" w:color="000000" w:fill="FFFFFF"/>
            <w:noWrap/>
            <w:vAlign w:val="center"/>
            <w:hideMark/>
          </w:tcPr>
          <w:p w14:paraId="4886151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0,14</w:t>
            </w:r>
          </w:p>
        </w:tc>
        <w:tc>
          <w:tcPr>
            <w:tcW w:w="304" w:type="pct"/>
            <w:tcBorders>
              <w:top w:val="nil"/>
              <w:left w:val="nil"/>
              <w:bottom w:val="single" w:sz="4" w:space="0" w:color="auto"/>
              <w:right w:val="single" w:sz="4" w:space="0" w:color="auto"/>
            </w:tcBorders>
            <w:shd w:val="clear" w:color="000000" w:fill="FFFFFF"/>
            <w:noWrap/>
            <w:vAlign w:val="center"/>
            <w:hideMark/>
          </w:tcPr>
          <w:p w14:paraId="5AE349D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3,81</w:t>
            </w:r>
          </w:p>
        </w:tc>
        <w:tc>
          <w:tcPr>
            <w:tcW w:w="355" w:type="pct"/>
            <w:tcBorders>
              <w:top w:val="nil"/>
              <w:left w:val="nil"/>
              <w:bottom w:val="single" w:sz="4" w:space="0" w:color="auto"/>
              <w:right w:val="single" w:sz="4" w:space="0" w:color="auto"/>
            </w:tcBorders>
            <w:shd w:val="clear" w:color="000000" w:fill="FFFFFF"/>
            <w:noWrap/>
            <w:vAlign w:val="center"/>
            <w:hideMark/>
          </w:tcPr>
          <w:p w14:paraId="5C9502C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2,53</w:t>
            </w:r>
          </w:p>
        </w:tc>
        <w:tc>
          <w:tcPr>
            <w:tcW w:w="406" w:type="pct"/>
            <w:tcBorders>
              <w:top w:val="nil"/>
              <w:left w:val="nil"/>
              <w:bottom w:val="single" w:sz="4" w:space="0" w:color="auto"/>
              <w:right w:val="single" w:sz="4" w:space="0" w:color="auto"/>
            </w:tcBorders>
            <w:shd w:val="clear" w:color="000000" w:fill="FFFFFF"/>
            <w:noWrap/>
            <w:vAlign w:val="center"/>
            <w:hideMark/>
          </w:tcPr>
          <w:p w14:paraId="5B97F97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w:t>
            </w:r>
          </w:p>
        </w:tc>
        <w:tc>
          <w:tcPr>
            <w:tcW w:w="303" w:type="pct"/>
            <w:tcBorders>
              <w:top w:val="nil"/>
              <w:left w:val="nil"/>
              <w:bottom w:val="single" w:sz="4" w:space="0" w:color="auto"/>
              <w:right w:val="single" w:sz="4" w:space="0" w:color="auto"/>
            </w:tcBorders>
            <w:shd w:val="clear" w:color="000000" w:fill="FFFFFF"/>
            <w:noWrap/>
            <w:vAlign w:val="center"/>
            <w:hideMark/>
          </w:tcPr>
          <w:p w14:paraId="704AF38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3,95</w:t>
            </w:r>
          </w:p>
        </w:tc>
        <w:tc>
          <w:tcPr>
            <w:tcW w:w="304" w:type="pct"/>
            <w:tcBorders>
              <w:top w:val="nil"/>
              <w:left w:val="nil"/>
              <w:bottom w:val="single" w:sz="4" w:space="0" w:color="auto"/>
              <w:right w:val="single" w:sz="4" w:space="0" w:color="auto"/>
            </w:tcBorders>
            <w:shd w:val="clear" w:color="000000" w:fill="FFFFFF"/>
            <w:noWrap/>
            <w:vAlign w:val="center"/>
            <w:hideMark/>
          </w:tcPr>
          <w:p w14:paraId="066E121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4,58</w:t>
            </w:r>
          </w:p>
        </w:tc>
        <w:tc>
          <w:tcPr>
            <w:tcW w:w="304" w:type="pct"/>
            <w:tcBorders>
              <w:top w:val="nil"/>
              <w:left w:val="nil"/>
              <w:bottom w:val="single" w:sz="4" w:space="0" w:color="auto"/>
              <w:right w:val="single" w:sz="4" w:space="0" w:color="auto"/>
            </w:tcBorders>
            <w:shd w:val="clear" w:color="000000" w:fill="FFFFFF"/>
            <w:noWrap/>
            <w:vAlign w:val="center"/>
            <w:hideMark/>
          </w:tcPr>
          <w:p w14:paraId="47B9845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8,53</w:t>
            </w:r>
          </w:p>
        </w:tc>
        <w:tc>
          <w:tcPr>
            <w:tcW w:w="304" w:type="pct"/>
            <w:tcBorders>
              <w:top w:val="nil"/>
              <w:left w:val="nil"/>
              <w:bottom w:val="single" w:sz="4" w:space="0" w:color="auto"/>
              <w:right w:val="single" w:sz="4" w:space="0" w:color="auto"/>
            </w:tcBorders>
            <w:shd w:val="clear" w:color="000000" w:fill="FFFFFF"/>
            <w:noWrap/>
            <w:vAlign w:val="center"/>
            <w:hideMark/>
          </w:tcPr>
          <w:p w14:paraId="3316614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0,38</w:t>
            </w:r>
          </w:p>
        </w:tc>
        <w:tc>
          <w:tcPr>
            <w:tcW w:w="309" w:type="pct"/>
            <w:tcBorders>
              <w:top w:val="nil"/>
              <w:left w:val="nil"/>
              <w:bottom w:val="single" w:sz="4" w:space="0" w:color="auto"/>
              <w:right w:val="single" w:sz="4" w:space="0" w:color="auto"/>
            </w:tcBorders>
            <w:shd w:val="clear" w:color="000000" w:fill="FFFFFF"/>
            <w:noWrap/>
            <w:vAlign w:val="center"/>
            <w:hideMark/>
          </w:tcPr>
          <w:p w14:paraId="7C9EEE0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8,92</w:t>
            </w:r>
          </w:p>
        </w:tc>
        <w:tc>
          <w:tcPr>
            <w:tcW w:w="285" w:type="pct"/>
            <w:tcBorders>
              <w:top w:val="nil"/>
              <w:left w:val="nil"/>
              <w:bottom w:val="single" w:sz="4" w:space="0" w:color="auto"/>
              <w:right w:val="single" w:sz="4" w:space="0" w:color="auto"/>
            </w:tcBorders>
            <w:shd w:val="clear" w:color="000000" w:fill="FFFFFF"/>
            <w:noWrap/>
            <w:vAlign w:val="center"/>
            <w:hideMark/>
          </w:tcPr>
          <w:p w14:paraId="781E91C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8,74</w:t>
            </w:r>
          </w:p>
        </w:tc>
      </w:tr>
      <w:tr w:rsidR="009F6414" w:rsidRPr="00D32E50" w14:paraId="63B357D2"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091A5BF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5.625</w:t>
            </w:r>
          </w:p>
        </w:tc>
        <w:tc>
          <w:tcPr>
            <w:tcW w:w="321" w:type="pct"/>
            <w:tcBorders>
              <w:top w:val="nil"/>
              <w:left w:val="nil"/>
              <w:bottom w:val="single" w:sz="4" w:space="0" w:color="auto"/>
              <w:right w:val="single" w:sz="4" w:space="0" w:color="auto"/>
            </w:tcBorders>
            <w:shd w:val="clear" w:color="000000" w:fill="FFFFFF"/>
            <w:noWrap/>
            <w:vAlign w:val="center"/>
            <w:hideMark/>
          </w:tcPr>
          <w:p w14:paraId="5345D9F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735.672</w:t>
            </w:r>
          </w:p>
        </w:tc>
        <w:tc>
          <w:tcPr>
            <w:tcW w:w="373" w:type="pct"/>
            <w:tcBorders>
              <w:top w:val="nil"/>
              <w:left w:val="nil"/>
              <w:bottom w:val="single" w:sz="4" w:space="0" w:color="auto"/>
              <w:right w:val="single" w:sz="4" w:space="0" w:color="auto"/>
            </w:tcBorders>
            <w:shd w:val="clear" w:color="000000" w:fill="FFFFFF"/>
            <w:noWrap/>
            <w:vAlign w:val="center"/>
            <w:hideMark/>
          </w:tcPr>
          <w:p w14:paraId="39C768B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5.907</w:t>
            </w:r>
          </w:p>
        </w:tc>
        <w:tc>
          <w:tcPr>
            <w:tcW w:w="304" w:type="pct"/>
            <w:tcBorders>
              <w:top w:val="nil"/>
              <w:left w:val="nil"/>
              <w:bottom w:val="single" w:sz="4" w:space="0" w:color="auto"/>
              <w:right w:val="single" w:sz="4" w:space="0" w:color="auto"/>
            </w:tcBorders>
            <w:shd w:val="clear" w:color="000000" w:fill="FFFFFF"/>
            <w:noWrap/>
            <w:vAlign w:val="center"/>
            <w:hideMark/>
          </w:tcPr>
          <w:p w14:paraId="32081C3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735.672</w:t>
            </w:r>
          </w:p>
        </w:tc>
        <w:tc>
          <w:tcPr>
            <w:tcW w:w="354" w:type="pct"/>
            <w:tcBorders>
              <w:top w:val="nil"/>
              <w:left w:val="nil"/>
              <w:bottom w:val="single" w:sz="4" w:space="0" w:color="auto"/>
              <w:right w:val="single" w:sz="4" w:space="0" w:color="auto"/>
            </w:tcBorders>
            <w:shd w:val="clear" w:color="000000" w:fill="FFFFFF"/>
            <w:noWrap/>
            <w:vAlign w:val="center"/>
            <w:hideMark/>
          </w:tcPr>
          <w:p w14:paraId="7C2FB34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282</w:t>
            </w:r>
          </w:p>
        </w:tc>
        <w:tc>
          <w:tcPr>
            <w:tcW w:w="405" w:type="pct"/>
            <w:tcBorders>
              <w:top w:val="nil"/>
              <w:left w:val="nil"/>
              <w:bottom w:val="single" w:sz="4" w:space="0" w:color="auto"/>
              <w:right w:val="single" w:sz="4" w:space="0" w:color="auto"/>
            </w:tcBorders>
            <w:shd w:val="clear" w:color="000000" w:fill="FFFFFF"/>
            <w:noWrap/>
            <w:vAlign w:val="center"/>
            <w:hideMark/>
          </w:tcPr>
          <w:p w14:paraId="4CFEE08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0,14</w:t>
            </w:r>
          </w:p>
        </w:tc>
        <w:tc>
          <w:tcPr>
            <w:tcW w:w="304" w:type="pct"/>
            <w:tcBorders>
              <w:top w:val="nil"/>
              <w:left w:val="nil"/>
              <w:bottom w:val="single" w:sz="4" w:space="0" w:color="auto"/>
              <w:right w:val="single" w:sz="4" w:space="0" w:color="auto"/>
            </w:tcBorders>
            <w:shd w:val="clear" w:color="000000" w:fill="FFFFFF"/>
            <w:noWrap/>
            <w:vAlign w:val="center"/>
            <w:hideMark/>
          </w:tcPr>
          <w:p w14:paraId="68F8543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3,97</w:t>
            </w:r>
          </w:p>
        </w:tc>
        <w:tc>
          <w:tcPr>
            <w:tcW w:w="355" w:type="pct"/>
            <w:tcBorders>
              <w:top w:val="nil"/>
              <w:left w:val="nil"/>
              <w:bottom w:val="single" w:sz="4" w:space="0" w:color="auto"/>
              <w:right w:val="single" w:sz="4" w:space="0" w:color="auto"/>
            </w:tcBorders>
            <w:shd w:val="clear" w:color="000000" w:fill="FFFFFF"/>
            <w:noWrap/>
            <w:vAlign w:val="center"/>
            <w:hideMark/>
          </w:tcPr>
          <w:p w14:paraId="19C38C2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2,64</w:t>
            </w:r>
          </w:p>
        </w:tc>
        <w:tc>
          <w:tcPr>
            <w:tcW w:w="406" w:type="pct"/>
            <w:tcBorders>
              <w:top w:val="nil"/>
              <w:left w:val="nil"/>
              <w:bottom w:val="single" w:sz="4" w:space="0" w:color="auto"/>
              <w:right w:val="single" w:sz="4" w:space="0" w:color="auto"/>
            </w:tcBorders>
            <w:shd w:val="clear" w:color="000000" w:fill="FFFFFF"/>
            <w:noWrap/>
            <w:vAlign w:val="center"/>
            <w:hideMark/>
          </w:tcPr>
          <w:p w14:paraId="7DE4D3F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2,13</w:t>
            </w:r>
          </w:p>
        </w:tc>
        <w:tc>
          <w:tcPr>
            <w:tcW w:w="303" w:type="pct"/>
            <w:tcBorders>
              <w:top w:val="nil"/>
              <w:left w:val="nil"/>
              <w:bottom w:val="single" w:sz="4" w:space="0" w:color="auto"/>
              <w:right w:val="single" w:sz="4" w:space="0" w:color="auto"/>
            </w:tcBorders>
            <w:shd w:val="clear" w:color="000000" w:fill="FFFFFF"/>
            <w:noWrap/>
            <w:vAlign w:val="center"/>
            <w:hideMark/>
          </w:tcPr>
          <w:p w14:paraId="4EA57B9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4,11</w:t>
            </w:r>
          </w:p>
        </w:tc>
        <w:tc>
          <w:tcPr>
            <w:tcW w:w="304" w:type="pct"/>
            <w:tcBorders>
              <w:top w:val="nil"/>
              <w:left w:val="nil"/>
              <w:bottom w:val="single" w:sz="4" w:space="0" w:color="auto"/>
              <w:right w:val="single" w:sz="4" w:space="0" w:color="auto"/>
            </w:tcBorders>
            <w:shd w:val="clear" w:color="000000" w:fill="FFFFFF"/>
            <w:noWrap/>
            <w:vAlign w:val="center"/>
            <w:hideMark/>
          </w:tcPr>
          <w:p w14:paraId="3D83DC5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4,77</w:t>
            </w:r>
          </w:p>
        </w:tc>
        <w:tc>
          <w:tcPr>
            <w:tcW w:w="304" w:type="pct"/>
            <w:tcBorders>
              <w:top w:val="nil"/>
              <w:left w:val="nil"/>
              <w:bottom w:val="single" w:sz="4" w:space="0" w:color="auto"/>
              <w:right w:val="single" w:sz="4" w:space="0" w:color="auto"/>
            </w:tcBorders>
            <w:shd w:val="clear" w:color="000000" w:fill="FFFFFF"/>
            <w:noWrap/>
            <w:vAlign w:val="center"/>
            <w:hideMark/>
          </w:tcPr>
          <w:p w14:paraId="06A82F0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8,88</w:t>
            </w:r>
          </w:p>
        </w:tc>
        <w:tc>
          <w:tcPr>
            <w:tcW w:w="304" w:type="pct"/>
            <w:tcBorders>
              <w:top w:val="nil"/>
              <w:left w:val="nil"/>
              <w:bottom w:val="single" w:sz="4" w:space="0" w:color="auto"/>
              <w:right w:val="single" w:sz="4" w:space="0" w:color="auto"/>
            </w:tcBorders>
            <w:shd w:val="clear" w:color="000000" w:fill="FFFFFF"/>
            <w:noWrap/>
            <w:vAlign w:val="center"/>
            <w:hideMark/>
          </w:tcPr>
          <w:p w14:paraId="7D20CEF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0,40</w:t>
            </w:r>
          </w:p>
        </w:tc>
        <w:tc>
          <w:tcPr>
            <w:tcW w:w="309" w:type="pct"/>
            <w:tcBorders>
              <w:top w:val="nil"/>
              <w:left w:val="nil"/>
              <w:bottom w:val="single" w:sz="4" w:space="0" w:color="auto"/>
              <w:right w:val="single" w:sz="4" w:space="0" w:color="auto"/>
            </w:tcBorders>
            <w:shd w:val="clear" w:color="000000" w:fill="FFFFFF"/>
            <w:noWrap/>
            <w:vAlign w:val="center"/>
            <w:hideMark/>
          </w:tcPr>
          <w:p w14:paraId="6EB0FF7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9,28</w:t>
            </w:r>
          </w:p>
        </w:tc>
        <w:tc>
          <w:tcPr>
            <w:tcW w:w="285" w:type="pct"/>
            <w:tcBorders>
              <w:top w:val="nil"/>
              <w:left w:val="nil"/>
              <w:bottom w:val="single" w:sz="4" w:space="0" w:color="auto"/>
              <w:right w:val="single" w:sz="4" w:space="0" w:color="auto"/>
            </w:tcBorders>
            <w:shd w:val="clear" w:color="000000" w:fill="FFFFFF"/>
            <w:noWrap/>
            <w:vAlign w:val="center"/>
            <w:hideMark/>
          </w:tcPr>
          <w:p w14:paraId="174596B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9,10</w:t>
            </w:r>
          </w:p>
        </w:tc>
      </w:tr>
      <w:tr w:rsidR="009F6414" w:rsidRPr="00D32E50" w14:paraId="6FE4DE45"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723D0AB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5.658</w:t>
            </w:r>
          </w:p>
        </w:tc>
        <w:tc>
          <w:tcPr>
            <w:tcW w:w="321" w:type="pct"/>
            <w:tcBorders>
              <w:top w:val="nil"/>
              <w:left w:val="nil"/>
              <w:bottom w:val="single" w:sz="4" w:space="0" w:color="auto"/>
              <w:right w:val="single" w:sz="4" w:space="0" w:color="auto"/>
            </w:tcBorders>
            <w:shd w:val="clear" w:color="000000" w:fill="FFFFFF"/>
            <w:noWrap/>
            <w:vAlign w:val="center"/>
            <w:hideMark/>
          </w:tcPr>
          <w:p w14:paraId="2AD1499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740.151</w:t>
            </w:r>
          </w:p>
        </w:tc>
        <w:tc>
          <w:tcPr>
            <w:tcW w:w="373" w:type="pct"/>
            <w:tcBorders>
              <w:top w:val="nil"/>
              <w:left w:val="nil"/>
              <w:bottom w:val="single" w:sz="4" w:space="0" w:color="auto"/>
              <w:right w:val="single" w:sz="4" w:space="0" w:color="auto"/>
            </w:tcBorders>
            <w:shd w:val="clear" w:color="000000" w:fill="FFFFFF"/>
            <w:noWrap/>
            <w:vAlign w:val="center"/>
            <w:hideMark/>
          </w:tcPr>
          <w:p w14:paraId="3A007BA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5.941</w:t>
            </w:r>
          </w:p>
        </w:tc>
        <w:tc>
          <w:tcPr>
            <w:tcW w:w="304" w:type="pct"/>
            <w:tcBorders>
              <w:top w:val="nil"/>
              <w:left w:val="nil"/>
              <w:bottom w:val="single" w:sz="4" w:space="0" w:color="auto"/>
              <w:right w:val="single" w:sz="4" w:space="0" w:color="auto"/>
            </w:tcBorders>
            <w:shd w:val="clear" w:color="000000" w:fill="FFFFFF"/>
            <w:noWrap/>
            <w:vAlign w:val="center"/>
            <w:hideMark/>
          </w:tcPr>
          <w:p w14:paraId="3F95453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740.151</w:t>
            </w:r>
          </w:p>
        </w:tc>
        <w:tc>
          <w:tcPr>
            <w:tcW w:w="354" w:type="pct"/>
            <w:tcBorders>
              <w:top w:val="nil"/>
              <w:left w:val="nil"/>
              <w:bottom w:val="single" w:sz="4" w:space="0" w:color="auto"/>
              <w:right w:val="single" w:sz="4" w:space="0" w:color="auto"/>
            </w:tcBorders>
            <w:shd w:val="clear" w:color="000000" w:fill="FFFFFF"/>
            <w:noWrap/>
            <w:vAlign w:val="center"/>
            <w:hideMark/>
          </w:tcPr>
          <w:p w14:paraId="5C8CE64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283</w:t>
            </w:r>
          </w:p>
        </w:tc>
        <w:tc>
          <w:tcPr>
            <w:tcW w:w="405" w:type="pct"/>
            <w:tcBorders>
              <w:top w:val="nil"/>
              <w:left w:val="nil"/>
              <w:bottom w:val="single" w:sz="4" w:space="0" w:color="auto"/>
              <w:right w:val="single" w:sz="4" w:space="0" w:color="auto"/>
            </w:tcBorders>
            <w:shd w:val="clear" w:color="000000" w:fill="FFFFFF"/>
            <w:noWrap/>
            <w:vAlign w:val="center"/>
            <w:hideMark/>
          </w:tcPr>
          <w:p w14:paraId="246B44C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0,14</w:t>
            </w:r>
          </w:p>
        </w:tc>
        <w:tc>
          <w:tcPr>
            <w:tcW w:w="304" w:type="pct"/>
            <w:tcBorders>
              <w:top w:val="nil"/>
              <w:left w:val="nil"/>
              <w:bottom w:val="single" w:sz="4" w:space="0" w:color="auto"/>
              <w:right w:val="single" w:sz="4" w:space="0" w:color="auto"/>
            </w:tcBorders>
            <w:shd w:val="clear" w:color="000000" w:fill="FFFFFF"/>
            <w:noWrap/>
            <w:vAlign w:val="center"/>
            <w:hideMark/>
          </w:tcPr>
          <w:p w14:paraId="423B54D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3,86</w:t>
            </w:r>
          </w:p>
        </w:tc>
        <w:tc>
          <w:tcPr>
            <w:tcW w:w="355" w:type="pct"/>
            <w:tcBorders>
              <w:top w:val="nil"/>
              <w:left w:val="nil"/>
              <w:bottom w:val="single" w:sz="4" w:space="0" w:color="auto"/>
              <w:right w:val="single" w:sz="4" w:space="0" w:color="auto"/>
            </w:tcBorders>
            <w:shd w:val="clear" w:color="000000" w:fill="FFFFFF"/>
            <w:noWrap/>
            <w:vAlign w:val="center"/>
            <w:hideMark/>
          </w:tcPr>
          <w:p w14:paraId="7932E3A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2,56</w:t>
            </w:r>
          </w:p>
        </w:tc>
        <w:tc>
          <w:tcPr>
            <w:tcW w:w="406" w:type="pct"/>
            <w:tcBorders>
              <w:top w:val="nil"/>
              <w:left w:val="nil"/>
              <w:bottom w:val="single" w:sz="4" w:space="0" w:color="auto"/>
              <w:right w:val="single" w:sz="4" w:space="0" w:color="auto"/>
            </w:tcBorders>
            <w:shd w:val="clear" w:color="000000" w:fill="FFFFFF"/>
            <w:noWrap/>
            <w:vAlign w:val="center"/>
            <w:hideMark/>
          </w:tcPr>
          <w:p w14:paraId="3054107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2,07</w:t>
            </w:r>
          </w:p>
        </w:tc>
        <w:tc>
          <w:tcPr>
            <w:tcW w:w="303" w:type="pct"/>
            <w:tcBorders>
              <w:top w:val="nil"/>
              <w:left w:val="nil"/>
              <w:bottom w:val="single" w:sz="4" w:space="0" w:color="auto"/>
              <w:right w:val="single" w:sz="4" w:space="0" w:color="auto"/>
            </w:tcBorders>
            <w:shd w:val="clear" w:color="000000" w:fill="FFFFFF"/>
            <w:noWrap/>
            <w:vAlign w:val="center"/>
            <w:hideMark/>
          </w:tcPr>
          <w:p w14:paraId="2408E29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4,00</w:t>
            </w:r>
          </w:p>
        </w:tc>
        <w:tc>
          <w:tcPr>
            <w:tcW w:w="304" w:type="pct"/>
            <w:tcBorders>
              <w:top w:val="nil"/>
              <w:left w:val="nil"/>
              <w:bottom w:val="single" w:sz="4" w:space="0" w:color="auto"/>
              <w:right w:val="single" w:sz="4" w:space="0" w:color="auto"/>
            </w:tcBorders>
            <w:shd w:val="clear" w:color="000000" w:fill="FFFFFF"/>
            <w:noWrap/>
            <w:vAlign w:val="center"/>
            <w:hideMark/>
          </w:tcPr>
          <w:p w14:paraId="03E8FB7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4,64</w:t>
            </w:r>
          </w:p>
        </w:tc>
        <w:tc>
          <w:tcPr>
            <w:tcW w:w="304" w:type="pct"/>
            <w:tcBorders>
              <w:top w:val="nil"/>
              <w:left w:val="nil"/>
              <w:bottom w:val="single" w:sz="4" w:space="0" w:color="auto"/>
              <w:right w:val="single" w:sz="4" w:space="0" w:color="auto"/>
            </w:tcBorders>
            <w:shd w:val="clear" w:color="000000" w:fill="FFFFFF"/>
            <w:noWrap/>
            <w:vAlign w:val="center"/>
            <w:hideMark/>
          </w:tcPr>
          <w:p w14:paraId="1C03EAC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8,63</w:t>
            </w:r>
          </w:p>
        </w:tc>
        <w:tc>
          <w:tcPr>
            <w:tcW w:w="304" w:type="pct"/>
            <w:tcBorders>
              <w:top w:val="nil"/>
              <w:left w:val="nil"/>
              <w:bottom w:val="single" w:sz="4" w:space="0" w:color="auto"/>
              <w:right w:val="single" w:sz="4" w:space="0" w:color="auto"/>
            </w:tcBorders>
            <w:shd w:val="clear" w:color="000000" w:fill="FFFFFF"/>
            <w:noWrap/>
            <w:vAlign w:val="center"/>
            <w:hideMark/>
          </w:tcPr>
          <w:p w14:paraId="5D53D43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0,39</w:t>
            </w:r>
          </w:p>
        </w:tc>
        <w:tc>
          <w:tcPr>
            <w:tcW w:w="309" w:type="pct"/>
            <w:tcBorders>
              <w:top w:val="nil"/>
              <w:left w:val="nil"/>
              <w:bottom w:val="single" w:sz="4" w:space="0" w:color="auto"/>
              <w:right w:val="single" w:sz="4" w:space="0" w:color="auto"/>
            </w:tcBorders>
            <w:shd w:val="clear" w:color="000000" w:fill="FFFFFF"/>
            <w:noWrap/>
            <w:vAlign w:val="center"/>
            <w:hideMark/>
          </w:tcPr>
          <w:p w14:paraId="7401846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9,02</w:t>
            </w:r>
          </w:p>
        </w:tc>
        <w:tc>
          <w:tcPr>
            <w:tcW w:w="285" w:type="pct"/>
            <w:tcBorders>
              <w:top w:val="nil"/>
              <w:left w:val="nil"/>
              <w:bottom w:val="single" w:sz="4" w:space="0" w:color="auto"/>
              <w:right w:val="single" w:sz="4" w:space="0" w:color="auto"/>
            </w:tcBorders>
            <w:shd w:val="clear" w:color="000000" w:fill="FFFFFF"/>
            <w:noWrap/>
            <w:vAlign w:val="center"/>
            <w:hideMark/>
          </w:tcPr>
          <w:p w14:paraId="7941E46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8,84</w:t>
            </w:r>
          </w:p>
        </w:tc>
      </w:tr>
      <w:tr w:rsidR="009F6414" w:rsidRPr="00D32E50" w14:paraId="11D14CCB"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3A2FF19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5.693</w:t>
            </w:r>
          </w:p>
        </w:tc>
        <w:tc>
          <w:tcPr>
            <w:tcW w:w="321" w:type="pct"/>
            <w:tcBorders>
              <w:top w:val="nil"/>
              <w:left w:val="nil"/>
              <w:bottom w:val="single" w:sz="4" w:space="0" w:color="auto"/>
              <w:right w:val="single" w:sz="4" w:space="0" w:color="auto"/>
            </w:tcBorders>
            <w:shd w:val="clear" w:color="000000" w:fill="FFFFFF"/>
            <w:noWrap/>
            <w:vAlign w:val="center"/>
            <w:hideMark/>
          </w:tcPr>
          <w:p w14:paraId="5C53A5F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744.630</w:t>
            </w:r>
          </w:p>
        </w:tc>
        <w:tc>
          <w:tcPr>
            <w:tcW w:w="373" w:type="pct"/>
            <w:tcBorders>
              <w:top w:val="nil"/>
              <w:left w:val="nil"/>
              <w:bottom w:val="single" w:sz="4" w:space="0" w:color="auto"/>
              <w:right w:val="single" w:sz="4" w:space="0" w:color="auto"/>
            </w:tcBorders>
            <w:shd w:val="clear" w:color="000000" w:fill="FFFFFF"/>
            <w:noWrap/>
            <w:vAlign w:val="center"/>
            <w:hideMark/>
          </w:tcPr>
          <w:p w14:paraId="1013B1F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5.977</w:t>
            </w:r>
          </w:p>
        </w:tc>
        <w:tc>
          <w:tcPr>
            <w:tcW w:w="304" w:type="pct"/>
            <w:tcBorders>
              <w:top w:val="nil"/>
              <w:left w:val="nil"/>
              <w:bottom w:val="single" w:sz="4" w:space="0" w:color="auto"/>
              <w:right w:val="single" w:sz="4" w:space="0" w:color="auto"/>
            </w:tcBorders>
            <w:shd w:val="clear" w:color="000000" w:fill="FFFFFF"/>
            <w:noWrap/>
            <w:vAlign w:val="center"/>
            <w:hideMark/>
          </w:tcPr>
          <w:p w14:paraId="5E9FA03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744.630</w:t>
            </w:r>
          </w:p>
        </w:tc>
        <w:tc>
          <w:tcPr>
            <w:tcW w:w="354" w:type="pct"/>
            <w:tcBorders>
              <w:top w:val="nil"/>
              <w:left w:val="nil"/>
              <w:bottom w:val="single" w:sz="4" w:space="0" w:color="auto"/>
              <w:right w:val="single" w:sz="4" w:space="0" w:color="auto"/>
            </w:tcBorders>
            <w:shd w:val="clear" w:color="000000" w:fill="FFFFFF"/>
            <w:noWrap/>
            <w:vAlign w:val="center"/>
            <w:hideMark/>
          </w:tcPr>
          <w:p w14:paraId="2CD1E9A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284</w:t>
            </w:r>
          </w:p>
        </w:tc>
        <w:tc>
          <w:tcPr>
            <w:tcW w:w="405" w:type="pct"/>
            <w:tcBorders>
              <w:top w:val="nil"/>
              <w:left w:val="nil"/>
              <w:bottom w:val="single" w:sz="4" w:space="0" w:color="auto"/>
              <w:right w:val="single" w:sz="4" w:space="0" w:color="auto"/>
            </w:tcBorders>
            <w:shd w:val="clear" w:color="000000" w:fill="FFFFFF"/>
            <w:noWrap/>
            <w:vAlign w:val="center"/>
            <w:hideMark/>
          </w:tcPr>
          <w:p w14:paraId="0BFE2BD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0,15</w:t>
            </w:r>
          </w:p>
        </w:tc>
        <w:tc>
          <w:tcPr>
            <w:tcW w:w="304" w:type="pct"/>
            <w:tcBorders>
              <w:top w:val="nil"/>
              <w:left w:val="nil"/>
              <w:bottom w:val="single" w:sz="4" w:space="0" w:color="auto"/>
              <w:right w:val="single" w:sz="4" w:space="0" w:color="auto"/>
            </w:tcBorders>
            <w:shd w:val="clear" w:color="000000" w:fill="FFFFFF"/>
            <w:noWrap/>
            <w:vAlign w:val="center"/>
            <w:hideMark/>
          </w:tcPr>
          <w:p w14:paraId="30E4FEC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4,02</w:t>
            </w:r>
          </w:p>
        </w:tc>
        <w:tc>
          <w:tcPr>
            <w:tcW w:w="355" w:type="pct"/>
            <w:tcBorders>
              <w:top w:val="nil"/>
              <w:left w:val="nil"/>
              <w:bottom w:val="single" w:sz="4" w:space="0" w:color="auto"/>
              <w:right w:val="single" w:sz="4" w:space="0" w:color="auto"/>
            </w:tcBorders>
            <w:shd w:val="clear" w:color="000000" w:fill="FFFFFF"/>
            <w:noWrap/>
            <w:vAlign w:val="center"/>
            <w:hideMark/>
          </w:tcPr>
          <w:p w14:paraId="5C0F9F3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2,67</w:t>
            </w:r>
          </w:p>
        </w:tc>
        <w:tc>
          <w:tcPr>
            <w:tcW w:w="406" w:type="pct"/>
            <w:tcBorders>
              <w:top w:val="nil"/>
              <w:left w:val="nil"/>
              <w:bottom w:val="single" w:sz="4" w:space="0" w:color="auto"/>
              <w:right w:val="single" w:sz="4" w:space="0" w:color="auto"/>
            </w:tcBorders>
            <w:shd w:val="clear" w:color="000000" w:fill="FFFFFF"/>
            <w:noWrap/>
            <w:vAlign w:val="center"/>
            <w:hideMark/>
          </w:tcPr>
          <w:p w14:paraId="5E5BE94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2,16</w:t>
            </w:r>
          </w:p>
        </w:tc>
        <w:tc>
          <w:tcPr>
            <w:tcW w:w="303" w:type="pct"/>
            <w:tcBorders>
              <w:top w:val="nil"/>
              <w:left w:val="nil"/>
              <w:bottom w:val="single" w:sz="4" w:space="0" w:color="auto"/>
              <w:right w:val="single" w:sz="4" w:space="0" w:color="auto"/>
            </w:tcBorders>
            <w:shd w:val="clear" w:color="000000" w:fill="FFFFFF"/>
            <w:noWrap/>
            <w:vAlign w:val="center"/>
            <w:hideMark/>
          </w:tcPr>
          <w:p w14:paraId="0711430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4,16</w:t>
            </w:r>
          </w:p>
        </w:tc>
        <w:tc>
          <w:tcPr>
            <w:tcW w:w="304" w:type="pct"/>
            <w:tcBorders>
              <w:top w:val="nil"/>
              <w:left w:val="nil"/>
              <w:bottom w:val="single" w:sz="4" w:space="0" w:color="auto"/>
              <w:right w:val="single" w:sz="4" w:space="0" w:color="auto"/>
            </w:tcBorders>
            <w:shd w:val="clear" w:color="000000" w:fill="FFFFFF"/>
            <w:noWrap/>
            <w:vAlign w:val="center"/>
            <w:hideMark/>
          </w:tcPr>
          <w:p w14:paraId="3C443AA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4,83</w:t>
            </w:r>
          </w:p>
        </w:tc>
        <w:tc>
          <w:tcPr>
            <w:tcW w:w="304" w:type="pct"/>
            <w:tcBorders>
              <w:top w:val="nil"/>
              <w:left w:val="nil"/>
              <w:bottom w:val="single" w:sz="4" w:space="0" w:color="auto"/>
              <w:right w:val="single" w:sz="4" w:space="0" w:color="auto"/>
            </w:tcBorders>
            <w:shd w:val="clear" w:color="000000" w:fill="FFFFFF"/>
            <w:noWrap/>
            <w:vAlign w:val="center"/>
            <w:hideMark/>
          </w:tcPr>
          <w:p w14:paraId="208B08D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8,99</w:t>
            </w:r>
          </w:p>
        </w:tc>
        <w:tc>
          <w:tcPr>
            <w:tcW w:w="304" w:type="pct"/>
            <w:tcBorders>
              <w:top w:val="nil"/>
              <w:left w:val="nil"/>
              <w:bottom w:val="single" w:sz="4" w:space="0" w:color="auto"/>
              <w:right w:val="single" w:sz="4" w:space="0" w:color="auto"/>
            </w:tcBorders>
            <w:shd w:val="clear" w:color="000000" w:fill="FFFFFF"/>
            <w:noWrap/>
            <w:vAlign w:val="center"/>
            <w:hideMark/>
          </w:tcPr>
          <w:p w14:paraId="10DED05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0,40</w:t>
            </w:r>
          </w:p>
        </w:tc>
        <w:tc>
          <w:tcPr>
            <w:tcW w:w="309" w:type="pct"/>
            <w:tcBorders>
              <w:top w:val="nil"/>
              <w:left w:val="nil"/>
              <w:bottom w:val="single" w:sz="4" w:space="0" w:color="auto"/>
              <w:right w:val="single" w:sz="4" w:space="0" w:color="auto"/>
            </w:tcBorders>
            <w:shd w:val="clear" w:color="000000" w:fill="FFFFFF"/>
            <w:noWrap/>
            <w:vAlign w:val="center"/>
            <w:hideMark/>
          </w:tcPr>
          <w:p w14:paraId="4EEC325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9,39</w:t>
            </w:r>
          </w:p>
        </w:tc>
        <w:tc>
          <w:tcPr>
            <w:tcW w:w="285" w:type="pct"/>
            <w:tcBorders>
              <w:top w:val="nil"/>
              <w:left w:val="nil"/>
              <w:bottom w:val="single" w:sz="4" w:space="0" w:color="auto"/>
              <w:right w:val="single" w:sz="4" w:space="0" w:color="auto"/>
            </w:tcBorders>
            <w:shd w:val="clear" w:color="000000" w:fill="FFFFFF"/>
            <w:noWrap/>
            <w:vAlign w:val="center"/>
            <w:hideMark/>
          </w:tcPr>
          <w:p w14:paraId="5654E49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9,21</w:t>
            </w:r>
          </w:p>
        </w:tc>
      </w:tr>
      <w:tr w:rsidR="009F6414" w:rsidRPr="00D32E50" w14:paraId="542E4BE2"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257BD17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5.726</w:t>
            </w:r>
          </w:p>
        </w:tc>
        <w:tc>
          <w:tcPr>
            <w:tcW w:w="321" w:type="pct"/>
            <w:tcBorders>
              <w:top w:val="nil"/>
              <w:left w:val="nil"/>
              <w:bottom w:val="single" w:sz="4" w:space="0" w:color="auto"/>
              <w:right w:val="single" w:sz="4" w:space="0" w:color="auto"/>
            </w:tcBorders>
            <w:shd w:val="clear" w:color="000000" w:fill="FFFFFF"/>
            <w:noWrap/>
            <w:vAlign w:val="center"/>
            <w:hideMark/>
          </w:tcPr>
          <w:p w14:paraId="1A2004F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748.829</w:t>
            </w:r>
          </w:p>
        </w:tc>
        <w:tc>
          <w:tcPr>
            <w:tcW w:w="373" w:type="pct"/>
            <w:tcBorders>
              <w:top w:val="nil"/>
              <w:left w:val="nil"/>
              <w:bottom w:val="single" w:sz="4" w:space="0" w:color="auto"/>
              <w:right w:val="single" w:sz="4" w:space="0" w:color="auto"/>
            </w:tcBorders>
            <w:shd w:val="clear" w:color="000000" w:fill="FFFFFF"/>
            <w:noWrap/>
            <w:vAlign w:val="center"/>
            <w:hideMark/>
          </w:tcPr>
          <w:p w14:paraId="596B7B2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6.012</w:t>
            </w:r>
          </w:p>
        </w:tc>
        <w:tc>
          <w:tcPr>
            <w:tcW w:w="304" w:type="pct"/>
            <w:tcBorders>
              <w:top w:val="nil"/>
              <w:left w:val="nil"/>
              <w:bottom w:val="single" w:sz="4" w:space="0" w:color="auto"/>
              <w:right w:val="single" w:sz="4" w:space="0" w:color="auto"/>
            </w:tcBorders>
            <w:shd w:val="clear" w:color="000000" w:fill="FFFFFF"/>
            <w:noWrap/>
            <w:vAlign w:val="center"/>
            <w:hideMark/>
          </w:tcPr>
          <w:p w14:paraId="0B6077F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748.829</w:t>
            </w:r>
          </w:p>
        </w:tc>
        <w:tc>
          <w:tcPr>
            <w:tcW w:w="354" w:type="pct"/>
            <w:tcBorders>
              <w:top w:val="nil"/>
              <w:left w:val="nil"/>
              <w:bottom w:val="single" w:sz="4" w:space="0" w:color="auto"/>
              <w:right w:val="single" w:sz="4" w:space="0" w:color="auto"/>
            </w:tcBorders>
            <w:shd w:val="clear" w:color="000000" w:fill="FFFFFF"/>
            <w:noWrap/>
            <w:vAlign w:val="center"/>
            <w:hideMark/>
          </w:tcPr>
          <w:p w14:paraId="0EE5F3D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286</w:t>
            </w:r>
          </w:p>
        </w:tc>
        <w:tc>
          <w:tcPr>
            <w:tcW w:w="405" w:type="pct"/>
            <w:tcBorders>
              <w:top w:val="nil"/>
              <w:left w:val="nil"/>
              <w:bottom w:val="single" w:sz="4" w:space="0" w:color="auto"/>
              <w:right w:val="single" w:sz="4" w:space="0" w:color="auto"/>
            </w:tcBorders>
            <w:shd w:val="clear" w:color="000000" w:fill="FFFFFF"/>
            <w:noWrap/>
            <w:vAlign w:val="center"/>
            <w:hideMark/>
          </w:tcPr>
          <w:p w14:paraId="26C7C3F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0,14</w:t>
            </w:r>
          </w:p>
        </w:tc>
        <w:tc>
          <w:tcPr>
            <w:tcW w:w="304" w:type="pct"/>
            <w:tcBorders>
              <w:top w:val="nil"/>
              <w:left w:val="nil"/>
              <w:bottom w:val="single" w:sz="4" w:space="0" w:color="auto"/>
              <w:right w:val="single" w:sz="4" w:space="0" w:color="auto"/>
            </w:tcBorders>
            <w:shd w:val="clear" w:color="000000" w:fill="FFFFFF"/>
            <w:noWrap/>
            <w:vAlign w:val="center"/>
            <w:hideMark/>
          </w:tcPr>
          <w:p w14:paraId="58B68EA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3,90</w:t>
            </w:r>
          </w:p>
        </w:tc>
        <w:tc>
          <w:tcPr>
            <w:tcW w:w="355" w:type="pct"/>
            <w:tcBorders>
              <w:top w:val="nil"/>
              <w:left w:val="nil"/>
              <w:bottom w:val="single" w:sz="4" w:space="0" w:color="auto"/>
              <w:right w:val="single" w:sz="4" w:space="0" w:color="auto"/>
            </w:tcBorders>
            <w:shd w:val="clear" w:color="000000" w:fill="FFFFFF"/>
            <w:noWrap/>
            <w:vAlign w:val="center"/>
            <w:hideMark/>
          </w:tcPr>
          <w:p w14:paraId="6E8CBE3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2,59</w:t>
            </w:r>
          </w:p>
        </w:tc>
        <w:tc>
          <w:tcPr>
            <w:tcW w:w="406" w:type="pct"/>
            <w:tcBorders>
              <w:top w:val="nil"/>
              <w:left w:val="nil"/>
              <w:bottom w:val="single" w:sz="4" w:space="0" w:color="auto"/>
              <w:right w:val="single" w:sz="4" w:space="0" w:color="auto"/>
            </w:tcBorders>
            <w:shd w:val="clear" w:color="000000" w:fill="FFFFFF"/>
            <w:noWrap/>
            <w:vAlign w:val="center"/>
            <w:hideMark/>
          </w:tcPr>
          <w:p w14:paraId="286B353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2,10</w:t>
            </w:r>
          </w:p>
        </w:tc>
        <w:tc>
          <w:tcPr>
            <w:tcW w:w="303" w:type="pct"/>
            <w:tcBorders>
              <w:top w:val="nil"/>
              <w:left w:val="nil"/>
              <w:bottom w:val="single" w:sz="4" w:space="0" w:color="auto"/>
              <w:right w:val="single" w:sz="4" w:space="0" w:color="auto"/>
            </w:tcBorders>
            <w:shd w:val="clear" w:color="000000" w:fill="FFFFFF"/>
            <w:noWrap/>
            <w:vAlign w:val="center"/>
            <w:hideMark/>
          </w:tcPr>
          <w:p w14:paraId="33E5D0B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4,04</w:t>
            </w:r>
          </w:p>
        </w:tc>
        <w:tc>
          <w:tcPr>
            <w:tcW w:w="304" w:type="pct"/>
            <w:tcBorders>
              <w:top w:val="nil"/>
              <w:left w:val="nil"/>
              <w:bottom w:val="single" w:sz="4" w:space="0" w:color="auto"/>
              <w:right w:val="single" w:sz="4" w:space="0" w:color="auto"/>
            </w:tcBorders>
            <w:shd w:val="clear" w:color="000000" w:fill="FFFFFF"/>
            <w:noWrap/>
            <w:vAlign w:val="center"/>
            <w:hideMark/>
          </w:tcPr>
          <w:p w14:paraId="1284730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4,69</w:t>
            </w:r>
          </w:p>
        </w:tc>
        <w:tc>
          <w:tcPr>
            <w:tcW w:w="304" w:type="pct"/>
            <w:tcBorders>
              <w:top w:val="nil"/>
              <w:left w:val="nil"/>
              <w:bottom w:val="single" w:sz="4" w:space="0" w:color="auto"/>
              <w:right w:val="single" w:sz="4" w:space="0" w:color="auto"/>
            </w:tcBorders>
            <w:shd w:val="clear" w:color="000000" w:fill="FFFFFF"/>
            <w:noWrap/>
            <w:vAlign w:val="center"/>
            <w:hideMark/>
          </w:tcPr>
          <w:p w14:paraId="7E3E24D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8,74</w:t>
            </w:r>
          </w:p>
        </w:tc>
        <w:tc>
          <w:tcPr>
            <w:tcW w:w="304" w:type="pct"/>
            <w:tcBorders>
              <w:top w:val="nil"/>
              <w:left w:val="nil"/>
              <w:bottom w:val="single" w:sz="4" w:space="0" w:color="auto"/>
              <w:right w:val="single" w:sz="4" w:space="0" w:color="auto"/>
            </w:tcBorders>
            <w:shd w:val="clear" w:color="000000" w:fill="FFFFFF"/>
            <w:noWrap/>
            <w:vAlign w:val="center"/>
            <w:hideMark/>
          </w:tcPr>
          <w:p w14:paraId="31174C2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0,39</w:t>
            </w:r>
          </w:p>
        </w:tc>
        <w:tc>
          <w:tcPr>
            <w:tcW w:w="309" w:type="pct"/>
            <w:tcBorders>
              <w:top w:val="nil"/>
              <w:left w:val="nil"/>
              <w:bottom w:val="single" w:sz="4" w:space="0" w:color="auto"/>
              <w:right w:val="single" w:sz="4" w:space="0" w:color="auto"/>
            </w:tcBorders>
            <w:shd w:val="clear" w:color="000000" w:fill="FFFFFF"/>
            <w:noWrap/>
            <w:vAlign w:val="center"/>
            <w:hideMark/>
          </w:tcPr>
          <w:p w14:paraId="65D05E8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9,13</w:t>
            </w:r>
          </w:p>
        </w:tc>
        <w:tc>
          <w:tcPr>
            <w:tcW w:w="285" w:type="pct"/>
            <w:tcBorders>
              <w:top w:val="nil"/>
              <w:left w:val="nil"/>
              <w:bottom w:val="single" w:sz="4" w:space="0" w:color="auto"/>
              <w:right w:val="single" w:sz="4" w:space="0" w:color="auto"/>
            </w:tcBorders>
            <w:shd w:val="clear" w:color="000000" w:fill="FFFFFF"/>
            <w:noWrap/>
            <w:vAlign w:val="center"/>
            <w:hideMark/>
          </w:tcPr>
          <w:p w14:paraId="05C791B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8,95</w:t>
            </w:r>
          </w:p>
        </w:tc>
      </w:tr>
      <w:tr w:rsidR="009F6414" w:rsidRPr="00D32E50" w14:paraId="616C982A"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0F22099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5.760</w:t>
            </w:r>
          </w:p>
        </w:tc>
        <w:tc>
          <w:tcPr>
            <w:tcW w:w="321" w:type="pct"/>
            <w:tcBorders>
              <w:top w:val="nil"/>
              <w:left w:val="nil"/>
              <w:bottom w:val="single" w:sz="4" w:space="0" w:color="auto"/>
              <w:right w:val="single" w:sz="4" w:space="0" w:color="auto"/>
            </w:tcBorders>
            <w:shd w:val="clear" w:color="000000" w:fill="FFFFFF"/>
            <w:noWrap/>
            <w:vAlign w:val="center"/>
            <w:hideMark/>
          </w:tcPr>
          <w:p w14:paraId="27D70D0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753.308</w:t>
            </w:r>
          </w:p>
        </w:tc>
        <w:tc>
          <w:tcPr>
            <w:tcW w:w="373" w:type="pct"/>
            <w:tcBorders>
              <w:top w:val="nil"/>
              <w:left w:val="nil"/>
              <w:bottom w:val="single" w:sz="4" w:space="0" w:color="auto"/>
              <w:right w:val="single" w:sz="4" w:space="0" w:color="auto"/>
            </w:tcBorders>
            <w:shd w:val="clear" w:color="000000" w:fill="FFFFFF"/>
            <w:noWrap/>
            <w:vAlign w:val="center"/>
            <w:hideMark/>
          </w:tcPr>
          <w:p w14:paraId="001B5BE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6.048</w:t>
            </w:r>
          </w:p>
        </w:tc>
        <w:tc>
          <w:tcPr>
            <w:tcW w:w="304" w:type="pct"/>
            <w:tcBorders>
              <w:top w:val="nil"/>
              <w:left w:val="nil"/>
              <w:bottom w:val="single" w:sz="4" w:space="0" w:color="auto"/>
              <w:right w:val="single" w:sz="4" w:space="0" w:color="auto"/>
            </w:tcBorders>
            <w:shd w:val="clear" w:color="000000" w:fill="FFFFFF"/>
            <w:noWrap/>
            <w:vAlign w:val="center"/>
            <w:hideMark/>
          </w:tcPr>
          <w:p w14:paraId="34A058C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753.308</w:t>
            </w:r>
          </w:p>
        </w:tc>
        <w:tc>
          <w:tcPr>
            <w:tcW w:w="354" w:type="pct"/>
            <w:tcBorders>
              <w:top w:val="nil"/>
              <w:left w:val="nil"/>
              <w:bottom w:val="single" w:sz="4" w:space="0" w:color="auto"/>
              <w:right w:val="single" w:sz="4" w:space="0" w:color="auto"/>
            </w:tcBorders>
            <w:shd w:val="clear" w:color="000000" w:fill="FFFFFF"/>
            <w:noWrap/>
            <w:vAlign w:val="center"/>
            <w:hideMark/>
          </w:tcPr>
          <w:p w14:paraId="067B5B5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288</w:t>
            </w:r>
          </w:p>
        </w:tc>
        <w:tc>
          <w:tcPr>
            <w:tcW w:w="405" w:type="pct"/>
            <w:tcBorders>
              <w:top w:val="nil"/>
              <w:left w:val="nil"/>
              <w:bottom w:val="single" w:sz="4" w:space="0" w:color="auto"/>
              <w:right w:val="single" w:sz="4" w:space="0" w:color="auto"/>
            </w:tcBorders>
            <w:shd w:val="clear" w:color="000000" w:fill="FFFFFF"/>
            <w:noWrap/>
            <w:vAlign w:val="center"/>
            <w:hideMark/>
          </w:tcPr>
          <w:p w14:paraId="456BB03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0,15</w:t>
            </w:r>
          </w:p>
        </w:tc>
        <w:tc>
          <w:tcPr>
            <w:tcW w:w="304" w:type="pct"/>
            <w:tcBorders>
              <w:top w:val="nil"/>
              <w:left w:val="nil"/>
              <w:bottom w:val="single" w:sz="4" w:space="0" w:color="auto"/>
              <w:right w:val="single" w:sz="4" w:space="0" w:color="auto"/>
            </w:tcBorders>
            <w:shd w:val="clear" w:color="000000" w:fill="FFFFFF"/>
            <w:noWrap/>
            <w:vAlign w:val="center"/>
            <w:hideMark/>
          </w:tcPr>
          <w:p w14:paraId="4F53C36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4,06</w:t>
            </w:r>
          </w:p>
        </w:tc>
        <w:tc>
          <w:tcPr>
            <w:tcW w:w="355" w:type="pct"/>
            <w:tcBorders>
              <w:top w:val="nil"/>
              <w:left w:val="nil"/>
              <w:bottom w:val="single" w:sz="4" w:space="0" w:color="auto"/>
              <w:right w:val="single" w:sz="4" w:space="0" w:color="auto"/>
            </w:tcBorders>
            <w:shd w:val="clear" w:color="000000" w:fill="FFFFFF"/>
            <w:noWrap/>
            <w:vAlign w:val="center"/>
            <w:hideMark/>
          </w:tcPr>
          <w:p w14:paraId="5B7C6B0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2,7</w:t>
            </w:r>
          </w:p>
        </w:tc>
        <w:tc>
          <w:tcPr>
            <w:tcW w:w="406" w:type="pct"/>
            <w:tcBorders>
              <w:top w:val="nil"/>
              <w:left w:val="nil"/>
              <w:bottom w:val="single" w:sz="4" w:space="0" w:color="auto"/>
              <w:right w:val="single" w:sz="4" w:space="0" w:color="auto"/>
            </w:tcBorders>
            <w:shd w:val="clear" w:color="000000" w:fill="FFFFFF"/>
            <w:noWrap/>
            <w:vAlign w:val="center"/>
            <w:hideMark/>
          </w:tcPr>
          <w:p w14:paraId="4F23149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2,19</w:t>
            </w:r>
          </w:p>
        </w:tc>
        <w:tc>
          <w:tcPr>
            <w:tcW w:w="303" w:type="pct"/>
            <w:tcBorders>
              <w:top w:val="nil"/>
              <w:left w:val="nil"/>
              <w:bottom w:val="single" w:sz="4" w:space="0" w:color="auto"/>
              <w:right w:val="single" w:sz="4" w:space="0" w:color="auto"/>
            </w:tcBorders>
            <w:shd w:val="clear" w:color="000000" w:fill="FFFFFF"/>
            <w:noWrap/>
            <w:vAlign w:val="center"/>
            <w:hideMark/>
          </w:tcPr>
          <w:p w14:paraId="0FD9699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4,21</w:t>
            </w:r>
          </w:p>
        </w:tc>
        <w:tc>
          <w:tcPr>
            <w:tcW w:w="304" w:type="pct"/>
            <w:tcBorders>
              <w:top w:val="nil"/>
              <w:left w:val="nil"/>
              <w:bottom w:val="single" w:sz="4" w:space="0" w:color="auto"/>
              <w:right w:val="single" w:sz="4" w:space="0" w:color="auto"/>
            </w:tcBorders>
            <w:shd w:val="clear" w:color="000000" w:fill="FFFFFF"/>
            <w:noWrap/>
            <w:vAlign w:val="center"/>
            <w:hideMark/>
          </w:tcPr>
          <w:p w14:paraId="22B4174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4,89</w:t>
            </w:r>
          </w:p>
        </w:tc>
        <w:tc>
          <w:tcPr>
            <w:tcW w:w="304" w:type="pct"/>
            <w:tcBorders>
              <w:top w:val="nil"/>
              <w:left w:val="nil"/>
              <w:bottom w:val="single" w:sz="4" w:space="0" w:color="auto"/>
              <w:right w:val="single" w:sz="4" w:space="0" w:color="auto"/>
            </w:tcBorders>
            <w:shd w:val="clear" w:color="000000" w:fill="FFFFFF"/>
            <w:noWrap/>
            <w:vAlign w:val="center"/>
            <w:hideMark/>
          </w:tcPr>
          <w:p w14:paraId="71ECCCD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9,10</w:t>
            </w:r>
          </w:p>
        </w:tc>
        <w:tc>
          <w:tcPr>
            <w:tcW w:w="304" w:type="pct"/>
            <w:tcBorders>
              <w:top w:val="nil"/>
              <w:left w:val="nil"/>
              <w:bottom w:val="single" w:sz="4" w:space="0" w:color="auto"/>
              <w:right w:val="single" w:sz="4" w:space="0" w:color="auto"/>
            </w:tcBorders>
            <w:shd w:val="clear" w:color="000000" w:fill="FFFFFF"/>
            <w:noWrap/>
            <w:vAlign w:val="center"/>
            <w:hideMark/>
          </w:tcPr>
          <w:p w14:paraId="247B1EB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0,41</w:t>
            </w:r>
          </w:p>
        </w:tc>
        <w:tc>
          <w:tcPr>
            <w:tcW w:w="309" w:type="pct"/>
            <w:tcBorders>
              <w:top w:val="nil"/>
              <w:left w:val="nil"/>
              <w:bottom w:val="single" w:sz="4" w:space="0" w:color="auto"/>
              <w:right w:val="single" w:sz="4" w:space="0" w:color="auto"/>
            </w:tcBorders>
            <w:shd w:val="clear" w:color="000000" w:fill="FFFFFF"/>
            <w:noWrap/>
            <w:vAlign w:val="center"/>
            <w:hideMark/>
          </w:tcPr>
          <w:p w14:paraId="2256E8D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9,51</w:t>
            </w:r>
          </w:p>
        </w:tc>
        <w:tc>
          <w:tcPr>
            <w:tcW w:w="285" w:type="pct"/>
            <w:tcBorders>
              <w:top w:val="nil"/>
              <w:left w:val="nil"/>
              <w:bottom w:val="single" w:sz="4" w:space="0" w:color="auto"/>
              <w:right w:val="single" w:sz="4" w:space="0" w:color="auto"/>
            </w:tcBorders>
            <w:shd w:val="clear" w:color="000000" w:fill="FFFFFF"/>
            <w:noWrap/>
            <w:vAlign w:val="center"/>
            <w:hideMark/>
          </w:tcPr>
          <w:p w14:paraId="7B2F521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9,32</w:t>
            </w:r>
          </w:p>
        </w:tc>
      </w:tr>
      <w:tr w:rsidR="009F6414" w:rsidRPr="00D32E50" w14:paraId="77B0A381"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1E16677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5.794</w:t>
            </w:r>
          </w:p>
        </w:tc>
        <w:tc>
          <w:tcPr>
            <w:tcW w:w="321" w:type="pct"/>
            <w:tcBorders>
              <w:top w:val="nil"/>
              <w:left w:val="nil"/>
              <w:bottom w:val="single" w:sz="4" w:space="0" w:color="auto"/>
              <w:right w:val="single" w:sz="4" w:space="0" w:color="auto"/>
            </w:tcBorders>
            <w:shd w:val="clear" w:color="000000" w:fill="FFFFFF"/>
            <w:noWrap/>
            <w:vAlign w:val="center"/>
            <w:hideMark/>
          </w:tcPr>
          <w:p w14:paraId="5C8B07E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757.787</w:t>
            </w:r>
          </w:p>
        </w:tc>
        <w:tc>
          <w:tcPr>
            <w:tcW w:w="373" w:type="pct"/>
            <w:tcBorders>
              <w:top w:val="nil"/>
              <w:left w:val="nil"/>
              <w:bottom w:val="single" w:sz="4" w:space="0" w:color="auto"/>
              <w:right w:val="single" w:sz="4" w:space="0" w:color="auto"/>
            </w:tcBorders>
            <w:shd w:val="clear" w:color="000000" w:fill="FFFFFF"/>
            <w:noWrap/>
            <w:vAlign w:val="center"/>
            <w:hideMark/>
          </w:tcPr>
          <w:p w14:paraId="5CBB2F6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6.084</w:t>
            </w:r>
          </w:p>
        </w:tc>
        <w:tc>
          <w:tcPr>
            <w:tcW w:w="304" w:type="pct"/>
            <w:tcBorders>
              <w:top w:val="nil"/>
              <w:left w:val="nil"/>
              <w:bottom w:val="single" w:sz="4" w:space="0" w:color="auto"/>
              <w:right w:val="single" w:sz="4" w:space="0" w:color="auto"/>
            </w:tcBorders>
            <w:shd w:val="clear" w:color="000000" w:fill="FFFFFF"/>
            <w:noWrap/>
            <w:vAlign w:val="center"/>
            <w:hideMark/>
          </w:tcPr>
          <w:p w14:paraId="1416D11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757.787</w:t>
            </w:r>
          </w:p>
        </w:tc>
        <w:tc>
          <w:tcPr>
            <w:tcW w:w="354" w:type="pct"/>
            <w:tcBorders>
              <w:top w:val="nil"/>
              <w:left w:val="nil"/>
              <w:bottom w:val="single" w:sz="4" w:space="0" w:color="auto"/>
              <w:right w:val="single" w:sz="4" w:space="0" w:color="auto"/>
            </w:tcBorders>
            <w:shd w:val="clear" w:color="000000" w:fill="FFFFFF"/>
            <w:noWrap/>
            <w:vAlign w:val="center"/>
            <w:hideMark/>
          </w:tcPr>
          <w:p w14:paraId="4A5F780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290</w:t>
            </w:r>
          </w:p>
        </w:tc>
        <w:tc>
          <w:tcPr>
            <w:tcW w:w="405" w:type="pct"/>
            <w:tcBorders>
              <w:top w:val="nil"/>
              <w:left w:val="nil"/>
              <w:bottom w:val="single" w:sz="4" w:space="0" w:color="auto"/>
              <w:right w:val="single" w:sz="4" w:space="0" w:color="auto"/>
            </w:tcBorders>
            <w:shd w:val="clear" w:color="000000" w:fill="FFFFFF"/>
            <w:noWrap/>
            <w:vAlign w:val="center"/>
            <w:hideMark/>
          </w:tcPr>
          <w:p w14:paraId="4B8C923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0,14</w:t>
            </w:r>
          </w:p>
        </w:tc>
        <w:tc>
          <w:tcPr>
            <w:tcW w:w="304" w:type="pct"/>
            <w:tcBorders>
              <w:top w:val="nil"/>
              <w:left w:val="nil"/>
              <w:bottom w:val="single" w:sz="4" w:space="0" w:color="auto"/>
              <w:right w:val="single" w:sz="4" w:space="0" w:color="auto"/>
            </w:tcBorders>
            <w:shd w:val="clear" w:color="000000" w:fill="FFFFFF"/>
            <w:noWrap/>
            <w:vAlign w:val="center"/>
            <w:hideMark/>
          </w:tcPr>
          <w:p w14:paraId="6AD3050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3,95</w:t>
            </w:r>
          </w:p>
        </w:tc>
        <w:tc>
          <w:tcPr>
            <w:tcW w:w="355" w:type="pct"/>
            <w:tcBorders>
              <w:top w:val="nil"/>
              <w:left w:val="nil"/>
              <w:bottom w:val="single" w:sz="4" w:space="0" w:color="auto"/>
              <w:right w:val="single" w:sz="4" w:space="0" w:color="auto"/>
            </w:tcBorders>
            <w:shd w:val="clear" w:color="000000" w:fill="FFFFFF"/>
            <w:noWrap/>
            <w:vAlign w:val="center"/>
            <w:hideMark/>
          </w:tcPr>
          <w:p w14:paraId="3C73BED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2,63</w:t>
            </w:r>
          </w:p>
        </w:tc>
        <w:tc>
          <w:tcPr>
            <w:tcW w:w="406" w:type="pct"/>
            <w:tcBorders>
              <w:top w:val="nil"/>
              <w:left w:val="nil"/>
              <w:bottom w:val="single" w:sz="4" w:space="0" w:color="auto"/>
              <w:right w:val="single" w:sz="4" w:space="0" w:color="auto"/>
            </w:tcBorders>
            <w:shd w:val="clear" w:color="000000" w:fill="FFFFFF"/>
            <w:noWrap/>
            <w:vAlign w:val="center"/>
            <w:hideMark/>
          </w:tcPr>
          <w:p w14:paraId="3F6D496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2,12</w:t>
            </w:r>
          </w:p>
        </w:tc>
        <w:tc>
          <w:tcPr>
            <w:tcW w:w="303" w:type="pct"/>
            <w:tcBorders>
              <w:top w:val="nil"/>
              <w:left w:val="nil"/>
              <w:bottom w:val="single" w:sz="4" w:space="0" w:color="auto"/>
              <w:right w:val="single" w:sz="4" w:space="0" w:color="auto"/>
            </w:tcBorders>
            <w:shd w:val="clear" w:color="000000" w:fill="FFFFFF"/>
            <w:noWrap/>
            <w:vAlign w:val="center"/>
            <w:hideMark/>
          </w:tcPr>
          <w:p w14:paraId="5EA59B3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4,09</w:t>
            </w:r>
          </w:p>
        </w:tc>
        <w:tc>
          <w:tcPr>
            <w:tcW w:w="304" w:type="pct"/>
            <w:tcBorders>
              <w:top w:val="nil"/>
              <w:left w:val="nil"/>
              <w:bottom w:val="single" w:sz="4" w:space="0" w:color="auto"/>
              <w:right w:val="single" w:sz="4" w:space="0" w:color="auto"/>
            </w:tcBorders>
            <w:shd w:val="clear" w:color="000000" w:fill="FFFFFF"/>
            <w:noWrap/>
            <w:vAlign w:val="center"/>
            <w:hideMark/>
          </w:tcPr>
          <w:p w14:paraId="124103B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4,75</w:t>
            </w:r>
          </w:p>
        </w:tc>
        <w:tc>
          <w:tcPr>
            <w:tcW w:w="304" w:type="pct"/>
            <w:tcBorders>
              <w:top w:val="nil"/>
              <w:left w:val="nil"/>
              <w:bottom w:val="single" w:sz="4" w:space="0" w:color="auto"/>
              <w:right w:val="single" w:sz="4" w:space="0" w:color="auto"/>
            </w:tcBorders>
            <w:shd w:val="clear" w:color="000000" w:fill="FFFFFF"/>
            <w:noWrap/>
            <w:vAlign w:val="center"/>
            <w:hideMark/>
          </w:tcPr>
          <w:p w14:paraId="6338892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8,84</w:t>
            </w:r>
          </w:p>
        </w:tc>
        <w:tc>
          <w:tcPr>
            <w:tcW w:w="304" w:type="pct"/>
            <w:tcBorders>
              <w:top w:val="nil"/>
              <w:left w:val="nil"/>
              <w:bottom w:val="single" w:sz="4" w:space="0" w:color="auto"/>
              <w:right w:val="single" w:sz="4" w:space="0" w:color="auto"/>
            </w:tcBorders>
            <w:shd w:val="clear" w:color="000000" w:fill="FFFFFF"/>
            <w:noWrap/>
            <w:vAlign w:val="center"/>
            <w:hideMark/>
          </w:tcPr>
          <w:p w14:paraId="0AF278C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0,40</w:t>
            </w:r>
          </w:p>
        </w:tc>
        <w:tc>
          <w:tcPr>
            <w:tcW w:w="309" w:type="pct"/>
            <w:tcBorders>
              <w:top w:val="nil"/>
              <w:left w:val="nil"/>
              <w:bottom w:val="single" w:sz="4" w:space="0" w:color="auto"/>
              <w:right w:val="single" w:sz="4" w:space="0" w:color="auto"/>
            </w:tcBorders>
            <w:shd w:val="clear" w:color="000000" w:fill="FFFFFF"/>
            <w:noWrap/>
            <w:vAlign w:val="center"/>
            <w:hideMark/>
          </w:tcPr>
          <w:p w14:paraId="1311564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9,24</w:t>
            </w:r>
          </w:p>
        </w:tc>
        <w:tc>
          <w:tcPr>
            <w:tcW w:w="285" w:type="pct"/>
            <w:tcBorders>
              <w:top w:val="nil"/>
              <w:left w:val="nil"/>
              <w:bottom w:val="single" w:sz="4" w:space="0" w:color="auto"/>
              <w:right w:val="single" w:sz="4" w:space="0" w:color="auto"/>
            </w:tcBorders>
            <w:shd w:val="clear" w:color="000000" w:fill="FFFFFF"/>
            <w:noWrap/>
            <w:vAlign w:val="center"/>
            <w:hideMark/>
          </w:tcPr>
          <w:p w14:paraId="1B2864D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9,05</w:t>
            </w:r>
          </w:p>
        </w:tc>
      </w:tr>
      <w:tr w:rsidR="009F6414" w:rsidRPr="00D32E50" w14:paraId="5593626F"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4E7D763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5.828</w:t>
            </w:r>
          </w:p>
        </w:tc>
        <w:tc>
          <w:tcPr>
            <w:tcW w:w="321" w:type="pct"/>
            <w:tcBorders>
              <w:top w:val="nil"/>
              <w:left w:val="nil"/>
              <w:bottom w:val="single" w:sz="4" w:space="0" w:color="auto"/>
              <w:right w:val="single" w:sz="4" w:space="0" w:color="auto"/>
            </w:tcBorders>
            <w:shd w:val="clear" w:color="000000" w:fill="FFFFFF"/>
            <w:noWrap/>
            <w:vAlign w:val="center"/>
            <w:hideMark/>
          </w:tcPr>
          <w:p w14:paraId="3E2BDFB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762.266</w:t>
            </w:r>
          </w:p>
        </w:tc>
        <w:tc>
          <w:tcPr>
            <w:tcW w:w="373" w:type="pct"/>
            <w:tcBorders>
              <w:top w:val="nil"/>
              <w:left w:val="nil"/>
              <w:bottom w:val="single" w:sz="4" w:space="0" w:color="auto"/>
              <w:right w:val="single" w:sz="4" w:space="0" w:color="auto"/>
            </w:tcBorders>
            <w:shd w:val="clear" w:color="000000" w:fill="FFFFFF"/>
            <w:noWrap/>
            <w:vAlign w:val="center"/>
            <w:hideMark/>
          </w:tcPr>
          <w:p w14:paraId="34312B0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6.120</w:t>
            </w:r>
          </w:p>
        </w:tc>
        <w:tc>
          <w:tcPr>
            <w:tcW w:w="304" w:type="pct"/>
            <w:tcBorders>
              <w:top w:val="nil"/>
              <w:left w:val="nil"/>
              <w:bottom w:val="single" w:sz="4" w:space="0" w:color="auto"/>
              <w:right w:val="single" w:sz="4" w:space="0" w:color="auto"/>
            </w:tcBorders>
            <w:shd w:val="clear" w:color="000000" w:fill="FFFFFF"/>
            <w:noWrap/>
            <w:vAlign w:val="center"/>
            <w:hideMark/>
          </w:tcPr>
          <w:p w14:paraId="5D4C2E9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762.266</w:t>
            </w:r>
          </w:p>
        </w:tc>
        <w:tc>
          <w:tcPr>
            <w:tcW w:w="354" w:type="pct"/>
            <w:tcBorders>
              <w:top w:val="nil"/>
              <w:left w:val="nil"/>
              <w:bottom w:val="single" w:sz="4" w:space="0" w:color="auto"/>
              <w:right w:val="single" w:sz="4" w:space="0" w:color="auto"/>
            </w:tcBorders>
            <w:shd w:val="clear" w:color="000000" w:fill="FFFFFF"/>
            <w:noWrap/>
            <w:vAlign w:val="center"/>
            <w:hideMark/>
          </w:tcPr>
          <w:p w14:paraId="4EA5280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292</w:t>
            </w:r>
          </w:p>
        </w:tc>
        <w:tc>
          <w:tcPr>
            <w:tcW w:w="405" w:type="pct"/>
            <w:tcBorders>
              <w:top w:val="nil"/>
              <w:left w:val="nil"/>
              <w:bottom w:val="single" w:sz="4" w:space="0" w:color="auto"/>
              <w:right w:val="single" w:sz="4" w:space="0" w:color="auto"/>
            </w:tcBorders>
            <w:shd w:val="clear" w:color="000000" w:fill="FFFFFF"/>
            <w:noWrap/>
            <w:vAlign w:val="center"/>
            <w:hideMark/>
          </w:tcPr>
          <w:p w14:paraId="30FDA36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0,15</w:t>
            </w:r>
          </w:p>
        </w:tc>
        <w:tc>
          <w:tcPr>
            <w:tcW w:w="304" w:type="pct"/>
            <w:tcBorders>
              <w:top w:val="nil"/>
              <w:left w:val="nil"/>
              <w:bottom w:val="single" w:sz="4" w:space="0" w:color="auto"/>
              <w:right w:val="single" w:sz="4" w:space="0" w:color="auto"/>
            </w:tcBorders>
            <w:shd w:val="clear" w:color="000000" w:fill="FFFFFF"/>
            <w:noWrap/>
            <w:vAlign w:val="center"/>
            <w:hideMark/>
          </w:tcPr>
          <w:p w14:paraId="0D739BB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4,11</w:t>
            </w:r>
          </w:p>
        </w:tc>
        <w:tc>
          <w:tcPr>
            <w:tcW w:w="355" w:type="pct"/>
            <w:tcBorders>
              <w:top w:val="nil"/>
              <w:left w:val="nil"/>
              <w:bottom w:val="single" w:sz="4" w:space="0" w:color="auto"/>
              <w:right w:val="single" w:sz="4" w:space="0" w:color="auto"/>
            </w:tcBorders>
            <w:shd w:val="clear" w:color="000000" w:fill="FFFFFF"/>
            <w:noWrap/>
            <w:vAlign w:val="center"/>
            <w:hideMark/>
          </w:tcPr>
          <w:p w14:paraId="27296C6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2,73</w:t>
            </w:r>
          </w:p>
        </w:tc>
        <w:tc>
          <w:tcPr>
            <w:tcW w:w="406" w:type="pct"/>
            <w:tcBorders>
              <w:top w:val="nil"/>
              <w:left w:val="nil"/>
              <w:bottom w:val="single" w:sz="4" w:space="0" w:color="auto"/>
              <w:right w:val="single" w:sz="4" w:space="0" w:color="auto"/>
            </w:tcBorders>
            <w:shd w:val="clear" w:color="000000" w:fill="FFFFFF"/>
            <w:noWrap/>
            <w:vAlign w:val="center"/>
            <w:hideMark/>
          </w:tcPr>
          <w:p w14:paraId="7B30C31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2,21</w:t>
            </w:r>
          </w:p>
        </w:tc>
        <w:tc>
          <w:tcPr>
            <w:tcW w:w="303" w:type="pct"/>
            <w:tcBorders>
              <w:top w:val="nil"/>
              <w:left w:val="nil"/>
              <w:bottom w:val="single" w:sz="4" w:space="0" w:color="auto"/>
              <w:right w:val="single" w:sz="4" w:space="0" w:color="auto"/>
            </w:tcBorders>
            <w:shd w:val="clear" w:color="000000" w:fill="FFFFFF"/>
            <w:noWrap/>
            <w:vAlign w:val="center"/>
            <w:hideMark/>
          </w:tcPr>
          <w:p w14:paraId="18B87BF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4,26</w:t>
            </w:r>
          </w:p>
        </w:tc>
        <w:tc>
          <w:tcPr>
            <w:tcW w:w="304" w:type="pct"/>
            <w:tcBorders>
              <w:top w:val="nil"/>
              <w:left w:val="nil"/>
              <w:bottom w:val="single" w:sz="4" w:space="0" w:color="auto"/>
              <w:right w:val="single" w:sz="4" w:space="0" w:color="auto"/>
            </w:tcBorders>
            <w:shd w:val="clear" w:color="000000" w:fill="FFFFFF"/>
            <w:noWrap/>
            <w:vAlign w:val="center"/>
            <w:hideMark/>
          </w:tcPr>
          <w:p w14:paraId="7878279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4,95</w:t>
            </w:r>
          </w:p>
        </w:tc>
        <w:tc>
          <w:tcPr>
            <w:tcW w:w="304" w:type="pct"/>
            <w:tcBorders>
              <w:top w:val="nil"/>
              <w:left w:val="nil"/>
              <w:bottom w:val="single" w:sz="4" w:space="0" w:color="auto"/>
              <w:right w:val="single" w:sz="4" w:space="0" w:color="auto"/>
            </w:tcBorders>
            <w:shd w:val="clear" w:color="000000" w:fill="FFFFFF"/>
            <w:noWrap/>
            <w:vAlign w:val="center"/>
            <w:hideMark/>
          </w:tcPr>
          <w:p w14:paraId="3492BD0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9,21</w:t>
            </w:r>
          </w:p>
        </w:tc>
        <w:tc>
          <w:tcPr>
            <w:tcW w:w="304" w:type="pct"/>
            <w:tcBorders>
              <w:top w:val="nil"/>
              <w:left w:val="nil"/>
              <w:bottom w:val="single" w:sz="4" w:space="0" w:color="auto"/>
              <w:right w:val="single" w:sz="4" w:space="0" w:color="auto"/>
            </w:tcBorders>
            <w:shd w:val="clear" w:color="000000" w:fill="FFFFFF"/>
            <w:noWrap/>
            <w:vAlign w:val="center"/>
            <w:hideMark/>
          </w:tcPr>
          <w:p w14:paraId="7C6B210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0,41</w:t>
            </w:r>
          </w:p>
        </w:tc>
        <w:tc>
          <w:tcPr>
            <w:tcW w:w="309" w:type="pct"/>
            <w:tcBorders>
              <w:top w:val="nil"/>
              <w:left w:val="nil"/>
              <w:bottom w:val="single" w:sz="4" w:space="0" w:color="auto"/>
              <w:right w:val="single" w:sz="4" w:space="0" w:color="auto"/>
            </w:tcBorders>
            <w:shd w:val="clear" w:color="000000" w:fill="FFFFFF"/>
            <w:noWrap/>
            <w:vAlign w:val="center"/>
            <w:hideMark/>
          </w:tcPr>
          <w:p w14:paraId="34DF78D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9,62</w:t>
            </w:r>
          </w:p>
        </w:tc>
        <w:tc>
          <w:tcPr>
            <w:tcW w:w="285" w:type="pct"/>
            <w:tcBorders>
              <w:top w:val="nil"/>
              <w:left w:val="nil"/>
              <w:bottom w:val="single" w:sz="4" w:space="0" w:color="auto"/>
              <w:right w:val="single" w:sz="4" w:space="0" w:color="auto"/>
            </w:tcBorders>
            <w:shd w:val="clear" w:color="000000" w:fill="FFFFFF"/>
            <w:noWrap/>
            <w:vAlign w:val="center"/>
            <w:hideMark/>
          </w:tcPr>
          <w:p w14:paraId="7C2C966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9,43</w:t>
            </w:r>
          </w:p>
        </w:tc>
      </w:tr>
      <w:tr w:rsidR="009F6414" w:rsidRPr="00D32E50" w14:paraId="343746D4"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123414F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5.863</w:t>
            </w:r>
          </w:p>
        </w:tc>
        <w:tc>
          <w:tcPr>
            <w:tcW w:w="321" w:type="pct"/>
            <w:tcBorders>
              <w:top w:val="nil"/>
              <w:left w:val="nil"/>
              <w:bottom w:val="single" w:sz="4" w:space="0" w:color="auto"/>
              <w:right w:val="single" w:sz="4" w:space="0" w:color="auto"/>
            </w:tcBorders>
            <w:shd w:val="clear" w:color="000000" w:fill="FFFFFF"/>
            <w:noWrap/>
            <w:vAlign w:val="center"/>
            <w:hideMark/>
          </w:tcPr>
          <w:p w14:paraId="73151CF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766.745</w:t>
            </w:r>
          </w:p>
        </w:tc>
        <w:tc>
          <w:tcPr>
            <w:tcW w:w="373" w:type="pct"/>
            <w:tcBorders>
              <w:top w:val="nil"/>
              <w:left w:val="nil"/>
              <w:bottom w:val="single" w:sz="4" w:space="0" w:color="auto"/>
              <w:right w:val="single" w:sz="4" w:space="0" w:color="auto"/>
            </w:tcBorders>
            <w:shd w:val="clear" w:color="000000" w:fill="FFFFFF"/>
            <w:noWrap/>
            <w:vAlign w:val="center"/>
            <w:hideMark/>
          </w:tcPr>
          <w:p w14:paraId="0C06579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6.156</w:t>
            </w:r>
          </w:p>
        </w:tc>
        <w:tc>
          <w:tcPr>
            <w:tcW w:w="304" w:type="pct"/>
            <w:tcBorders>
              <w:top w:val="nil"/>
              <w:left w:val="nil"/>
              <w:bottom w:val="single" w:sz="4" w:space="0" w:color="auto"/>
              <w:right w:val="single" w:sz="4" w:space="0" w:color="auto"/>
            </w:tcBorders>
            <w:shd w:val="clear" w:color="000000" w:fill="FFFFFF"/>
            <w:noWrap/>
            <w:vAlign w:val="center"/>
            <w:hideMark/>
          </w:tcPr>
          <w:p w14:paraId="6A5B774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766.745</w:t>
            </w:r>
          </w:p>
        </w:tc>
        <w:tc>
          <w:tcPr>
            <w:tcW w:w="354" w:type="pct"/>
            <w:tcBorders>
              <w:top w:val="nil"/>
              <w:left w:val="nil"/>
              <w:bottom w:val="single" w:sz="4" w:space="0" w:color="auto"/>
              <w:right w:val="single" w:sz="4" w:space="0" w:color="auto"/>
            </w:tcBorders>
            <w:shd w:val="clear" w:color="000000" w:fill="FFFFFF"/>
            <w:noWrap/>
            <w:vAlign w:val="center"/>
            <w:hideMark/>
          </w:tcPr>
          <w:p w14:paraId="51FAB6F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293</w:t>
            </w:r>
          </w:p>
        </w:tc>
        <w:tc>
          <w:tcPr>
            <w:tcW w:w="405" w:type="pct"/>
            <w:tcBorders>
              <w:top w:val="nil"/>
              <w:left w:val="nil"/>
              <w:bottom w:val="single" w:sz="4" w:space="0" w:color="auto"/>
              <w:right w:val="single" w:sz="4" w:space="0" w:color="auto"/>
            </w:tcBorders>
            <w:shd w:val="clear" w:color="000000" w:fill="FFFFFF"/>
            <w:noWrap/>
            <w:vAlign w:val="center"/>
            <w:hideMark/>
          </w:tcPr>
          <w:p w14:paraId="1A498D4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0,14</w:t>
            </w:r>
          </w:p>
        </w:tc>
        <w:tc>
          <w:tcPr>
            <w:tcW w:w="304" w:type="pct"/>
            <w:tcBorders>
              <w:top w:val="nil"/>
              <w:left w:val="nil"/>
              <w:bottom w:val="single" w:sz="4" w:space="0" w:color="auto"/>
              <w:right w:val="single" w:sz="4" w:space="0" w:color="auto"/>
            </w:tcBorders>
            <w:shd w:val="clear" w:color="000000" w:fill="FFFFFF"/>
            <w:noWrap/>
            <w:vAlign w:val="center"/>
            <w:hideMark/>
          </w:tcPr>
          <w:p w14:paraId="12BDA01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3,99</w:t>
            </w:r>
          </w:p>
        </w:tc>
        <w:tc>
          <w:tcPr>
            <w:tcW w:w="355" w:type="pct"/>
            <w:tcBorders>
              <w:top w:val="nil"/>
              <w:left w:val="nil"/>
              <w:bottom w:val="single" w:sz="4" w:space="0" w:color="auto"/>
              <w:right w:val="single" w:sz="4" w:space="0" w:color="auto"/>
            </w:tcBorders>
            <w:shd w:val="clear" w:color="000000" w:fill="FFFFFF"/>
            <w:noWrap/>
            <w:vAlign w:val="center"/>
            <w:hideMark/>
          </w:tcPr>
          <w:p w14:paraId="0FB2FD7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2,66</w:t>
            </w:r>
          </w:p>
        </w:tc>
        <w:tc>
          <w:tcPr>
            <w:tcW w:w="406" w:type="pct"/>
            <w:tcBorders>
              <w:top w:val="nil"/>
              <w:left w:val="nil"/>
              <w:bottom w:val="single" w:sz="4" w:space="0" w:color="auto"/>
              <w:right w:val="single" w:sz="4" w:space="0" w:color="auto"/>
            </w:tcBorders>
            <w:shd w:val="clear" w:color="000000" w:fill="FFFFFF"/>
            <w:noWrap/>
            <w:vAlign w:val="center"/>
            <w:hideMark/>
          </w:tcPr>
          <w:p w14:paraId="60B20AF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2,15</w:t>
            </w:r>
          </w:p>
        </w:tc>
        <w:tc>
          <w:tcPr>
            <w:tcW w:w="303" w:type="pct"/>
            <w:tcBorders>
              <w:top w:val="nil"/>
              <w:left w:val="nil"/>
              <w:bottom w:val="single" w:sz="4" w:space="0" w:color="auto"/>
              <w:right w:val="single" w:sz="4" w:space="0" w:color="auto"/>
            </w:tcBorders>
            <w:shd w:val="clear" w:color="000000" w:fill="FFFFFF"/>
            <w:noWrap/>
            <w:vAlign w:val="center"/>
            <w:hideMark/>
          </w:tcPr>
          <w:p w14:paraId="295C0FB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4,14</w:t>
            </w:r>
          </w:p>
        </w:tc>
        <w:tc>
          <w:tcPr>
            <w:tcW w:w="304" w:type="pct"/>
            <w:tcBorders>
              <w:top w:val="nil"/>
              <w:left w:val="nil"/>
              <w:bottom w:val="single" w:sz="4" w:space="0" w:color="auto"/>
              <w:right w:val="single" w:sz="4" w:space="0" w:color="auto"/>
            </w:tcBorders>
            <w:shd w:val="clear" w:color="000000" w:fill="FFFFFF"/>
            <w:noWrap/>
            <w:vAlign w:val="center"/>
            <w:hideMark/>
          </w:tcPr>
          <w:p w14:paraId="4BD45CE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4,81</w:t>
            </w:r>
          </w:p>
        </w:tc>
        <w:tc>
          <w:tcPr>
            <w:tcW w:w="304" w:type="pct"/>
            <w:tcBorders>
              <w:top w:val="nil"/>
              <w:left w:val="nil"/>
              <w:bottom w:val="single" w:sz="4" w:space="0" w:color="auto"/>
              <w:right w:val="single" w:sz="4" w:space="0" w:color="auto"/>
            </w:tcBorders>
            <w:shd w:val="clear" w:color="000000" w:fill="FFFFFF"/>
            <w:noWrap/>
            <w:vAlign w:val="center"/>
            <w:hideMark/>
          </w:tcPr>
          <w:p w14:paraId="2CFC562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8,94</w:t>
            </w:r>
          </w:p>
        </w:tc>
        <w:tc>
          <w:tcPr>
            <w:tcW w:w="304" w:type="pct"/>
            <w:tcBorders>
              <w:top w:val="nil"/>
              <w:left w:val="nil"/>
              <w:bottom w:val="single" w:sz="4" w:space="0" w:color="auto"/>
              <w:right w:val="single" w:sz="4" w:space="0" w:color="auto"/>
            </w:tcBorders>
            <w:shd w:val="clear" w:color="000000" w:fill="FFFFFF"/>
            <w:noWrap/>
            <w:vAlign w:val="center"/>
            <w:hideMark/>
          </w:tcPr>
          <w:p w14:paraId="67818F9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w:t>
            </w:r>
          </w:p>
        </w:tc>
        <w:tc>
          <w:tcPr>
            <w:tcW w:w="309" w:type="pct"/>
            <w:tcBorders>
              <w:top w:val="nil"/>
              <w:left w:val="nil"/>
              <w:bottom w:val="single" w:sz="4" w:space="0" w:color="auto"/>
              <w:right w:val="single" w:sz="4" w:space="0" w:color="auto"/>
            </w:tcBorders>
            <w:shd w:val="clear" w:color="000000" w:fill="FFFFFF"/>
            <w:noWrap/>
            <w:vAlign w:val="center"/>
            <w:hideMark/>
          </w:tcPr>
          <w:p w14:paraId="706DD4D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9,35</w:t>
            </w:r>
          </w:p>
        </w:tc>
        <w:tc>
          <w:tcPr>
            <w:tcW w:w="285" w:type="pct"/>
            <w:tcBorders>
              <w:top w:val="nil"/>
              <w:left w:val="nil"/>
              <w:bottom w:val="single" w:sz="4" w:space="0" w:color="auto"/>
              <w:right w:val="single" w:sz="4" w:space="0" w:color="auto"/>
            </w:tcBorders>
            <w:shd w:val="clear" w:color="000000" w:fill="FFFFFF"/>
            <w:noWrap/>
            <w:vAlign w:val="center"/>
            <w:hideMark/>
          </w:tcPr>
          <w:p w14:paraId="408B1F2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9,16</w:t>
            </w:r>
          </w:p>
        </w:tc>
      </w:tr>
      <w:tr w:rsidR="009F6414" w:rsidRPr="00D32E50" w14:paraId="7610576B"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47A5122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5.897</w:t>
            </w:r>
          </w:p>
        </w:tc>
        <w:tc>
          <w:tcPr>
            <w:tcW w:w="321" w:type="pct"/>
            <w:tcBorders>
              <w:top w:val="nil"/>
              <w:left w:val="nil"/>
              <w:bottom w:val="single" w:sz="4" w:space="0" w:color="auto"/>
              <w:right w:val="single" w:sz="4" w:space="0" w:color="auto"/>
            </w:tcBorders>
            <w:shd w:val="clear" w:color="000000" w:fill="FFFFFF"/>
            <w:noWrap/>
            <w:vAlign w:val="center"/>
            <w:hideMark/>
          </w:tcPr>
          <w:p w14:paraId="22B7160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771.224</w:t>
            </w:r>
          </w:p>
        </w:tc>
        <w:tc>
          <w:tcPr>
            <w:tcW w:w="373" w:type="pct"/>
            <w:tcBorders>
              <w:top w:val="nil"/>
              <w:left w:val="nil"/>
              <w:bottom w:val="single" w:sz="4" w:space="0" w:color="auto"/>
              <w:right w:val="single" w:sz="4" w:space="0" w:color="auto"/>
            </w:tcBorders>
            <w:shd w:val="clear" w:color="000000" w:fill="FFFFFF"/>
            <w:noWrap/>
            <w:vAlign w:val="center"/>
            <w:hideMark/>
          </w:tcPr>
          <w:p w14:paraId="64D5B20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6.191</w:t>
            </w:r>
          </w:p>
        </w:tc>
        <w:tc>
          <w:tcPr>
            <w:tcW w:w="304" w:type="pct"/>
            <w:tcBorders>
              <w:top w:val="nil"/>
              <w:left w:val="nil"/>
              <w:bottom w:val="single" w:sz="4" w:space="0" w:color="auto"/>
              <w:right w:val="single" w:sz="4" w:space="0" w:color="auto"/>
            </w:tcBorders>
            <w:shd w:val="clear" w:color="000000" w:fill="FFFFFF"/>
            <w:noWrap/>
            <w:vAlign w:val="center"/>
            <w:hideMark/>
          </w:tcPr>
          <w:p w14:paraId="751CD24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771.224</w:t>
            </w:r>
          </w:p>
        </w:tc>
        <w:tc>
          <w:tcPr>
            <w:tcW w:w="354" w:type="pct"/>
            <w:tcBorders>
              <w:top w:val="nil"/>
              <w:left w:val="nil"/>
              <w:bottom w:val="single" w:sz="4" w:space="0" w:color="auto"/>
              <w:right w:val="single" w:sz="4" w:space="0" w:color="auto"/>
            </w:tcBorders>
            <w:shd w:val="clear" w:color="000000" w:fill="FFFFFF"/>
            <w:noWrap/>
            <w:vAlign w:val="center"/>
            <w:hideMark/>
          </w:tcPr>
          <w:p w14:paraId="6DBBA5B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294</w:t>
            </w:r>
          </w:p>
        </w:tc>
        <w:tc>
          <w:tcPr>
            <w:tcW w:w="405" w:type="pct"/>
            <w:tcBorders>
              <w:top w:val="nil"/>
              <w:left w:val="nil"/>
              <w:bottom w:val="single" w:sz="4" w:space="0" w:color="auto"/>
              <w:right w:val="single" w:sz="4" w:space="0" w:color="auto"/>
            </w:tcBorders>
            <w:shd w:val="clear" w:color="000000" w:fill="FFFFFF"/>
            <w:noWrap/>
            <w:vAlign w:val="center"/>
            <w:hideMark/>
          </w:tcPr>
          <w:p w14:paraId="52D03E4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0,15</w:t>
            </w:r>
          </w:p>
        </w:tc>
        <w:tc>
          <w:tcPr>
            <w:tcW w:w="304" w:type="pct"/>
            <w:tcBorders>
              <w:top w:val="nil"/>
              <w:left w:val="nil"/>
              <w:bottom w:val="single" w:sz="4" w:space="0" w:color="auto"/>
              <w:right w:val="single" w:sz="4" w:space="0" w:color="auto"/>
            </w:tcBorders>
            <w:shd w:val="clear" w:color="000000" w:fill="FFFFFF"/>
            <w:noWrap/>
            <w:vAlign w:val="center"/>
            <w:hideMark/>
          </w:tcPr>
          <w:p w14:paraId="19F1446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4,16</w:t>
            </w:r>
          </w:p>
        </w:tc>
        <w:tc>
          <w:tcPr>
            <w:tcW w:w="355" w:type="pct"/>
            <w:tcBorders>
              <w:top w:val="nil"/>
              <w:left w:val="nil"/>
              <w:bottom w:val="single" w:sz="4" w:space="0" w:color="auto"/>
              <w:right w:val="single" w:sz="4" w:space="0" w:color="auto"/>
            </w:tcBorders>
            <w:shd w:val="clear" w:color="000000" w:fill="FFFFFF"/>
            <w:noWrap/>
            <w:vAlign w:val="center"/>
            <w:hideMark/>
          </w:tcPr>
          <w:p w14:paraId="57DA799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2,77</w:t>
            </w:r>
          </w:p>
        </w:tc>
        <w:tc>
          <w:tcPr>
            <w:tcW w:w="406" w:type="pct"/>
            <w:tcBorders>
              <w:top w:val="nil"/>
              <w:left w:val="nil"/>
              <w:bottom w:val="single" w:sz="4" w:space="0" w:color="auto"/>
              <w:right w:val="single" w:sz="4" w:space="0" w:color="auto"/>
            </w:tcBorders>
            <w:shd w:val="clear" w:color="000000" w:fill="FFFFFF"/>
            <w:noWrap/>
            <w:vAlign w:val="center"/>
            <w:hideMark/>
          </w:tcPr>
          <w:p w14:paraId="7376681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2,24</w:t>
            </w:r>
          </w:p>
        </w:tc>
        <w:tc>
          <w:tcPr>
            <w:tcW w:w="303" w:type="pct"/>
            <w:tcBorders>
              <w:top w:val="nil"/>
              <w:left w:val="nil"/>
              <w:bottom w:val="single" w:sz="4" w:space="0" w:color="auto"/>
              <w:right w:val="single" w:sz="4" w:space="0" w:color="auto"/>
            </w:tcBorders>
            <w:shd w:val="clear" w:color="000000" w:fill="FFFFFF"/>
            <w:noWrap/>
            <w:vAlign w:val="center"/>
            <w:hideMark/>
          </w:tcPr>
          <w:p w14:paraId="2084584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4,31</w:t>
            </w:r>
          </w:p>
        </w:tc>
        <w:tc>
          <w:tcPr>
            <w:tcW w:w="304" w:type="pct"/>
            <w:tcBorders>
              <w:top w:val="nil"/>
              <w:left w:val="nil"/>
              <w:bottom w:val="single" w:sz="4" w:space="0" w:color="auto"/>
              <w:right w:val="single" w:sz="4" w:space="0" w:color="auto"/>
            </w:tcBorders>
            <w:shd w:val="clear" w:color="000000" w:fill="FFFFFF"/>
            <w:noWrap/>
            <w:vAlign w:val="center"/>
            <w:hideMark/>
          </w:tcPr>
          <w:p w14:paraId="103C7E4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5,00</w:t>
            </w:r>
          </w:p>
        </w:tc>
        <w:tc>
          <w:tcPr>
            <w:tcW w:w="304" w:type="pct"/>
            <w:tcBorders>
              <w:top w:val="nil"/>
              <w:left w:val="nil"/>
              <w:bottom w:val="single" w:sz="4" w:space="0" w:color="auto"/>
              <w:right w:val="single" w:sz="4" w:space="0" w:color="auto"/>
            </w:tcBorders>
            <w:shd w:val="clear" w:color="000000" w:fill="FFFFFF"/>
            <w:noWrap/>
            <w:vAlign w:val="center"/>
            <w:hideMark/>
          </w:tcPr>
          <w:p w14:paraId="7BC550B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9,31</w:t>
            </w:r>
          </w:p>
        </w:tc>
        <w:tc>
          <w:tcPr>
            <w:tcW w:w="304" w:type="pct"/>
            <w:tcBorders>
              <w:top w:val="nil"/>
              <w:left w:val="nil"/>
              <w:bottom w:val="single" w:sz="4" w:space="0" w:color="auto"/>
              <w:right w:val="single" w:sz="4" w:space="0" w:color="auto"/>
            </w:tcBorders>
            <w:shd w:val="clear" w:color="000000" w:fill="FFFFFF"/>
            <w:noWrap/>
            <w:vAlign w:val="center"/>
            <w:hideMark/>
          </w:tcPr>
          <w:p w14:paraId="5BB778E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0,42</w:t>
            </w:r>
          </w:p>
        </w:tc>
        <w:tc>
          <w:tcPr>
            <w:tcW w:w="309" w:type="pct"/>
            <w:tcBorders>
              <w:top w:val="nil"/>
              <w:left w:val="nil"/>
              <w:bottom w:val="single" w:sz="4" w:space="0" w:color="auto"/>
              <w:right w:val="single" w:sz="4" w:space="0" w:color="auto"/>
            </w:tcBorders>
            <w:shd w:val="clear" w:color="000000" w:fill="FFFFFF"/>
            <w:noWrap/>
            <w:vAlign w:val="center"/>
            <w:hideMark/>
          </w:tcPr>
          <w:p w14:paraId="28A5A40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9,73</w:t>
            </w:r>
          </w:p>
        </w:tc>
        <w:tc>
          <w:tcPr>
            <w:tcW w:w="285" w:type="pct"/>
            <w:tcBorders>
              <w:top w:val="nil"/>
              <w:left w:val="nil"/>
              <w:bottom w:val="single" w:sz="4" w:space="0" w:color="auto"/>
              <w:right w:val="single" w:sz="4" w:space="0" w:color="auto"/>
            </w:tcBorders>
            <w:shd w:val="clear" w:color="000000" w:fill="FFFFFF"/>
            <w:noWrap/>
            <w:vAlign w:val="center"/>
            <w:hideMark/>
          </w:tcPr>
          <w:p w14:paraId="7591D11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9,54</w:t>
            </w:r>
          </w:p>
        </w:tc>
      </w:tr>
      <w:tr w:rsidR="009F6414" w:rsidRPr="00D32E50" w14:paraId="74DC769A"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6BF696E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5.932</w:t>
            </w:r>
          </w:p>
        </w:tc>
        <w:tc>
          <w:tcPr>
            <w:tcW w:w="321" w:type="pct"/>
            <w:tcBorders>
              <w:top w:val="nil"/>
              <w:left w:val="nil"/>
              <w:bottom w:val="single" w:sz="4" w:space="0" w:color="auto"/>
              <w:right w:val="single" w:sz="4" w:space="0" w:color="auto"/>
            </w:tcBorders>
            <w:shd w:val="clear" w:color="000000" w:fill="FFFFFF"/>
            <w:noWrap/>
            <w:vAlign w:val="center"/>
            <w:hideMark/>
          </w:tcPr>
          <w:p w14:paraId="6E07556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775.983</w:t>
            </w:r>
          </w:p>
        </w:tc>
        <w:tc>
          <w:tcPr>
            <w:tcW w:w="373" w:type="pct"/>
            <w:tcBorders>
              <w:top w:val="nil"/>
              <w:left w:val="nil"/>
              <w:bottom w:val="single" w:sz="4" w:space="0" w:color="auto"/>
              <w:right w:val="single" w:sz="4" w:space="0" w:color="auto"/>
            </w:tcBorders>
            <w:shd w:val="clear" w:color="000000" w:fill="FFFFFF"/>
            <w:noWrap/>
            <w:vAlign w:val="center"/>
            <w:hideMark/>
          </w:tcPr>
          <w:p w14:paraId="2A6479F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6.229</w:t>
            </w:r>
          </w:p>
        </w:tc>
        <w:tc>
          <w:tcPr>
            <w:tcW w:w="304" w:type="pct"/>
            <w:tcBorders>
              <w:top w:val="nil"/>
              <w:left w:val="nil"/>
              <w:bottom w:val="single" w:sz="4" w:space="0" w:color="auto"/>
              <w:right w:val="single" w:sz="4" w:space="0" w:color="auto"/>
            </w:tcBorders>
            <w:shd w:val="clear" w:color="000000" w:fill="FFFFFF"/>
            <w:noWrap/>
            <w:vAlign w:val="center"/>
            <w:hideMark/>
          </w:tcPr>
          <w:p w14:paraId="6BA86E1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775.983</w:t>
            </w:r>
          </w:p>
        </w:tc>
        <w:tc>
          <w:tcPr>
            <w:tcW w:w="354" w:type="pct"/>
            <w:tcBorders>
              <w:top w:val="nil"/>
              <w:left w:val="nil"/>
              <w:bottom w:val="single" w:sz="4" w:space="0" w:color="auto"/>
              <w:right w:val="single" w:sz="4" w:space="0" w:color="auto"/>
            </w:tcBorders>
            <w:shd w:val="clear" w:color="000000" w:fill="FFFFFF"/>
            <w:noWrap/>
            <w:vAlign w:val="center"/>
            <w:hideMark/>
          </w:tcPr>
          <w:p w14:paraId="3795703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297</w:t>
            </w:r>
          </w:p>
        </w:tc>
        <w:tc>
          <w:tcPr>
            <w:tcW w:w="405" w:type="pct"/>
            <w:tcBorders>
              <w:top w:val="nil"/>
              <w:left w:val="nil"/>
              <w:bottom w:val="single" w:sz="4" w:space="0" w:color="auto"/>
              <w:right w:val="single" w:sz="4" w:space="0" w:color="auto"/>
            </w:tcBorders>
            <w:shd w:val="clear" w:color="000000" w:fill="FFFFFF"/>
            <w:noWrap/>
            <w:vAlign w:val="center"/>
            <w:hideMark/>
          </w:tcPr>
          <w:p w14:paraId="7AFF60A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0,15</w:t>
            </w:r>
          </w:p>
        </w:tc>
        <w:tc>
          <w:tcPr>
            <w:tcW w:w="304" w:type="pct"/>
            <w:tcBorders>
              <w:top w:val="nil"/>
              <w:left w:val="nil"/>
              <w:bottom w:val="single" w:sz="4" w:space="0" w:color="auto"/>
              <w:right w:val="single" w:sz="4" w:space="0" w:color="auto"/>
            </w:tcBorders>
            <w:shd w:val="clear" w:color="000000" w:fill="FFFFFF"/>
            <w:noWrap/>
            <w:vAlign w:val="center"/>
            <w:hideMark/>
          </w:tcPr>
          <w:p w14:paraId="322C8D2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4,04</w:t>
            </w:r>
          </w:p>
        </w:tc>
        <w:tc>
          <w:tcPr>
            <w:tcW w:w="355" w:type="pct"/>
            <w:tcBorders>
              <w:top w:val="nil"/>
              <w:left w:val="nil"/>
              <w:bottom w:val="single" w:sz="4" w:space="0" w:color="auto"/>
              <w:right w:val="single" w:sz="4" w:space="0" w:color="auto"/>
            </w:tcBorders>
            <w:shd w:val="clear" w:color="000000" w:fill="FFFFFF"/>
            <w:noWrap/>
            <w:vAlign w:val="center"/>
            <w:hideMark/>
          </w:tcPr>
          <w:p w14:paraId="722F4BD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2,69</w:t>
            </w:r>
          </w:p>
        </w:tc>
        <w:tc>
          <w:tcPr>
            <w:tcW w:w="406" w:type="pct"/>
            <w:tcBorders>
              <w:top w:val="nil"/>
              <w:left w:val="nil"/>
              <w:bottom w:val="single" w:sz="4" w:space="0" w:color="auto"/>
              <w:right w:val="single" w:sz="4" w:space="0" w:color="auto"/>
            </w:tcBorders>
            <w:shd w:val="clear" w:color="000000" w:fill="FFFFFF"/>
            <w:noWrap/>
            <w:vAlign w:val="center"/>
            <w:hideMark/>
          </w:tcPr>
          <w:p w14:paraId="1B7E101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2,17</w:t>
            </w:r>
          </w:p>
        </w:tc>
        <w:tc>
          <w:tcPr>
            <w:tcW w:w="303" w:type="pct"/>
            <w:tcBorders>
              <w:top w:val="nil"/>
              <w:left w:val="nil"/>
              <w:bottom w:val="single" w:sz="4" w:space="0" w:color="auto"/>
              <w:right w:val="single" w:sz="4" w:space="0" w:color="auto"/>
            </w:tcBorders>
            <w:shd w:val="clear" w:color="000000" w:fill="FFFFFF"/>
            <w:noWrap/>
            <w:vAlign w:val="center"/>
            <w:hideMark/>
          </w:tcPr>
          <w:p w14:paraId="4E3BFBD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4,19</w:t>
            </w:r>
          </w:p>
        </w:tc>
        <w:tc>
          <w:tcPr>
            <w:tcW w:w="304" w:type="pct"/>
            <w:tcBorders>
              <w:top w:val="nil"/>
              <w:left w:val="nil"/>
              <w:bottom w:val="single" w:sz="4" w:space="0" w:color="auto"/>
              <w:right w:val="single" w:sz="4" w:space="0" w:color="auto"/>
            </w:tcBorders>
            <w:shd w:val="clear" w:color="000000" w:fill="FFFFFF"/>
            <w:noWrap/>
            <w:vAlign w:val="center"/>
            <w:hideMark/>
          </w:tcPr>
          <w:p w14:paraId="6E38B3B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4,86</w:t>
            </w:r>
          </w:p>
        </w:tc>
        <w:tc>
          <w:tcPr>
            <w:tcW w:w="304" w:type="pct"/>
            <w:tcBorders>
              <w:top w:val="nil"/>
              <w:left w:val="nil"/>
              <w:bottom w:val="single" w:sz="4" w:space="0" w:color="auto"/>
              <w:right w:val="single" w:sz="4" w:space="0" w:color="auto"/>
            </w:tcBorders>
            <w:shd w:val="clear" w:color="000000" w:fill="FFFFFF"/>
            <w:noWrap/>
            <w:vAlign w:val="center"/>
            <w:hideMark/>
          </w:tcPr>
          <w:p w14:paraId="1052E95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9,05</w:t>
            </w:r>
          </w:p>
        </w:tc>
        <w:tc>
          <w:tcPr>
            <w:tcW w:w="304" w:type="pct"/>
            <w:tcBorders>
              <w:top w:val="nil"/>
              <w:left w:val="nil"/>
              <w:bottom w:val="single" w:sz="4" w:space="0" w:color="auto"/>
              <w:right w:val="single" w:sz="4" w:space="0" w:color="auto"/>
            </w:tcBorders>
            <w:shd w:val="clear" w:color="000000" w:fill="FFFFFF"/>
            <w:noWrap/>
            <w:vAlign w:val="center"/>
            <w:hideMark/>
          </w:tcPr>
          <w:p w14:paraId="57CF810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0,41</w:t>
            </w:r>
          </w:p>
        </w:tc>
        <w:tc>
          <w:tcPr>
            <w:tcW w:w="309" w:type="pct"/>
            <w:tcBorders>
              <w:top w:val="nil"/>
              <w:left w:val="nil"/>
              <w:bottom w:val="single" w:sz="4" w:space="0" w:color="auto"/>
              <w:right w:val="single" w:sz="4" w:space="0" w:color="auto"/>
            </w:tcBorders>
            <w:shd w:val="clear" w:color="000000" w:fill="FFFFFF"/>
            <w:noWrap/>
            <w:vAlign w:val="center"/>
            <w:hideMark/>
          </w:tcPr>
          <w:p w14:paraId="4E96E1F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9,46</w:t>
            </w:r>
          </w:p>
        </w:tc>
        <w:tc>
          <w:tcPr>
            <w:tcW w:w="285" w:type="pct"/>
            <w:tcBorders>
              <w:top w:val="nil"/>
              <w:left w:val="nil"/>
              <w:bottom w:val="single" w:sz="4" w:space="0" w:color="auto"/>
              <w:right w:val="single" w:sz="4" w:space="0" w:color="auto"/>
            </w:tcBorders>
            <w:shd w:val="clear" w:color="000000" w:fill="FFFFFF"/>
            <w:noWrap/>
            <w:vAlign w:val="center"/>
            <w:hideMark/>
          </w:tcPr>
          <w:p w14:paraId="0D68499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9,27</w:t>
            </w:r>
          </w:p>
        </w:tc>
      </w:tr>
      <w:tr w:rsidR="009F6414" w:rsidRPr="00D32E50" w14:paraId="00E479AF"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48BEF41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5.967</w:t>
            </w:r>
          </w:p>
        </w:tc>
        <w:tc>
          <w:tcPr>
            <w:tcW w:w="321" w:type="pct"/>
            <w:tcBorders>
              <w:top w:val="nil"/>
              <w:left w:val="nil"/>
              <w:bottom w:val="single" w:sz="4" w:space="0" w:color="auto"/>
              <w:right w:val="single" w:sz="4" w:space="0" w:color="auto"/>
            </w:tcBorders>
            <w:shd w:val="clear" w:color="000000" w:fill="FFFFFF"/>
            <w:noWrap/>
            <w:vAlign w:val="center"/>
            <w:hideMark/>
          </w:tcPr>
          <w:p w14:paraId="60A72A3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780.462</w:t>
            </w:r>
          </w:p>
        </w:tc>
        <w:tc>
          <w:tcPr>
            <w:tcW w:w="373" w:type="pct"/>
            <w:tcBorders>
              <w:top w:val="nil"/>
              <w:left w:val="nil"/>
              <w:bottom w:val="single" w:sz="4" w:space="0" w:color="auto"/>
              <w:right w:val="single" w:sz="4" w:space="0" w:color="auto"/>
            </w:tcBorders>
            <w:shd w:val="clear" w:color="000000" w:fill="FFFFFF"/>
            <w:noWrap/>
            <w:vAlign w:val="center"/>
            <w:hideMark/>
          </w:tcPr>
          <w:p w14:paraId="080A5BB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6.266</w:t>
            </w:r>
          </w:p>
        </w:tc>
        <w:tc>
          <w:tcPr>
            <w:tcW w:w="304" w:type="pct"/>
            <w:tcBorders>
              <w:top w:val="nil"/>
              <w:left w:val="nil"/>
              <w:bottom w:val="single" w:sz="4" w:space="0" w:color="auto"/>
              <w:right w:val="single" w:sz="4" w:space="0" w:color="auto"/>
            </w:tcBorders>
            <w:shd w:val="clear" w:color="000000" w:fill="FFFFFF"/>
            <w:noWrap/>
            <w:vAlign w:val="center"/>
            <w:hideMark/>
          </w:tcPr>
          <w:p w14:paraId="106E358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780.462</w:t>
            </w:r>
          </w:p>
        </w:tc>
        <w:tc>
          <w:tcPr>
            <w:tcW w:w="354" w:type="pct"/>
            <w:tcBorders>
              <w:top w:val="nil"/>
              <w:left w:val="nil"/>
              <w:bottom w:val="single" w:sz="4" w:space="0" w:color="auto"/>
              <w:right w:val="single" w:sz="4" w:space="0" w:color="auto"/>
            </w:tcBorders>
            <w:shd w:val="clear" w:color="000000" w:fill="FFFFFF"/>
            <w:noWrap/>
            <w:vAlign w:val="center"/>
            <w:hideMark/>
          </w:tcPr>
          <w:p w14:paraId="6F07798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299</w:t>
            </w:r>
          </w:p>
        </w:tc>
        <w:tc>
          <w:tcPr>
            <w:tcW w:w="405" w:type="pct"/>
            <w:tcBorders>
              <w:top w:val="nil"/>
              <w:left w:val="nil"/>
              <w:bottom w:val="single" w:sz="4" w:space="0" w:color="auto"/>
              <w:right w:val="single" w:sz="4" w:space="0" w:color="auto"/>
            </w:tcBorders>
            <w:shd w:val="clear" w:color="000000" w:fill="FFFFFF"/>
            <w:noWrap/>
            <w:vAlign w:val="center"/>
            <w:hideMark/>
          </w:tcPr>
          <w:p w14:paraId="0CCDAD2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0,15</w:t>
            </w:r>
          </w:p>
        </w:tc>
        <w:tc>
          <w:tcPr>
            <w:tcW w:w="304" w:type="pct"/>
            <w:tcBorders>
              <w:top w:val="nil"/>
              <w:left w:val="nil"/>
              <w:bottom w:val="single" w:sz="4" w:space="0" w:color="auto"/>
              <w:right w:val="single" w:sz="4" w:space="0" w:color="auto"/>
            </w:tcBorders>
            <w:shd w:val="clear" w:color="000000" w:fill="FFFFFF"/>
            <w:noWrap/>
            <w:vAlign w:val="center"/>
            <w:hideMark/>
          </w:tcPr>
          <w:p w14:paraId="497754F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4,21</w:t>
            </w:r>
          </w:p>
        </w:tc>
        <w:tc>
          <w:tcPr>
            <w:tcW w:w="355" w:type="pct"/>
            <w:tcBorders>
              <w:top w:val="nil"/>
              <w:left w:val="nil"/>
              <w:bottom w:val="single" w:sz="4" w:space="0" w:color="auto"/>
              <w:right w:val="single" w:sz="4" w:space="0" w:color="auto"/>
            </w:tcBorders>
            <w:shd w:val="clear" w:color="000000" w:fill="FFFFFF"/>
            <w:noWrap/>
            <w:vAlign w:val="center"/>
            <w:hideMark/>
          </w:tcPr>
          <w:p w14:paraId="0202F48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2,80</w:t>
            </w:r>
          </w:p>
        </w:tc>
        <w:tc>
          <w:tcPr>
            <w:tcW w:w="406" w:type="pct"/>
            <w:tcBorders>
              <w:top w:val="nil"/>
              <w:left w:val="nil"/>
              <w:bottom w:val="single" w:sz="4" w:space="0" w:color="auto"/>
              <w:right w:val="single" w:sz="4" w:space="0" w:color="auto"/>
            </w:tcBorders>
            <w:shd w:val="clear" w:color="000000" w:fill="FFFFFF"/>
            <w:noWrap/>
            <w:vAlign w:val="center"/>
            <w:hideMark/>
          </w:tcPr>
          <w:p w14:paraId="466C8BE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2,26</w:t>
            </w:r>
          </w:p>
        </w:tc>
        <w:tc>
          <w:tcPr>
            <w:tcW w:w="303" w:type="pct"/>
            <w:tcBorders>
              <w:top w:val="nil"/>
              <w:left w:val="nil"/>
              <w:bottom w:val="single" w:sz="4" w:space="0" w:color="auto"/>
              <w:right w:val="single" w:sz="4" w:space="0" w:color="auto"/>
            </w:tcBorders>
            <w:shd w:val="clear" w:color="000000" w:fill="FFFFFF"/>
            <w:noWrap/>
            <w:vAlign w:val="center"/>
            <w:hideMark/>
          </w:tcPr>
          <w:p w14:paraId="4D3F1B9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4,36</w:t>
            </w:r>
          </w:p>
        </w:tc>
        <w:tc>
          <w:tcPr>
            <w:tcW w:w="304" w:type="pct"/>
            <w:tcBorders>
              <w:top w:val="nil"/>
              <w:left w:val="nil"/>
              <w:bottom w:val="single" w:sz="4" w:space="0" w:color="auto"/>
              <w:right w:val="single" w:sz="4" w:space="0" w:color="auto"/>
            </w:tcBorders>
            <w:shd w:val="clear" w:color="000000" w:fill="FFFFFF"/>
            <w:noWrap/>
            <w:vAlign w:val="center"/>
            <w:hideMark/>
          </w:tcPr>
          <w:p w14:paraId="0912736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5,06</w:t>
            </w:r>
          </w:p>
        </w:tc>
        <w:tc>
          <w:tcPr>
            <w:tcW w:w="304" w:type="pct"/>
            <w:tcBorders>
              <w:top w:val="nil"/>
              <w:left w:val="nil"/>
              <w:bottom w:val="single" w:sz="4" w:space="0" w:color="auto"/>
              <w:right w:val="single" w:sz="4" w:space="0" w:color="auto"/>
            </w:tcBorders>
            <w:shd w:val="clear" w:color="000000" w:fill="FFFFFF"/>
            <w:noWrap/>
            <w:vAlign w:val="center"/>
            <w:hideMark/>
          </w:tcPr>
          <w:p w14:paraId="23E31B4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9,43</w:t>
            </w:r>
          </w:p>
        </w:tc>
        <w:tc>
          <w:tcPr>
            <w:tcW w:w="304" w:type="pct"/>
            <w:tcBorders>
              <w:top w:val="nil"/>
              <w:left w:val="nil"/>
              <w:bottom w:val="single" w:sz="4" w:space="0" w:color="auto"/>
              <w:right w:val="single" w:sz="4" w:space="0" w:color="auto"/>
            </w:tcBorders>
            <w:shd w:val="clear" w:color="000000" w:fill="FFFFFF"/>
            <w:noWrap/>
            <w:vAlign w:val="center"/>
            <w:hideMark/>
          </w:tcPr>
          <w:p w14:paraId="5A9B38B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0,42</w:t>
            </w:r>
          </w:p>
        </w:tc>
        <w:tc>
          <w:tcPr>
            <w:tcW w:w="309" w:type="pct"/>
            <w:tcBorders>
              <w:top w:val="nil"/>
              <w:left w:val="nil"/>
              <w:bottom w:val="single" w:sz="4" w:space="0" w:color="auto"/>
              <w:right w:val="single" w:sz="4" w:space="0" w:color="auto"/>
            </w:tcBorders>
            <w:shd w:val="clear" w:color="000000" w:fill="FFFFFF"/>
            <w:noWrap/>
            <w:vAlign w:val="center"/>
            <w:hideMark/>
          </w:tcPr>
          <w:p w14:paraId="0FDC3D0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9,85</w:t>
            </w:r>
          </w:p>
        </w:tc>
        <w:tc>
          <w:tcPr>
            <w:tcW w:w="285" w:type="pct"/>
            <w:tcBorders>
              <w:top w:val="nil"/>
              <w:left w:val="nil"/>
              <w:bottom w:val="single" w:sz="4" w:space="0" w:color="auto"/>
              <w:right w:val="single" w:sz="4" w:space="0" w:color="auto"/>
            </w:tcBorders>
            <w:shd w:val="clear" w:color="000000" w:fill="FFFFFF"/>
            <w:noWrap/>
            <w:vAlign w:val="center"/>
            <w:hideMark/>
          </w:tcPr>
          <w:p w14:paraId="0F1DAF8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9,65</w:t>
            </w:r>
          </w:p>
        </w:tc>
      </w:tr>
      <w:tr w:rsidR="009F6414" w:rsidRPr="00D32E50" w14:paraId="48FC1DE1"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581CF0A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6.003</w:t>
            </w:r>
          </w:p>
        </w:tc>
        <w:tc>
          <w:tcPr>
            <w:tcW w:w="321" w:type="pct"/>
            <w:tcBorders>
              <w:top w:val="nil"/>
              <w:left w:val="nil"/>
              <w:bottom w:val="single" w:sz="4" w:space="0" w:color="auto"/>
              <w:right w:val="single" w:sz="4" w:space="0" w:color="auto"/>
            </w:tcBorders>
            <w:shd w:val="clear" w:color="000000" w:fill="FFFFFF"/>
            <w:noWrap/>
            <w:vAlign w:val="center"/>
            <w:hideMark/>
          </w:tcPr>
          <w:p w14:paraId="6949652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785.220</w:t>
            </w:r>
          </w:p>
        </w:tc>
        <w:tc>
          <w:tcPr>
            <w:tcW w:w="373" w:type="pct"/>
            <w:tcBorders>
              <w:top w:val="nil"/>
              <w:left w:val="nil"/>
              <w:bottom w:val="single" w:sz="4" w:space="0" w:color="auto"/>
              <w:right w:val="single" w:sz="4" w:space="0" w:color="auto"/>
            </w:tcBorders>
            <w:shd w:val="clear" w:color="000000" w:fill="FFFFFF"/>
            <w:noWrap/>
            <w:vAlign w:val="center"/>
            <w:hideMark/>
          </w:tcPr>
          <w:p w14:paraId="3FBB563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6.304</w:t>
            </w:r>
          </w:p>
        </w:tc>
        <w:tc>
          <w:tcPr>
            <w:tcW w:w="304" w:type="pct"/>
            <w:tcBorders>
              <w:top w:val="nil"/>
              <w:left w:val="nil"/>
              <w:bottom w:val="single" w:sz="4" w:space="0" w:color="auto"/>
              <w:right w:val="single" w:sz="4" w:space="0" w:color="auto"/>
            </w:tcBorders>
            <w:shd w:val="clear" w:color="000000" w:fill="FFFFFF"/>
            <w:noWrap/>
            <w:vAlign w:val="center"/>
            <w:hideMark/>
          </w:tcPr>
          <w:p w14:paraId="10E7B19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785.220</w:t>
            </w:r>
          </w:p>
        </w:tc>
        <w:tc>
          <w:tcPr>
            <w:tcW w:w="354" w:type="pct"/>
            <w:tcBorders>
              <w:top w:val="nil"/>
              <w:left w:val="nil"/>
              <w:bottom w:val="single" w:sz="4" w:space="0" w:color="auto"/>
              <w:right w:val="single" w:sz="4" w:space="0" w:color="auto"/>
            </w:tcBorders>
            <w:shd w:val="clear" w:color="000000" w:fill="FFFFFF"/>
            <w:noWrap/>
            <w:vAlign w:val="center"/>
            <w:hideMark/>
          </w:tcPr>
          <w:p w14:paraId="23956C8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301</w:t>
            </w:r>
          </w:p>
        </w:tc>
        <w:tc>
          <w:tcPr>
            <w:tcW w:w="405" w:type="pct"/>
            <w:tcBorders>
              <w:top w:val="nil"/>
              <w:left w:val="nil"/>
              <w:bottom w:val="single" w:sz="4" w:space="0" w:color="auto"/>
              <w:right w:val="single" w:sz="4" w:space="0" w:color="auto"/>
            </w:tcBorders>
            <w:shd w:val="clear" w:color="000000" w:fill="FFFFFF"/>
            <w:noWrap/>
            <w:vAlign w:val="center"/>
            <w:hideMark/>
          </w:tcPr>
          <w:p w14:paraId="3671ACD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0,15</w:t>
            </w:r>
          </w:p>
        </w:tc>
        <w:tc>
          <w:tcPr>
            <w:tcW w:w="304" w:type="pct"/>
            <w:tcBorders>
              <w:top w:val="nil"/>
              <w:left w:val="nil"/>
              <w:bottom w:val="single" w:sz="4" w:space="0" w:color="auto"/>
              <w:right w:val="single" w:sz="4" w:space="0" w:color="auto"/>
            </w:tcBorders>
            <w:shd w:val="clear" w:color="000000" w:fill="FFFFFF"/>
            <w:noWrap/>
            <w:vAlign w:val="center"/>
            <w:hideMark/>
          </w:tcPr>
          <w:p w14:paraId="41FFC11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4,09</w:t>
            </w:r>
          </w:p>
        </w:tc>
        <w:tc>
          <w:tcPr>
            <w:tcW w:w="355" w:type="pct"/>
            <w:tcBorders>
              <w:top w:val="nil"/>
              <w:left w:val="nil"/>
              <w:bottom w:val="single" w:sz="4" w:space="0" w:color="auto"/>
              <w:right w:val="single" w:sz="4" w:space="0" w:color="auto"/>
            </w:tcBorders>
            <w:shd w:val="clear" w:color="000000" w:fill="FFFFFF"/>
            <w:noWrap/>
            <w:vAlign w:val="center"/>
            <w:hideMark/>
          </w:tcPr>
          <w:p w14:paraId="0B9F702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2,72</w:t>
            </w:r>
          </w:p>
        </w:tc>
        <w:tc>
          <w:tcPr>
            <w:tcW w:w="406" w:type="pct"/>
            <w:tcBorders>
              <w:top w:val="nil"/>
              <w:left w:val="nil"/>
              <w:bottom w:val="single" w:sz="4" w:space="0" w:color="auto"/>
              <w:right w:val="single" w:sz="4" w:space="0" w:color="auto"/>
            </w:tcBorders>
            <w:shd w:val="clear" w:color="000000" w:fill="FFFFFF"/>
            <w:noWrap/>
            <w:vAlign w:val="center"/>
            <w:hideMark/>
          </w:tcPr>
          <w:p w14:paraId="7E9EC8C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2,20</w:t>
            </w:r>
          </w:p>
        </w:tc>
        <w:tc>
          <w:tcPr>
            <w:tcW w:w="303" w:type="pct"/>
            <w:tcBorders>
              <w:top w:val="nil"/>
              <w:left w:val="nil"/>
              <w:bottom w:val="single" w:sz="4" w:space="0" w:color="auto"/>
              <w:right w:val="single" w:sz="4" w:space="0" w:color="auto"/>
            </w:tcBorders>
            <w:shd w:val="clear" w:color="000000" w:fill="FFFFFF"/>
            <w:noWrap/>
            <w:vAlign w:val="center"/>
            <w:hideMark/>
          </w:tcPr>
          <w:p w14:paraId="2C8A86F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4,24</w:t>
            </w:r>
          </w:p>
        </w:tc>
        <w:tc>
          <w:tcPr>
            <w:tcW w:w="304" w:type="pct"/>
            <w:tcBorders>
              <w:top w:val="nil"/>
              <w:left w:val="nil"/>
              <w:bottom w:val="single" w:sz="4" w:space="0" w:color="auto"/>
              <w:right w:val="single" w:sz="4" w:space="0" w:color="auto"/>
            </w:tcBorders>
            <w:shd w:val="clear" w:color="000000" w:fill="FFFFFF"/>
            <w:noWrap/>
            <w:vAlign w:val="center"/>
            <w:hideMark/>
          </w:tcPr>
          <w:p w14:paraId="59687C9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4,92</w:t>
            </w:r>
          </w:p>
        </w:tc>
        <w:tc>
          <w:tcPr>
            <w:tcW w:w="304" w:type="pct"/>
            <w:tcBorders>
              <w:top w:val="nil"/>
              <w:left w:val="nil"/>
              <w:bottom w:val="single" w:sz="4" w:space="0" w:color="auto"/>
              <w:right w:val="single" w:sz="4" w:space="0" w:color="auto"/>
            </w:tcBorders>
            <w:shd w:val="clear" w:color="000000" w:fill="FFFFFF"/>
            <w:noWrap/>
            <w:vAlign w:val="center"/>
            <w:hideMark/>
          </w:tcPr>
          <w:p w14:paraId="18804B9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9,16</w:t>
            </w:r>
          </w:p>
        </w:tc>
        <w:tc>
          <w:tcPr>
            <w:tcW w:w="304" w:type="pct"/>
            <w:tcBorders>
              <w:top w:val="nil"/>
              <w:left w:val="nil"/>
              <w:bottom w:val="single" w:sz="4" w:space="0" w:color="auto"/>
              <w:right w:val="single" w:sz="4" w:space="0" w:color="auto"/>
            </w:tcBorders>
            <w:shd w:val="clear" w:color="000000" w:fill="FFFFFF"/>
            <w:noWrap/>
            <w:vAlign w:val="center"/>
            <w:hideMark/>
          </w:tcPr>
          <w:p w14:paraId="0CE0326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0,41</w:t>
            </w:r>
          </w:p>
        </w:tc>
        <w:tc>
          <w:tcPr>
            <w:tcW w:w="309" w:type="pct"/>
            <w:tcBorders>
              <w:top w:val="nil"/>
              <w:left w:val="nil"/>
              <w:bottom w:val="single" w:sz="4" w:space="0" w:color="auto"/>
              <w:right w:val="single" w:sz="4" w:space="0" w:color="auto"/>
            </w:tcBorders>
            <w:shd w:val="clear" w:color="000000" w:fill="FFFFFF"/>
            <w:noWrap/>
            <w:vAlign w:val="center"/>
            <w:hideMark/>
          </w:tcPr>
          <w:p w14:paraId="0FF95CE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9,57</w:t>
            </w:r>
          </w:p>
        </w:tc>
        <w:tc>
          <w:tcPr>
            <w:tcW w:w="285" w:type="pct"/>
            <w:tcBorders>
              <w:top w:val="nil"/>
              <w:left w:val="nil"/>
              <w:bottom w:val="single" w:sz="4" w:space="0" w:color="auto"/>
              <w:right w:val="single" w:sz="4" w:space="0" w:color="auto"/>
            </w:tcBorders>
            <w:shd w:val="clear" w:color="000000" w:fill="FFFFFF"/>
            <w:noWrap/>
            <w:vAlign w:val="center"/>
            <w:hideMark/>
          </w:tcPr>
          <w:p w14:paraId="6C6DBD1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9,38</w:t>
            </w:r>
          </w:p>
        </w:tc>
      </w:tr>
      <w:tr w:rsidR="009F6414" w:rsidRPr="00D32E50" w14:paraId="52214229"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0B132AC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6.038</w:t>
            </w:r>
          </w:p>
        </w:tc>
        <w:tc>
          <w:tcPr>
            <w:tcW w:w="321" w:type="pct"/>
            <w:tcBorders>
              <w:top w:val="nil"/>
              <w:left w:val="nil"/>
              <w:bottom w:val="single" w:sz="4" w:space="0" w:color="auto"/>
              <w:right w:val="single" w:sz="4" w:space="0" w:color="auto"/>
            </w:tcBorders>
            <w:shd w:val="clear" w:color="000000" w:fill="FFFFFF"/>
            <w:noWrap/>
            <w:vAlign w:val="center"/>
            <w:hideMark/>
          </w:tcPr>
          <w:p w14:paraId="795C558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789.699</w:t>
            </w:r>
          </w:p>
        </w:tc>
        <w:tc>
          <w:tcPr>
            <w:tcW w:w="373" w:type="pct"/>
            <w:tcBorders>
              <w:top w:val="nil"/>
              <w:left w:val="nil"/>
              <w:bottom w:val="single" w:sz="4" w:space="0" w:color="auto"/>
              <w:right w:val="single" w:sz="4" w:space="0" w:color="auto"/>
            </w:tcBorders>
            <w:shd w:val="clear" w:color="000000" w:fill="FFFFFF"/>
            <w:noWrap/>
            <w:vAlign w:val="center"/>
            <w:hideMark/>
          </w:tcPr>
          <w:p w14:paraId="6649077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6.341</w:t>
            </w:r>
          </w:p>
        </w:tc>
        <w:tc>
          <w:tcPr>
            <w:tcW w:w="304" w:type="pct"/>
            <w:tcBorders>
              <w:top w:val="nil"/>
              <w:left w:val="nil"/>
              <w:bottom w:val="single" w:sz="4" w:space="0" w:color="auto"/>
              <w:right w:val="single" w:sz="4" w:space="0" w:color="auto"/>
            </w:tcBorders>
            <w:shd w:val="clear" w:color="000000" w:fill="FFFFFF"/>
            <w:noWrap/>
            <w:vAlign w:val="center"/>
            <w:hideMark/>
          </w:tcPr>
          <w:p w14:paraId="1AB00C5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789.699</w:t>
            </w:r>
          </w:p>
        </w:tc>
        <w:tc>
          <w:tcPr>
            <w:tcW w:w="354" w:type="pct"/>
            <w:tcBorders>
              <w:top w:val="nil"/>
              <w:left w:val="nil"/>
              <w:bottom w:val="single" w:sz="4" w:space="0" w:color="auto"/>
              <w:right w:val="single" w:sz="4" w:space="0" w:color="auto"/>
            </w:tcBorders>
            <w:shd w:val="clear" w:color="000000" w:fill="FFFFFF"/>
            <w:noWrap/>
            <w:vAlign w:val="center"/>
            <w:hideMark/>
          </w:tcPr>
          <w:p w14:paraId="6ED7251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302</w:t>
            </w:r>
          </w:p>
        </w:tc>
        <w:tc>
          <w:tcPr>
            <w:tcW w:w="405" w:type="pct"/>
            <w:tcBorders>
              <w:top w:val="nil"/>
              <w:left w:val="nil"/>
              <w:bottom w:val="single" w:sz="4" w:space="0" w:color="auto"/>
              <w:right w:val="single" w:sz="4" w:space="0" w:color="auto"/>
            </w:tcBorders>
            <w:shd w:val="clear" w:color="000000" w:fill="FFFFFF"/>
            <w:noWrap/>
            <w:vAlign w:val="center"/>
            <w:hideMark/>
          </w:tcPr>
          <w:p w14:paraId="4EB71DB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0,15</w:t>
            </w:r>
          </w:p>
        </w:tc>
        <w:tc>
          <w:tcPr>
            <w:tcW w:w="304" w:type="pct"/>
            <w:tcBorders>
              <w:top w:val="nil"/>
              <w:left w:val="nil"/>
              <w:bottom w:val="single" w:sz="4" w:space="0" w:color="auto"/>
              <w:right w:val="single" w:sz="4" w:space="0" w:color="auto"/>
            </w:tcBorders>
            <w:shd w:val="clear" w:color="000000" w:fill="FFFFFF"/>
            <w:noWrap/>
            <w:vAlign w:val="center"/>
            <w:hideMark/>
          </w:tcPr>
          <w:p w14:paraId="61FB525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4,26</w:t>
            </w:r>
          </w:p>
        </w:tc>
        <w:tc>
          <w:tcPr>
            <w:tcW w:w="355" w:type="pct"/>
            <w:tcBorders>
              <w:top w:val="nil"/>
              <w:left w:val="nil"/>
              <w:bottom w:val="single" w:sz="4" w:space="0" w:color="auto"/>
              <w:right w:val="single" w:sz="4" w:space="0" w:color="auto"/>
            </w:tcBorders>
            <w:shd w:val="clear" w:color="000000" w:fill="FFFFFF"/>
            <w:noWrap/>
            <w:vAlign w:val="center"/>
            <w:hideMark/>
          </w:tcPr>
          <w:p w14:paraId="0192A62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2,83</w:t>
            </w:r>
          </w:p>
        </w:tc>
        <w:tc>
          <w:tcPr>
            <w:tcW w:w="406" w:type="pct"/>
            <w:tcBorders>
              <w:top w:val="nil"/>
              <w:left w:val="nil"/>
              <w:bottom w:val="single" w:sz="4" w:space="0" w:color="auto"/>
              <w:right w:val="single" w:sz="4" w:space="0" w:color="auto"/>
            </w:tcBorders>
            <w:shd w:val="clear" w:color="000000" w:fill="FFFFFF"/>
            <w:noWrap/>
            <w:vAlign w:val="center"/>
            <w:hideMark/>
          </w:tcPr>
          <w:p w14:paraId="71FDECA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2,29</w:t>
            </w:r>
          </w:p>
        </w:tc>
        <w:tc>
          <w:tcPr>
            <w:tcW w:w="303" w:type="pct"/>
            <w:tcBorders>
              <w:top w:val="nil"/>
              <w:left w:val="nil"/>
              <w:bottom w:val="single" w:sz="4" w:space="0" w:color="auto"/>
              <w:right w:val="single" w:sz="4" w:space="0" w:color="auto"/>
            </w:tcBorders>
            <w:shd w:val="clear" w:color="000000" w:fill="FFFFFF"/>
            <w:noWrap/>
            <w:vAlign w:val="center"/>
            <w:hideMark/>
          </w:tcPr>
          <w:p w14:paraId="356BC5F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4,41</w:t>
            </w:r>
          </w:p>
        </w:tc>
        <w:tc>
          <w:tcPr>
            <w:tcW w:w="304" w:type="pct"/>
            <w:tcBorders>
              <w:top w:val="nil"/>
              <w:left w:val="nil"/>
              <w:bottom w:val="single" w:sz="4" w:space="0" w:color="auto"/>
              <w:right w:val="single" w:sz="4" w:space="0" w:color="auto"/>
            </w:tcBorders>
            <w:shd w:val="clear" w:color="000000" w:fill="FFFFFF"/>
            <w:noWrap/>
            <w:vAlign w:val="center"/>
            <w:hideMark/>
          </w:tcPr>
          <w:p w14:paraId="029756B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5,12</w:t>
            </w:r>
          </w:p>
        </w:tc>
        <w:tc>
          <w:tcPr>
            <w:tcW w:w="304" w:type="pct"/>
            <w:tcBorders>
              <w:top w:val="nil"/>
              <w:left w:val="nil"/>
              <w:bottom w:val="single" w:sz="4" w:space="0" w:color="auto"/>
              <w:right w:val="single" w:sz="4" w:space="0" w:color="auto"/>
            </w:tcBorders>
            <w:shd w:val="clear" w:color="000000" w:fill="FFFFFF"/>
            <w:noWrap/>
            <w:vAlign w:val="center"/>
            <w:hideMark/>
          </w:tcPr>
          <w:p w14:paraId="02E5D81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9,54</w:t>
            </w:r>
          </w:p>
        </w:tc>
        <w:tc>
          <w:tcPr>
            <w:tcW w:w="304" w:type="pct"/>
            <w:tcBorders>
              <w:top w:val="nil"/>
              <w:left w:val="nil"/>
              <w:bottom w:val="single" w:sz="4" w:space="0" w:color="auto"/>
              <w:right w:val="single" w:sz="4" w:space="0" w:color="auto"/>
            </w:tcBorders>
            <w:shd w:val="clear" w:color="000000" w:fill="FFFFFF"/>
            <w:noWrap/>
            <w:vAlign w:val="center"/>
            <w:hideMark/>
          </w:tcPr>
          <w:p w14:paraId="469E98C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0,43</w:t>
            </w:r>
          </w:p>
        </w:tc>
        <w:tc>
          <w:tcPr>
            <w:tcW w:w="309" w:type="pct"/>
            <w:tcBorders>
              <w:top w:val="nil"/>
              <w:left w:val="nil"/>
              <w:bottom w:val="single" w:sz="4" w:space="0" w:color="auto"/>
              <w:right w:val="single" w:sz="4" w:space="0" w:color="auto"/>
            </w:tcBorders>
            <w:shd w:val="clear" w:color="000000" w:fill="FFFFFF"/>
            <w:noWrap/>
            <w:vAlign w:val="center"/>
            <w:hideMark/>
          </w:tcPr>
          <w:p w14:paraId="4D581F9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9,97</w:t>
            </w:r>
          </w:p>
        </w:tc>
        <w:tc>
          <w:tcPr>
            <w:tcW w:w="285" w:type="pct"/>
            <w:tcBorders>
              <w:top w:val="nil"/>
              <w:left w:val="nil"/>
              <w:bottom w:val="single" w:sz="4" w:space="0" w:color="auto"/>
              <w:right w:val="single" w:sz="4" w:space="0" w:color="auto"/>
            </w:tcBorders>
            <w:shd w:val="clear" w:color="000000" w:fill="FFFFFF"/>
            <w:noWrap/>
            <w:vAlign w:val="center"/>
            <w:hideMark/>
          </w:tcPr>
          <w:p w14:paraId="48C1E95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9,77</w:t>
            </w:r>
          </w:p>
        </w:tc>
      </w:tr>
      <w:tr w:rsidR="009F6414" w:rsidRPr="00D32E50" w14:paraId="364ED4D4"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60F4086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6.074</w:t>
            </w:r>
          </w:p>
        </w:tc>
        <w:tc>
          <w:tcPr>
            <w:tcW w:w="321" w:type="pct"/>
            <w:tcBorders>
              <w:top w:val="nil"/>
              <w:left w:val="nil"/>
              <w:bottom w:val="single" w:sz="4" w:space="0" w:color="auto"/>
              <w:right w:val="single" w:sz="4" w:space="0" w:color="auto"/>
            </w:tcBorders>
            <w:shd w:val="clear" w:color="000000" w:fill="FFFFFF"/>
            <w:noWrap/>
            <w:vAlign w:val="center"/>
            <w:hideMark/>
          </w:tcPr>
          <w:p w14:paraId="0CF2DAF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794.458</w:t>
            </w:r>
          </w:p>
        </w:tc>
        <w:tc>
          <w:tcPr>
            <w:tcW w:w="373" w:type="pct"/>
            <w:tcBorders>
              <w:top w:val="nil"/>
              <w:left w:val="nil"/>
              <w:bottom w:val="single" w:sz="4" w:space="0" w:color="auto"/>
              <w:right w:val="single" w:sz="4" w:space="0" w:color="auto"/>
            </w:tcBorders>
            <w:shd w:val="clear" w:color="000000" w:fill="FFFFFF"/>
            <w:noWrap/>
            <w:vAlign w:val="center"/>
            <w:hideMark/>
          </w:tcPr>
          <w:p w14:paraId="5BC617A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6.377</w:t>
            </w:r>
          </w:p>
        </w:tc>
        <w:tc>
          <w:tcPr>
            <w:tcW w:w="304" w:type="pct"/>
            <w:tcBorders>
              <w:top w:val="nil"/>
              <w:left w:val="nil"/>
              <w:bottom w:val="single" w:sz="4" w:space="0" w:color="auto"/>
              <w:right w:val="single" w:sz="4" w:space="0" w:color="auto"/>
            </w:tcBorders>
            <w:shd w:val="clear" w:color="000000" w:fill="FFFFFF"/>
            <w:noWrap/>
            <w:vAlign w:val="center"/>
            <w:hideMark/>
          </w:tcPr>
          <w:p w14:paraId="598571A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794.458</w:t>
            </w:r>
          </w:p>
        </w:tc>
        <w:tc>
          <w:tcPr>
            <w:tcW w:w="354" w:type="pct"/>
            <w:tcBorders>
              <w:top w:val="nil"/>
              <w:left w:val="nil"/>
              <w:bottom w:val="single" w:sz="4" w:space="0" w:color="auto"/>
              <w:right w:val="single" w:sz="4" w:space="0" w:color="auto"/>
            </w:tcBorders>
            <w:shd w:val="clear" w:color="000000" w:fill="FFFFFF"/>
            <w:noWrap/>
            <w:vAlign w:val="center"/>
            <w:hideMark/>
          </w:tcPr>
          <w:p w14:paraId="6F65D84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303</w:t>
            </w:r>
          </w:p>
        </w:tc>
        <w:tc>
          <w:tcPr>
            <w:tcW w:w="405" w:type="pct"/>
            <w:tcBorders>
              <w:top w:val="nil"/>
              <w:left w:val="nil"/>
              <w:bottom w:val="single" w:sz="4" w:space="0" w:color="auto"/>
              <w:right w:val="single" w:sz="4" w:space="0" w:color="auto"/>
            </w:tcBorders>
            <w:shd w:val="clear" w:color="000000" w:fill="FFFFFF"/>
            <w:noWrap/>
            <w:vAlign w:val="center"/>
            <w:hideMark/>
          </w:tcPr>
          <w:p w14:paraId="3127EA8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0,15</w:t>
            </w:r>
          </w:p>
        </w:tc>
        <w:tc>
          <w:tcPr>
            <w:tcW w:w="304" w:type="pct"/>
            <w:tcBorders>
              <w:top w:val="nil"/>
              <w:left w:val="nil"/>
              <w:bottom w:val="single" w:sz="4" w:space="0" w:color="auto"/>
              <w:right w:val="single" w:sz="4" w:space="0" w:color="auto"/>
            </w:tcBorders>
            <w:shd w:val="clear" w:color="000000" w:fill="FFFFFF"/>
            <w:noWrap/>
            <w:vAlign w:val="center"/>
            <w:hideMark/>
          </w:tcPr>
          <w:p w14:paraId="635BF2F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4,14</w:t>
            </w:r>
          </w:p>
        </w:tc>
        <w:tc>
          <w:tcPr>
            <w:tcW w:w="355" w:type="pct"/>
            <w:tcBorders>
              <w:top w:val="nil"/>
              <w:left w:val="nil"/>
              <w:bottom w:val="single" w:sz="4" w:space="0" w:color="auto"/>
              <w:right w:val="single" w:sz="4" w:space="0" w:color="auto"/>
            </w:tcBorders>
            <w:shd w:val="clear" w:color="000000" w:fill="FFFFFF"/>
            <w:noWrap/>
            <w:vAlign w:val="center"/>
            <w:hideMark/>
          </w:tcPr>
          <w:p w14:paraId="5984A5A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2,75</w:t>
            </w:r>
          </w:p>
        </w:tc>
        <w:tc>
          <w:tcPr>
            <w:tcW w:w="406" w:type="pct"/>
            <w:tcBorders>
              <w:top w:val="nil"/>
              <w:left w:val="nil"/>
              <w:bottom w:val="single" w:sz="4" w:space="0" w:color="auto"/>
              <w:right w:val="single" w:sz="4" w:space="0" w:color="auto"/>
            </w:tcBorders>
            <w:shd w:val="clear" w:color="000000" w:fill="FFFFFF"/>
            <w:noWrap/>
            <w:vAlign w:val="center"/>
            <w:hideMark/>
          </w:tcPr>
          <w:p w14:paraId="50D2D84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2,23</w:t>
            </w:r>
          </w:p>
        </w:tc>
        <w:tc>
          <w:tcPr>
            <w:tcW w:w="303" w:type="pct"/>
            <w:tcBorders>
              <w:top w:val="nil"/>
              <w:left w:val="nil"/>
              <w:bottom w:val="single" w:sz="4" w:space="0" w:color="auto"/>
              <w:right w:val="single" w:sz="4" w:space="0" w:color="auto"/>
            </w:tcBorders>
            <w:shd w:val="clear" w:color="000000" w:fill="FFFFFF"/>
            <w:noWrap/>
            <w:vAlign w:val="center"/>
            <w:hideMark/>
          </w:tcPr>
          <w:p w14:paraId="43C0A80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4,29</w:t>
            </w:r>
          </w:p>
        </w:tc>
        <w:tc>
          <w:tcPr>
            <w:tcW w:w="304" w:type="pct"/>
            <w:tcBorders>
              <w:top w:val="nil"/>
              <w:left w:val="nil"/>
              <w:bottom w:val="single" w:sz="4" w:space="0" w:color="auto"/>
              <w:right w:val="single" w:sz="4" w:space="0" w:color="auto"/>
            </w:tcBorders>
            <w:shd w:val="clear" w:color="000000" w:fill="FFFFFF"/>
            <w:noWrap/>
            <w:vAlign w:val="center"/>
            <w:hideMark/>
          </w:tcPr>
          <w:p w14:paraId="50FB459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4,98</w:t>
            </w:r>
          </w:p>
        </w:tc>
        <w:tc>
          <w:tcPr>
            <w:tcW w:w="304" w:type="pct"/>
            <w:tcBorders>
              <w:top w:val="nil"/>
              <w:left w:val="nil"/>
              <w:bottom w:val="single" w:sz="4" w:space="0" w:color="auto"/>
              <w:right w:val="single" w:sz="4" w:space="0" w:color="auto"/>
            </w:tcBorders>
            <w:shd w:val="clear" w:color="000000" w:fill="FFFFFF"/>
            <w:noWrap/>
            <w:vAlign w:val="center"/>
            <w:hideMark/>
          </w:tcPr>
          <w:p w14:paraId="52A9E0B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9,27</w:t>
            </w:r>
          </w:p>
        </w:tc>
        <w:tc>
          <w:tcPr>
            <w:tcW w:w="304" w:type="pct"/>
            <w:tcBorders>
              <w:top w:val="nil"/>
              <w:left w:val="nil"/>
              <w:bottom w:val="single" w:sz="4" w:space="0" w:color="auto"/>
              <w:right w:val="single" w:sz="4" w:space="0" w:color="auto"/>
            </w:tcBorders>
            <w:shd w:val="clear" w:color="000000" w:fill="FFFFFF"/>
            <w:noWrap/>
            <w:vAlign w:val="center"/>
            <w:hideMark/>
          </w:tcPr>
          <w:p w14:paraId="5A1F8A8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0,42</w:t>
            </w:r>
          </w:p>
        </w:tc>
        <w:tc>
          <w:tcPr>
            <w:tcW w:w="309" w:type="pct"/>
            <w:tcBorders>
              <w:top w:val="nil"/>
              <w:left w:val="nil"/>
              <w:bottom w:val="single" w:sz="4" w:space="0" w:color="auto"/>
              <w:right w:val="single" w:sz="4" w:space="0" w:color="auto"/>
            </w:tcBorders>
            <w:shd w:val="clear" w:color="000000" w:fill="FFFFFF"/>
            <w:noWrap/>
            <w:vAlign w:val="center"/>
            <w:hideMark/>
          </w:tcPr>
          <w:p w14:paraId="07131F8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9,68</w:t>
            </w:r>
          </w:p>
        </w:tc>
        <w:tc>
          <w:tcPr>
            <w:tcW w:w="285" w:type="pct"/>
            <w:tcBorders>
              <w:top w:val="nil"/>
              <w:left w:val="nil"/>
              <w:bottom w:val="single" w:sz="4" w:space="0" w:color="auto"/>
              <w:right w:val="single" w:sz="4" w:space="0" w:color="auto"/>
            </w:tcBorders>
            <w:shd w:val="clear" w:color="000000" w:fill="FFFFFF"/>
            <w:noWrap/>
            <w:vAlign w:val="center"/>
            <w:hideMark/>
          </w:tcPr>
          <w:p w14:paraId="03AD9C3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9,49</w:t>
            </w:r>
          </w:p>
        </w:tc>
      </w:tr>
      <w:tr w:rsidR="009F6414" w:rsidRPr="00D32E50" w14:paraId="451E7DA8"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0947A39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6.110</w:t>
            </w:r>
          </w:p>
        </w:tc>
        <w:tc>
          <w:tcPr>
            <w:tcW w:w="321" w:type="pct"/>
            <w:tcBorders>
              <w:top w:val="nil"/>
              <w:left w:val="nil"/>
              <w:bottom w:val="single" w:sz="4" w:space="0" w:color="auto"/>
              <w:right w:val="single" w:sz="4" w:space="0" w:color="auto"/>
            </w:tcBorders>
            <w:shd w:val="clear" w:color="000000" w:fill="FFFFFF"/>
            <w:noWrap/>
            <w:vAlign w:val="center"/>
            <w:hideMark/>
          </w:tcPr>
          <w:p w14:paraId="1C5C3BF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799.217</w:t>
            </w:r>
          </w:p>
        </w:tc>
        <w:tc>
          <w:tcPr>
            <w:tcW w:w="373" w:type="pct"/>
            <w:tcBorders>
              <w:top w:val="nil"/>
              <w:left w:val="nil"/>
              <w:bottom w:val="single" w:sz="4" w:space="0" w:color="auto"/>
              <w:right w:val="single" w:sz="4" w:space="0" w:color="auto"/>
            </w:tcBorders>
            <w:shd w:val="clear" w:color="000000" w:fill="FFFFFF"/>
            <w:noWrap/>
            <w:vAlign w:val="center"/>
            <w:hideMark/>
          </w:tcPr>
          <w:p w14:paraId="19743CB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6.415</w:t>
            </w:r>
          </w:p>
        </w:tc>
        <w:tc>
          <w:tcPr>
            <w:tcW w:w="304" w:type="pct"/>
            <w:tcBorders>
              <w:top w:val="nil"/>
              <w:left w:val="nil"/>
              <w:bottom w:val="single" w:sz="4" w:space="0" w:color="auto"/>
              <w:right w:val="single" w:sz="4" w:space="0" w:color="auto"/>
            </w:tcBorders>
            <w:shd w:val="clear" w:color="000000" w:fill="FFFFFF"/>
            <w:noWrap/>
            <w:vAlign w:val="center"/>
            <w:hideMark/>
          </w:tcPr>
          <w:p w14:paraId="1B4AA3E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799.217</w:t>
            </w:r>
          </w:p>
        </w:tc>
        <w:tc>
          <w:tcPr>
            <w:tcW w:w="354" w:type="pct"/>
            <w:tcBorders>
              <w:top w:val="nil"/>
              <w:left w:val="nil"/>
              <w:bottom w:val="single" w:sz="4" w:space="0" w:color="auto"/>
              <w:right w:val="single" w:sz="4" w:space="0" w:color="auto"/>
            </w:tcBorders>
            <w:shd w:val="clear" w:color="000000" w:fill="FFFFFF"/>
            <w:noWrap/>
            <w:vAlign w:val="center"/>
            <w:hideMark/>
          </w:tcPr>
          <w:p w14:paraId="197ECA2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305</w:t>
            </w:r>
          </w:p>
        </w:tc>
        <w:tc>
          <w:tcPr>
            <w:tcW w:w="405" w:type="pct"/>
            <w:tcBorders>
              <w:top w:val="nil"/>
              <w:left w:val="nil"/>
              <w:bottom w:val="single" w:sz="4" w:space="0" w:color="auto"/>
              <w:right w:val="single" w:sz="4" w:space="0" w:color="auto"/>
            </w:tcBorders>
            <w:shd w:val="clear" w:color="000000" w:fill="FFFFFF"/>
            <w:noWrap/>
            <w:vAlign w:val="center"/>
            <w:hideMark/>
          </w:tcPr>
          <w:p w14:paraId="301F2AD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0,16</w:t>
            </w:r>
          </w:p>
        </w:tc>
        <w:tc>
          <w:tcPr>
            <w:tcW w:w="304" w:type="pct"/>
            <w:tcBorders>
              <w:top w:val="nil"/>
              <w:left w:val="nil"/>
              <w:bottom w:val="single" w:sz="4" w:space="0" w:color="auto"/>
              <w:right w:val="single" w:sz="4" w:space="0" w:color="auto"/>
            </w:tcBorders>
            <w:shd w:val="clear" w:color="000000" w:fill="FFFFFF"/>
            <w:noWrap/>
            <w:vAlign w:val="center"/>
            <w:hideMark/>
          </w:tcPr>
          <w:p w14:paraId="36BA612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4,31</w:t>
            </w:r>
          </w:p>
        </w:tc>
        <w:tc>
          <w:tcPr>
            <w:tcW w:w="355" w:type="pct"/>
            <w:tcBorders>
              <w:top w:val="nil"/>
              <w:left w:val="nil"/>
              <w:bottom w:val="single" w:sz="4" w:space="0" w:color="auto"/>
              <w:right w:val="single" w:sz="4" w:space="0" w:color="auto"/>
            </w:tcBorders>
            <w:shd w:val="clear" w:color="000000" w:fill="FFFFFF"/>
            <w:noWrap/>
            <w:vAlign w:val="center"/>
            <w:hideMark/>
          </w:tcPr>
          <w:p w14:paraId="272EDF9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2,87</w:t>
            </w:r>
          </w:p>
        </w:tc>
        <w:tc>
          <w:tcPr>
            <w:tcW w:w="406" w:type="pct"/>
            <w:tcBorders>
              <w:top w:val="nil"/>
              <w:left w:val="nil"/>
              <w:bottom w:val="single" w:sz="4" w:space="0" w:color="auto"/>
              <w:right w:val="single" w:sz="4" w:space="0" w:color="auto"/>
            </w:tcBorders>
            <w:shd w:val="clear" w:color="000000" w:fill="FFFFFF"/>
            <w:noWrap/>
            <w:vAlign w:val="center"/>
            <w:hideMark/>
          </w:tcPr>
          <w:p w14:paraId="4C44F22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2,32</w:t>
            </w:r>
          </w:p>
        </w:tc>
        <w:tc>
          <w:tcPr>
            <w:tcW w:w="303" w:type="pct"/>
            <w:tcBorders>
              <w:top w:val="nil"/>
              <w:left w:val="nil"/>
              <w:bottom w:val="single" w:sz="4" w:space="0" w:color="auto"/>
              <w:right w:val="single" w:sz="4" w:space="0" w:color="auto"/>
            </w:tcBorders>
            <w:shd w:val="clear" w:color="000000" w:fill="FFFFFF"/>
            <w:noWrap/>
            <w:vAlign w:val="center"/>
            <w:hideMark/>
          </w:tcPr>
          <w:p w14:paraId="0C09DE5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4,47</w:t>
            </w:r>
          </w:p>
        </w:tc>
        <w:tc>
          <w:tcPr>
            <w:tcW w:w="304" w:type="pct"/>
            <w:tcBorders>
              <w:top w:val="nil"/>
              <w:left w:val="nil"/>
              <w:bottom w:val="single" w:sz="4" w:space="0" w:color="auto"/>
              <w:right w:val="single" w:sz="4" w:space="0" w:color="auto"/>
            </w:tcBorders>
            <w:shd w:val="clear" w:color="000000" w:fill="FFFFFF"/>
            <w:noWrap/>
            <w:vAlign w:val="center"/>
            <w:hideMark/>
          </w:tcPr>
          <w:p w14:paraId="71A471B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5,18</w:t>
            </w:r>
          </w:p>
        </w:tc>
        <w:tc>
          <w:tcPr>
            <w:tcW w:w="304" w:type="pct"/>
            <w:tcBorders>
              <w:top w:val="nil"/>
              <w:left w:val="nil"/>
              <w:bottom w:val="single" w:sz="4" w:space="0" w:color="auto"/>
              <w:right w:val="single" w:sz="4" w:space="0" w:color="auto"/>
            </w:tcBorders>
            <w:shd w:val="clear" w:color="000000" w:fill="FFFFFF"/>
            <w:noWrap/>
            <w:vAlign w:val="center"/>
            <w:hideMark/>
          </w:tcPr>
          <w:p w14:paraId="4CAB9B2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9,65</w:t>
            </w:r>
          </w:p>
        </w:tc>
        <w:tc>
          <w:tcPr>
            <w:tcW w:w="304" w:type="pct"/>
            <w:tcBorders>
              <w:top w:val="nil"/>
              <w:left w:val="nil"/>
              <w:bottom w:val="single" w:sz="4" w:space="0" w:color="auto"/>
              <w:right w:val="single" w:sz="4" w:space="0" w:color="auto"/>
            </w:tcBorders>
            <w:shd w:val="clear" w:color="000000" w:fill="FFFFFF"/>
            <w:noWrap/>
            <w:vAlign w:val="center"/>
            <w:hideMark/>
          </w:tcPr>
          <w:p w14:paraId="6E6CE69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0,43</w:t>
            </w:r>
          </w:p>
        </w:tc>
        <w:tc>
          <w:tcPr>
            <w:tcW w:w="309" w:type="pct"/>
            <w:tcBorders>
              <w:top w:val="nil"/>
              <w:left w:val="nil"/>
              <w:bottom w:val="single" w:sz="4" w:space="0" w:color="auto"/>
              <w:right w:val="single" w:sz="4" w:space="0" w:color="auto"/>
            </w:tcBorders>
            <w:shd w:val="clear" w:color="000000" w:fill="FFFFFF"/>
            <w:noWrap/>
            <w:vAlign w:val="center"/>
            <w:hideMark/>
          </w:tcPr>
          <w:p w14:paraId="62D6EF2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10,08</w:t>
            </w:r>
          </w:p>
        </w:tc>
        <w:tc>
          <w:tcPr>
            <w:tcW w:w="285" w:type="pct"/>
            <w:tcBorders>
              <w:top w:val="nil"/>
              <w:left w:val="nil"/>
              <w:bottom w:val="single" w:sz="4" w:space="0" w:color="auto"/>
              <w:right w:val="single" w:sz="4" w:space="0" w:color="auto"/>
            </w:tcBorders>
            <w:shd w:val="clear" w:color="000000" w:fill="FFFFFF"/>
            <w:noWrap/>
            <w:vAlign w:val="center"/>
            <w:hideMark/>
          </w:tcPr>
          <w:p w14:paraId="6AA1329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9,88</w:t>
            </w:r>
          </w:p>
        </w:tc>
      </w:tr>
      <w:tr w:rsidR="009F6414" w:rsidRPr="00D32E50" w14:paraId="425A0BAD"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3DC775B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6.146</w:t>
            </w:r>
          </w:p>
        </w:tc>
        <w:tc>
          <w:tcPr>
            <w:tcW w:w="321" w:type="pct"/>
            <w:tcBorders>
              <w:top w:val="nil"/>
              <w:left w:val="nil"/>
              <w:bottom w:val="single" w:sz="4" w:space="0" w:color="auto"/>
              <w:right w:val="single" w:sz="4" w:space="0" w:color="auto"/>
            </w:tcBorders>
            <w:shd w:val="clear" w:color="000000" w:fill="FFFFFF"/>
            <w:noWrap/>
            <w:vAlign w:val="center"/>
            <w:hideMark/>
          </w:tcPr>
          <w:p w14:paraId="27FBC59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803.696</w:t>
            </w:r>
          </w:p>
        </w:tc>
        <w:tc>
          <w:tcPr>
            <w:tcW w:w="373" w:type="pct"/>
            <w:tcBorders>
              <w:top w:val="nil"/>
              <w:left w:val="nil"/>
              <w:bottom w:val="single" w:sz="4" w:space="0" w:color="auto"/>
              <w:right w:val="single" w:sz="4" w:space="0" w:color="auto"/>
            </w:tcBorders>
            <w:shd w:val="clear" w:color="000000" w:fill="FFFFFF"/>
            <w:noWrap/>
            <w:vAlign w:val="center"/>
            <w:hideMark/>
          </w:tcPr>
          <w:p w14:paraId="00D8497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6.453</w:t>
            </w:r>
          </w:p>
        </w:tc>
        <w:tc>
          <w:tcPr>
            <w:tcW w:w="304" w:type="pct"/>
            <w:tcBorders>
              <w:top w:val="nil"/>
              <w:left w:val="nil"/>
              <w:bottom w:val="single" w:sz="4" w:space="0" w:color="auto"/>
              <w:right w:val="single" w:sz="4" w:space="0" w:color="auto"/>
            </w:tcBorders>
            <w:shd w:val="clear" w:color="000000" w:fill="FFFFFF"/>
            <w:noWrap/>
            <w:vAlign w:val="center"/>
            <w:hideMark/>
          </w:tcPr>
          <w:p w14:paraId="048612C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803.696</w:t>
            </w:r>
          </w:p>
        </w:tc>
        <w:tc>
          <w:tcPr>
            <w:tcW w:w="354" w:type="pct"/>
            <w:tcBorders>
              <w:top w:val="nil"/>
              <w:left w:val="nil"/>
              <w:bottom w:val="single" w:sz="4" w:space="0" w:color="auto"/>
              <w:right w:val="single" w:sz="4" w:space="0" w:color="auto"/>
            </w:tcBorders>
            <w:shd w:val="clear" w:color="000000" w:fill="FFFFFF"/>
            <w:noWrap/>
            <w:vAlign w:val="center"/>
            <w:hideMark/>
          </w:tcPr>
          <w:p w14:paraId="268AFB8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307</w:t>
            </w:r>
          </w:p>
        </w:tc>
        <w:tc>
          <w:tcPr>
            <w:tcW w:w="405" w:type="pct"/>
            <w:tcBorders>
              <w:top w:val="nil"/>
              <w:left w:val="nil"/>
              <w:bottom w:val="single" w:sz="4" w:space="0" w:color="auto"/>
              <w:right w:val="single" w:sz="4" w:space="0" w:color="auto"/>
            </w:tcBorders>
            <w:shd w:val="clear" w:color="000000" w:fill="FFFFFF"/>
            <w:noWrap/>
            <w:vAlign w:val="center"/>
            <w:hideMark/>
          </w:tcPr>
          <w:p w14:paraId="3CE0B8A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0,15</w:t>
            </w:r>
          </w:p>
        </w:tc>
        <w:tc>
          <w:tcPr>
            <w:tcW w:w="304" w:type="pct"/>
            <w:tcBorders>
              <w:top w:val="nil"/>
              <w:left w:val="nil"/>
              <w:bottom w:val="single" w:sz="4" w:space="0" w:color="auto"/>
              <w:right w:val="single" w:sz="4" w:space="0" w:color="auto"/>
            </w:tcBorders>
            <w:shd w:val="clear" w:color="000000" w:fill="FFFFFF"/>
            <w:noWrap/>
            <w:vAlign w:val="center"/>
            <w:hideMark/>
          </w:tcPr>
          <w:p w14:paraId="1418BF3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4,19</w:t>
            </w:r>
          </w:p>
        </w:tc>
        <w:tc>
          <w:tcPr>
            <w:tcW w:w="355" w:type="pct"/>
            <w:tcBorders>
              <w:top w:val="nil"/>
              <w:left w:val="nil"/>
              <w:bottom w:val="single" w:sz="4" w:space="0" w:color="auto"/>
              <w:right w:val="single" w:sz="4" w:space="0" w:color="auto"/>
            </w:tcBorders>
            <w:shd w:val="clear" w:color="000000" w:fill="FFFFFF"/>
            <w:noWrap/>
            <w:vAlign w:val="center"/>
            <w:hideMark/>
          </w:tcPr>
          <w:p w14:paraId="146C695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2,79</w:t>
            </w:r>
          </w:p>
        </w:tc>
        <w:tc>
          <w:tcPr>
            <w:tcW w:w="406" w:type="pct"/>
            <w:tcBorders>
              <w:top w:val="nil"/>
              <w:left w:val="nil"/>
              <w:bottom w:val="single" w:sz="4" w:space="0" w:color="auto"/>
              <w:right w:val="single" w:sz="4" w:space="0" w:color="auto"/>
            </w:tcBorders>
            <w:shd w:val="clear" w:color="000000" w:fill="FFFFFF"/>
            <w:noWrap/>
            <w:vAlign w:val="center"/>
            <w:hideMark/>
          </w:tcPr>
          <w:p w14:paraId="1E12DA1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2,25</w:t>
            </w:r>
          </w:p>
        </w:tc>
        <w:tc>
          <w:tcPr>
            <w:tcW w:w="303" w:type="pct"/>
            <w:tcBorders>
              <w:top w:val="nil"/>
              <w:left w:val="nil"/>
              <w:bottom w:val="single" w:sz="4" w:space="0" w:color="auto"/>
              <w:right w:val="single" w:sz="4" w:space="0" w:color="auto"/>
            </w:tcBorders>
            <w:shd w:val="clear" w:color="000000" w:fill="FFFFFF"/>
            <w:noWrap/>
            <w:vAlign w:val="center"/>
            <w:hideMark/>
          </w:tcPr>
          <w:p w14:paraId="5445A53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4,34</w:t>
            </w:r>
          </w:p>
        </w:tc>
        <w:tc>
          <w:tcPr>
            <w:tcW w:w="304" w:type="pct"/>
            <w:tcBorders>
              <w:top w:val="nil"/>
              <w:left w:val="nil"/>
              <w:bottom w:val="single" w:sz="4" w:space="0" w:color="auto"/>
              <w:right w:val="single" w:sz="4" w:space="0" w:color="auto"/>
            </w:tcBorders>
            <w:shd w:val="clear" w:color="000000" w:fill="FFFFFF"/>
            <w:noWrap/>
            <w:vAlign w:val="center"/>
            <w:hideMark/>
          </w:tcPr>
          <w:p w14:paraId="0EE0B27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5,04</w:t>
            </w:r>
          </w:p>
        </w:tc>
        <w:tc>
          <w:tcPr>
            <w:tcW w:w="304" w:type="pct"/>
            <w:tcBorders>
              <w:top w:val="nil"/>
              <w:left w:val="nil"/>
              <w:bottom w:val="single" w:sz="4" w:space="0" w:color="auto"/>
              <w:right w:val="single" w:sz="4" w:space="0" w:color="auto"/>
            </w:tcBorders>
            <w:shd w:val="clear" w:color="000000" w:fill="FFFFFF"/>
            <w:noWrap/>
            <w:vAlign w:val="center"/>
            <w:hideMark/>
          </w:tcPr>
          <w:p w14:paraId="5D2B0D2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9,38</w:t>
            </w:r>
          </w:p>
        </w:tc>
        <w:tc>
          <w:tcPr>
            <w:tcW w:w="304" w:type="pct"/>
            <w:tcBorders>
              <w:top w:val="nil"/>
              <w:left w:val="nil"/>
              <w:bottom w:val="single" w:sz="4" w:space="0" w:color="auto"/>
              <w:right w:val="single" w:sz="4" w:space="0" w:color="auto"/>
            </w:tcBorders>
            <w:shd w:val="clear" w:color="000000" w:fill="FFFFFF"/>
            <w:noWrap/>
            <w:vAlign w:val="center"/>
            <w:hideMark/>
          </w:tcPr>
          <w:p w14:paraId="57A4FC3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0,42</w:t>
            </w:r>
          </w:p>
        </w:tc>
        <w:tc>
          <w:tcPr>
            <w:tcW w:w="309" w:type="pct"/>
            <w:tcBorders>
              <w:top w:val="nil"/>
              <w:left w:val="nil"/>
              <w:bottom w:val="single" w:sz="4" w:space="0" w:color="auto"/>
              <w:right w:val="single" w:sz="4" w:space="0" w:color="auto"/>
            </w:tcBorders>
            <w:shd w:val="clear" w:color="000000" w:fill="FFFFFF"/>
            <w:noWrap/>
            <w:vAlign w:val="center"/>
            <w:hideMark/>
          </w:tcPr>
          <w:p w14:paraId="6F6CC2C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9,80</w:t>
            </w:r>
          </w:p>
        </w:tc>
        <w:tc>
          <w:tcPr>
            <w:tcW w:w="285" w:type="pct"/>
            <w:tcBorders>
              <w:top w:val="nil"/>
              <w:left w:val="nil"/>
              <w:bottom w:val="single" w:sz="4" w:space="0" w:color="auto"/>
              <w:right w:val="single" w:sz="4" w:space="0" w:color="auto"/>
            </w:tcBorders>
            <w:shd w:val="clear" w:color="000000" w:fill="FFFFFF"/>
            <w:noWrap/>
            <w:vAlign w:val="center"/>
            <w:hideMark/>
          </w:tcPr>
          <w:p w14:paraId="3A78AB8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9,60</w:t>
            </w:r>
          </w:p>
        </w:tc>
      </w:tr>
      <w:tr w:rsidR="009F6414" w:rsidRPr="00D32E50" w14:paraId="388C1AB5"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137EC25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6.182</w:t>
            </w:r>
          </w:p>
        </w:tc>
        <w:tc>
          <w:tcPr>
            <w:tcW w:w="321" w:type="pct"/>
            <w:tcBorders>
              <w:top w:val="nil"/>
              <w:left w:val="nil"/>
              <w:bottom w:val="single" w:sz="4" w:space="0" w:color="auto"/>
              <w:right w:val="single" w:sz="4" w:space="0" w:color="auto"/>
            </w:tcBorders>
            <w:shd w:val="clear" w:color="000000" w:fill="FFFFFF"/>
            <w:noWrap/>
            <w:vAlign w:val="center"/>
            <w:hideMark/>
          </w:tcPr>
          <w:p w14:paraId="00F1686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808.735</w:t>
            </w:r>
          </w:p>
        </w:tc>
        <w:tc>
          <w:tcPr>
            <w:tcW w:w="373" w:type="pct"/>
            <w:tcBorders>
              <w:top w:val="nil"/>
              <w:left w:val="nil"/>
              <w:bottom w:val="single" w:sz="4" w:space="0" w:color="auto"/>
              <w:right w:val="single" w:sz="4" w:space="0" w:color="auto"/>
            </w:tcBorders>
            <w:shd w:val="clear" w:color="000000" w:fill="FFFFFF"/>
            <w:noWrap/>
            <w:vAlign w:val="center"/>
            <w:hideMark/>
          </w:tcPr>
          <w:p w14:paraId="484016F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6.491</w:t>
            </w:r>
          </w:p>
        </w:tc>
        <w:tc>
          <w:tcPr>
            <w:tcW w:w="304" w:type="pct"/>
            <w:tcBorders>
              <w:top w:val="nil"/>
              <w:left w:val="nil"/>
              <w:bottom w:val="single" w:sz="4" w:space="0" w:color="auto"/>
              <w:right w:val="single" w:sz="4" w:space="0" w:color="auto"/>
            </w:tcBorders>
            <w:shd w:val="clear" w:color="000000" w:fill="FFFFFF"/>
            <w:noWrap/>
            <w:vAlign w:val="center"/>
            <w:hideMark/>
          </w:tcPr>
          <w:p w14:paraId="5DBE7EE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808.735</w:t>
            </w:r>
          </w:p>
        </w:tc>
        <w:tc>
          <w:tcPr>
            <w:tcW w:w="354" w:type="pct"/>
            <w:tcBorders>
              <w:top w:val="nil"/>
              <w:left w:val="nil"/>
              <w:bottom w:val="single" w:sz="4" w:space="0" w:color="auto"/>
              <w:right w:val="single" w:sz="4" w:space="0" w:color="auto"/>
            </w:tcBorders>
            <w:shd w:val="clear" w:color="000000" w:fill="FFFFFF"/>
            <w:noWrap/>
            <w:vAlign w:val="center"/>
            <w:hideMark/>
          </w:tcPr>
          <w:p w14:paraId="7017B33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309</w:t>
            </w:r>
          </w:p>
        </w:tc>
        <w:tc>
          <w:tcPr>
            <w:tcW w:w="405" w:type="pct"/>
            <w:tcBorders>
              <w:top w:val="nil"/>
              <w:left w:val="nil"/>
              <w:bottom w:val="single" w:sz="4" w:space="0" w:color="auto"/>
              <w:right w:val="single" w:sz="4" w:space="0" w:color="auto"/>
            </w:tcBorders>
            <w:shd w:val="clear" w:color="000000" w:fill="FFFFFF"/>
            <w:noWrap/>
            <w:vAlign w:val="center"/>
            <w:hideMark/>
          </w:tcPr>
          <w:p w14:paraId="5844425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0,16</w:t>
            </w:r>
          </w:p>
        </w:tc>
        <w:tc>
          <w:tcPr>
            <w:tcW w:w="304" w:type="pct"/>
            <w:tcBorders>
              <w:top w:val="nil"/>
              <w:left w:val="nil"/>
              <w:bottom w:val="single" w:sz="4" w:space="0" w:color="auto"/>
              <w:right w:val="single" w:sz="4" w:space="0" w:color="auto"/>
            </w:tcBorders>
            <w:shd w:val="clear" w:color="000000" w:fill="FFFFFF"/>
            <w:noWrap/>
            <w:vAlign w:val="center"/>
            <w:hideMark/>
          </w:tcPr>
          <w:p w14:paraId="4DB2D8E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4,36</w:t>
            </w:r>
          </w:p>
        </w:tc>
        <w:tc>
          <w:tcPr>
            <w:tcW w:w="355" w:type="pct"/>
            <w:tcBorders>
              <w:top w:val="nil"/>
              <w:left w:val="nil"/>
              <w:bottom w:val="single" w:sz="4" w:space="0" w:color="auto"/>
              <w:right w:val="single" w:sz="4" w:space="0" w:color="auto"/>
            </w:tcBorders>
            <w:shd w:val="clear" w:color="000000" w:fill="FFFFFF"/>
            <w:noWrap/>
            <w:vAlign w:val="center"/>
            <w:hideMark/>
          </w:tcPr>
          <w:p w14:paraId="6137FE1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2,90</w:t>
            </w:r>
          </w:p>
        </w:tc>
        <w:tc>
          <w:tcPr>
            <w:tcW w:w="406" w:type="pct"/>
            <w:tcBorders>
              <w:top w:val="nil"/>
              <w:left w:val="nil"/>
              <w:bottom w:val="single" w:sz="4" w:space="0" w:color="auto"/>
              <w:right w:val="single" w:sz="4" w:space="0" w:color="auto"/>
            </w:tcBorders>
            <w:shd w:val="clear" w:color="000000" w:fill="FFFFFF"/>
            <w:noWrap/>
            <w:vAlign w:val="center"/>
            <w:hideMark/>
          </w:tcPr>
          <w:p w14:paraId="3C1ABE7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2,35</w:t>
            </w:r>
          </w:p>
        </w:tc>
        <w:tc>
          <w:tcPr>
            <w:tcW w:w="303" w:type="pct"/>
            <w:tcBorders>
              <w:top w:val="nil"/>
              <w:left w:val="nil"/>
              <w:bottom w:val="single" w:sz="4" w:space="0" w:color="auto"/>
              <w:right w:val="single" w:sz="4" w:space="0" w:color="auto"/>
            </w:tcBorders>
            <w:shd w:val="clear" w:color="000000" w:fill="FFFFFF"/>
            <w:noWrap/>
            <w:vAlign w:val="center"/>
            <w:hideMark/>
          </w:tcPr>
          <w:p w14:paraId="6909074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4,52</w:t>
            </w:r>
          </w:p>
        </w:tc>
        <w:tc>
          <w:tcPr>
            <w:tcW w:w="304" w:type="pct"/>
            <w:tcBorders>
              <w:top w:val="nil"/>
              <w:left w:val="nil"/>
              <w:bottom w:val="single" w:sz="4" w:space="0" w:color="auto"/>
              <w:right w:val="single" w:sz="4" w:space="0" w:color="auto"/>
            </w:tcBorders>
            <w:shd w:val="clear" w:color="000000" w:fill="FFFFFF"/>
            <w:noWrap/>
            <w:vAlign w:val="center"/>
            <w:hideMark/>
          </w:tcPr>
          <w:p w14:paraId="1A6A511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5,25</w:t>
            </w:r>
          </w:p>
        </w:tc>
        <w:tc>
          <w:tcPr>
            <w:tcW w:w="304" w:type="pct"/>
            <w:tcBorders>
              <w:top w:val="nil"/>
              <w:left w:val="nil"/>
              <w:bottom w:val="single" w:sz="4" w:space="0" w:color="auto"/>
              <w:right w:val="single" w:sz="4" w:space="0" w:color="auto"/>
            </w:tcBorders>
            <w:shd w:val="clear" w:color="000000" w:fill="FFFFFF"/>
            <w:noWrap/>
            <w:vAlign w:val="center"/>
            <w:hideMark/>
          </w:tcPr>
          <w:p w14:paraId="7BB6C98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9,77</w:t>
            </w:r>
          </w:p>
        </w:tc>
        <w:tc>
          <w:tcPr>
            <w:tcW w:w="304" w:type="pct"/>
            <w:tcBorders>
              <w:top w:val="nil"/>
              <w:left w:val="nil"/>
              <w:bottom w:val="single" w:sz="4" w:space="0" w:color="auto"/>
              <w:right w:val="single" w:sz="4" w:space="0" w:color="auto"/>
            </w:tcBorders>
            <w:shd w:val="clear" w:color="000000" w:fill="FFFFFF"/>
            <w:noWrap/>
            <w:vAlign w:val="center"/>
            <w:hideMark/>
          </w:tcPr>
          <w:p w14:paraId="2E5F4EB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0,44</w:t>
            </w:r>
          </w:p>
        </w:tc>
        <w:tc>
          <w:tcPr>
            <w:tcW w:w="309" w:type="pct"/>
            <w:tcBorders>
              <w:top w:val="nil"/>
              <w:left w:val="nil"/>
              <w:bottom w:val="single" w:sz="4" w:space="0" w:color="auto"/>
              <w:right w:val="single" w:sz="4" w:space="0" w:color="auto"/>
            </w:tcBorders>
            <w:shd w:val="clear" w:color="000000" w:fill="FFFFFF"/>
            <w:noWrap/>
            <w:vAlign w:val="center"/>
            <w:hideMark/>
          </w:tcPr>
          <w:p w14:paraId="195C6FC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10,20</w:t>
            </w:r>
          </w:p>
        </w:tc>
        <w:tc>
          <w:tcPr>
            <w:tcW w:w="285" w:type="pct"/>
            <w:tcBorders>
              <w:top w:val="nil"/>
              <w:left w:val="nil"/>
              <w:bottom w:val="single" w:sz="4" w:space="0" w:color="auto"/>
              <w:right w:val="single" w:sz="4" w:space="0" w:color="auto"/>
            </w:tcBorders>
            <w:shd w:val="clear" w:color="000000" w:fill="FFFFFF"/>
            <w:noWrap/>
            <w:vAlign w:val="center"/>
            <w:hideMark/>
          </w:tcPr>
          <w:p w14:paraId="0A389A8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10,00</w:t>
            </w:r>
          </w:p>
        </w:tc>
      </w:tr>
      <w:tr w:rsidR="009F6414" w:rsidRPr="00D32E50" w14:paraId="0D6625A6"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71E9756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6.219</w:t>
            </w:r>
          </w:p>
        </w:tc>
        <w:tc>
          <w:tcPr>
            <w:tcW w:w="321" w:type="pct"/>
            <w:tcBorders>
              <w:top w:val="nil"/>
              <w:left w:val="nil"/>
              <w:bottom w:val="single" w:sz="4" w:space="0" w:color="auto"/>
              <w:right w:val="single" w:sz="4" w:space="0" w:color="auto"/>
            </w:tcBorders>
            <w:shd w:val="clear" w:color="000000" w:fill="FFFFFF"/>
            <w:noWrap/>
            <w:vAlign w:val="center"/>
            <w:hideMark/>
          </w:tcPr>
          <w:p w14:paraId="244A06F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813.494</w:t>
            </w:r>
          </w:p>
        </w:tc>
        <w:tc>
          <w:tcPr>
            <w:tcW w:w="373" w:type="pct"/>
            <w:tcBorders>
              <w:top w:val="nil"/>
              <w:left w:val="nil"/>
              <w:bottom w:val="single" w:sz="4" w:space="0" w:color="auto"/>
              <w:right w:val="single" w:sz="4" w:space="0" w:color="auto"/>
            </w:tcBorders>
            <w:shd w:val="clear" w:color="000000" w:fill="FFFFFF"/>
            <w:noWrap/>
            <w:vAlign w:val="center"/>
            <w:hideMark/>
          </w:tcPr>
          <w:p w14:paraId="46F96EF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6.530</w:t>
            </w:r>
          </w:p>
        </w:tc>
        <w:tc>
          <w:tcPr>
            <w:tcW w:w="304" w:type="pct"/>
            <w:tcBorders>
              <w:top w:val="nil"/>
              <w:left w:val="nil"/>
              <w:bottom w:val="single" w:sz="4" w:space="0" w:color="auto"/>
              <w:right w:val="single" w:sz="4" w:space="0" w:color="auto"/>
            </w:tcBorders>
            <w:shd w:val="clear" w:color="000000" w:fill="FFFFFF"/>
            <w:noWrap/>
            <w:vAlign w:val="center"/>
            <w:hideMark/>
          </w:tcPr>
          <w:p w14:paraId="6A23000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813.494</w:t>
            </w:r>
          </w:p>
        </w:tc>
        <w:tc>
          <w:tcPr>
            <w:tcW w:w="354" w:type="pct"/>
            <w:tcBorders>
              <w:top w:val="nil"/>
              <w:left w:val="nil"/>
              <w:bottom w:val="single" w:sz="4" w:space="0" w:color="auto"/>
              <w:right w:val="single" w:sz="4" w:space="0" w:color="auto"/>
            </w:tcBorders>
            <w:shd w:val="clear" w:color="000000" w:fill="FFFFFF"/>
            <w:noWrap/>
            <w:vAlign w:val="center"/>
            <w:hideMark/>
          </w:tcPr>
          <w:p w14:paraId="5BC3ED0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311</w:t>
            </w:r>
          </w:p>
        </w:tc>
        <w:tc>
          <w:tcPr>
            <w:tcW w:w="405" w:type="pct"/>
            <w:tcBorders>
              <w:top w:val="nil"/>
              <w:left w:val="nil"/>
              <w:bottom w:val="single" w:sz="4" w:space="0" w:color="auto"/>
              <w:right w:val="single" w:sz="4" w:space="0" w:color="auto"/>
            </w:tcBorders>
            <w:shd w:val="clear" w:color="000000" w:fill="FFFFFF"/>
            <w:noWrap/>
            <w:vAlign w:val="center"/>
            <w:hideMark/>
          </w:tcPr>
          <w:p w14:paraId="0668BDA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0,15</w:t>
            </w:r>
          </w:p>
        </w:tc>
        <w:tc>
          <w:tcPr>
            <w:tcW w:w="304" w:type="pct"/>
            <w:tcBorders>
              <w:top w:val="nil"/>
              <w:left w:val="nil"/>
              <w:bottom w:val="single" w:sz="4" w:space="0" w:color="auto"/>
              <w:right w:val="single" w:sz="4" w:space="0" w:color="auto"/>
            </w:tcBorders>
            <w:shd w:val="clear" w:color="000000" w:fill="FFFFFF"/>
            <w:noWrap/>
            <w:vAlign w:val="center"/>
            <w:hideMark/>
          </w:tcPr>
          <w:p w14:paraId="7B4135B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4,24</w:t>
            </w:r>
          </w:p>
        </w:tc>
        <w:tc>
          <w:tcPr>
            <w:tcW w:w="355" w:type="pct"/>
            <w:tcBorders>
              <w:top w:val="nil"/>
              <w:left w:val="nil"/>
              <w:bottom w:val="single" w:sz="4" w:space="0" w:color="auto"/>
              <w:right w:val="single" w:sz="4" w:space="0" w:color="auto"/>
            </w:tcBorders>
            <w:shd w:val="clear" w:color="000000" w:fill="FFFFFF"/>
            <w:noWrap/>
            <w:vAlign w:val="center"/>
            <w:hideMark/>
          </w:tcPr>
          <w:p w14:paraId="0FB5A8B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2,82</w:t>
            </w:r>
          </w:p>
        </w:tc>
        <w:tc>
          <w:tcPr>
            <w:tcW w:w="406" w:type="pct"/>
            <w:tcBorders>
              <w:top w:val="nil"/>
              <w:left w:val="nil"/>
              <w:bottom w:val="single" w:sz="4" w:space="0" w:color="auto"/>
              <w:right w:val="single" w:sz="4" w:space="0" w:color="auto"/>
            </w:tcBorders>
            <w:shd w:val="clear" w:color="000000" w:fill="FFFFFF"/>
            <w:noWrap/>
            <w:vAlign w:val="center"/>
            <w:hideMark/>
          </w:tcPr>
          <w:p w14:paraId="471606B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2,28</w:t>
            </w:r>
          </w:p>
        </w:tc>
        <w:tc>
          <w:tcPr>
            <w:tcW w:w="303" w:type="pct"/>
            <w:tcBorders>
              <w:top w:val="nil"/>
              <w:left w:val="nil"/>
              <w:bottom w:val="single" w:sz="4" w:space="0" w:color="auto"/>
              <w:right w:val="single" w:sz="4" w:space="0" w:color="auto"/>
            </w:tcBorders>
            <w:shd w:val="clear" w:color="000000" w:fill="FFFFFF"/>
            <w:noWrap/>
            <w:vAlign w:val="center"/>
            <w:hideMark/>
          </w:tcPr>
          <w:p w14:paraId="330B6D1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4,39</w:t>
            </w:r>
          </w:p>
        </w:tc>
        <w:tc>
          <w:tcPr>
            <w:tcW w:w="304" w:type="pct"/>
            <w:tcBorders>
              <w:top w:val="nil"/>
              <w:left w:val="nil"/>
              <w:bottom w:val="single" w:sz="4" w:space="0" w:color="auto"/>
              <w:right w:val="single" w:sz="4" w:space="0" w:color="auto"/>
            </w:tcBorders>
            <w:shd w:val="clear" w:color="000000" w:fill="FFFFFF"/>
            <w:noWrap/>
            <w:vAlign w:val="center"/>
            <w:hideMark/>
          </w:tcPr>
          <w:p w14:paraId="586525C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5,10</w:t>
            </w:r>
          </w:p>
        </w:tc>
        <w:tc>
          <w:tcPr>
            <w:tcW w:w="304" w:type="pct"/>
            <w:tcBorders>
              <w:top w:val="nil"/>
              <w:left w:val="nil"/>
              <w:bottom w:val="single" w:sz="4" w:space="0" w:color="auto"/>
              <w:right w:val="single" w:sz="4" w:space="0" w:color="auto"/>
            </w:tcBorders>
            <w:shd w:val="clear" w:color="000000" w:fill="FFFFFF"/>
            <w:noWrap/>
            <w:vAlign w:val="center"/>
            <w:hideMark/>
          </w:tcPr>
          <w:p w14:paraId="3B67515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9,49</w:t>
            </w:r>
          </w:p>
        </w:tc>
        <w:tc>
          <w:tcPr>
            <w:tcW w:w="304" w:type="pct"/>
            <w:tcBorders>
              <w:top w:val="nil"/>
              <w:left w:val="nil"/>
              <w:bottom w:val="single" w:sz="4" w:space="0" w:color="auto"/>
              <w:right w:val="single" w:sz="4" w:space="0" w:color="auto"/>
            </w:tcBorders>
            <w:shd w:val="clear" w:color="000000" w:fill="FFFFFF"/>
            <w:noWrap/>
            <w:vAlign w:val="center"/>
            <w:hideMark/>
          </w:tcPr>
          <w:p w14:paraId="05A8F8E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0,43</w:t>
            </w:r>
          </w:p>
        </w:tc>
        <w:tc>
          <w:tcPr>
            <w:tcW w:w="309" w:type="pct"/>
            <w:tcBorders>
              <w:top w:val="nil"/>
              <w:left w:val="nil"/>
              <w:bottom w:val="single" w:sz="4" w:space="0" w:color="auto"/>
              <w:right w:val="single" w:sz="4" w:space="0" w:color="auto"/>
            </w:tcBorders>
            <w:shd w:val="clear" w:color="000000" w:fill="FFFFFF"/>
            <w:noWrap/>
            <w:vAlign w:val="center"/>
            <w:hideMark/>
          </w:tcPr>
          <w:p w14:paraId="3E60D45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9,91</w:t>
            </w:r>
          </w:p>
        </w:tc>
        <w:tc>
          <w:tcPr>
            <w:tcW w:w="285" w:type="pct"/>
            <w:tcBorders>
              <w:top w:val="nil"/>
              <w:left w:val="nil"/>
              <w:bottom w:val="single" w:sz="4" w:space="0" w:color="auto"/>
              <w:right w:val="single" w:sz="4" w:space="0" w:color="auto"/>
            </w:tcBorders>
            <w:shd w:val="clear" w:color="000000" w:fill="FFFFFF"/>
            <w:noWrap/>
            <w:vAlign w:val="center"/>
            <w:hideMark/>
          </w:tcPr>
          <w:p w14:paraId="23BFBA9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9,72</w:t>
            </w:r>
          </w:p>
        </w:tc>
      </w:tr>
      <w:tr w:rsidR="009F6414" w:rsidRPr="00D32E50" w14:paraId="6AA4D902"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22BF0F4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lastRenderedPageBreak/>
              <w:t>6.255</w:t>
            </w:r>
          </w:p>
        </w:tc>
        <w:tc>
          <w:tcPr>
            <w:tcW w:w="321" w:type="pct"/>
            <w:tcBorders>
              <w:top w:val="nil"/>
              <w:left w:val="nil"/>
              <w:bottom w:val="single" w:sz="4" w:space="0" w:color="auto"/>
              <w:right w:val="single" w:sz="4" w:space="0" w:color="auto"/>
            </w:tcBorders>
            <w:shd w:val="clear" w:color="000000" w:fill="FFFFFF"/>
            <w:noWrap/>
            <w:vAlign w:val="center"/>
            <w:hideMark/>
          </w:tcPr>
          <w:p w14:paraId="16B9AC3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818.253</w:t>
            </w:r>
          </w:p>
        </w:tc>
        <w:tc>
          <w:tcPr>
            <w:tcW w:w="373" w:type="pct"/>
            <w:tcBorders>
              <w:top w:val="nil"/>
              <w:left w:val="nil"/>
              <w:bottom w:val="single" w:sz="4" w:space="0" w:color="auto"/>
              <w:right w:val="single" w:sz="4" w:space="0" w:color="auto"/>
            </w:tcBorders>
            <w:shd w:val="clear" w:color="000000" w:fill="FFFFFF"/>
            <w:noWrap/>
            <w:vAlign w:val="center"/>
            <w:hideMark/>
          </w:tcPr>
          <w:p w14:paraId="6C10DE9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6.568</w:t>
            </w:r>
          </w:p>
        </w:tc>
        <w:tc>
          <w:tcPr>
            <w:tcW w:w="304" w:type="pct"/>
            <w:tcBorders>
              <w:top w:val="nil"/>
              <w:left w:val="nil"/>
              <w:bottom w:val="single" w:sz="4" w:space="0" w:color="auto"/>
              <w:right w:val="single" w:sz="4" w:space="0" w:color="auto"/>
            </w:tcBorders>
            <w:shd w:val="clear" w:color="000000" w:fill="FFFFFF"/>
            <w:noWrap/>
            <w:vAlign w:val="center"/>
            <w:hideMark/>
          </w:tcPr>
          <w:p w14:paraId="5E386FE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818.253</w:t>
            </w:r>
          </w:p>
        </w:tc>
        <w:tc>
          <w:tcPr>
            <w:tcW w:w="354" w:type="pct"/>
            <w:tcBorders>
              <w:top w:val="nil"/>
              <w:left w:val="nil"/>
              <w:bottom w:val="single" w:sz="4" w:space="0" w:color="auto"/>
              <w:right w:val="single" w:sz="4" w:space="0" w:color="auto"/>
            </w:tcBorders>
            <w:shd w:val="clear" w:color="000000" w:fill="FFFFFF"/>
            <w:noWrap/>
            <w:vAlign w:val="center"/>
            <w:hideMark/>
          </w:tcPr>
          <w:p w14:paraId="362975A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313</w:t>
            </w:r>
          </w:p>
        </w:tc>
        <w:tc>
          <w:tcPr>
            <w:tcW w:w="405" w:type="pct"/>
            <w:tcBorders>
              <w:top w:val="nil"/>
              <w:left w:val="nil"/>
              <w:bottom w:val="single" w:sz="4" w:space="0" w:color="auto"/>
              <w:right w:val="single" w:sz="4" w:space="0" w:color="auto"/>
            </w:tcBorders>
            <w:shd w:val="clear" w:color="000000" w:fill="FFFFFF"/>
            <w:noWrap/>
            <w:vAlign w:val="center"/>
            <w:hideMark/>
          </w:tcPr>
          <w:p w14:paraId="6F92D90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0,16</w:t>
            </w:r>
          </w:p>
        </w:tc>
        <w:tc>
          <w:tcPr>
            <w:tcW w:w="304" w:type="pct"/>
            <w:tcBorders>
              <w:top w:val="nil"/>
              <w:left w:val="nil"/>
              <w:bottom w:val="single" w:sz="4" w:space="0" w:color="auto"/>
              <w:right w:val="single" w:sz="4" w:space="0" w:color="auto"/>
            </w:tcBorders>
            <w:shd w:val="clear" w:color="000000" w:fill="FFFFFF"/>
            <w:noWrap/>
            <w:vAlign w:val="center"/>
            <w:hideMark/>
          </w:tcPr>
          <w:p w14:paraId="6F9E156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4,41</w:t>
            </w:r>
          </w:p>
        </w:tc>
        <w:tc>
          <w:tcPr>
            <w:tcW w:w="355" w:type="pct"/>
            <w:tcBorders>
              <w:top w:val="nil"/>
              <w:left w:val="nil"/>
              <w:bottom w:val="single" w:sz="4" w:space="0" w:color="auto"/>
              <w:right w:val="single" w:sz="4" w:space="0" w:color="auto"/>
            </w:tcBorders>
            <w:shd w:val="clear" w:color="000000" w:fill="FFFFFF"/>
            <w:noWrap/>
            <w:vAlign w:val="center"/>
            <w:hideMark/>
          </w:tcPr>
          <w:p w14:paraId="1EA7DB2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2,93</w:t>
            </w:r>
          </w:p>
        </w:tc>
        <w:tc>
          <w:tcPr>
            <w:tcW w:w="406" w:type="pct"/>
            <w:tcBorders>
              <w:top w:val="nil"/>
              <w:left w:val="nil"/>
              <w:bottom w:val="single" w:sz="4" w:space="0" w:color="auto"/>
              <w:right w:val="single" w:sz="4" w:space="0" w:color="auto"/>
            </w:tcBorders>
            <w:shd w:val="clear" w:color="000000" w:fill="FFFFFF"/>
            <w:noWrap/>
            <w:vAlign w:val="center"/>
            <w:hideMark/>
          </w:tcPr>
          <w:p w14:paraId="288E11D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2,37</w:t>
            </w:r>
          </w:p>
        </w:tc>
        <w:tc>
          <w:tcPr>
            <w:tcW w:w="303" w:type="pct"/>
            <w:tcBorders>
              <w:top w:val="nil"/>
              <w:left w:val="nil"/>
              <w:bottom w:val="single" w:sz="4" w:space="0" w:color="auto"/>
              <w:right w:val="single" w:sz="4" w:space="0" w:color="auto"/>
            </w:tcBorders>
            <w:shd w:val="clear" w:color="000000" w:fill="FFFFFF"/>
            <w:noWrap/>
            <w:vAlign w:val="center"/>
            <w:hideMark/>
          </w:tcPr>
          <w:p w14:paraId="6D4F86A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4,57</w:t>
            </w:r>
          </w:p>
        </w:tc>
        <w:tc>
          <w:tcPr>
            <w:tcW w:w="304" w:type="pct"/>
            <w:tcBorders>
              <w:top w:val="nil"/>
              <w:left w:val="nil"/>
              <w:bottom w:val="single" w:sz="4" w:space="0" w:color="auto"/>
              <w:right w:val="single" w:sz="4" w:space="0" w:color="auto"/>
            </w:tcBorders>
            <w:shd w:val="clear" w:color="000000" w:fill="FFFFFF"/>
            <w:noWrap/>
            <w:vAlign w:val="center"/>
            <w:hideMark/>
          </w:tcPr>
          <w:p w14:paraId="1EED7FD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5,31</w:t>
            </w:r>
          </w:p>
        </w:tc>
        <w:tc>
          <w:tcPr>
            <w:tcW w:w="304" w:type="pct"/>
            <w:tcBorders>
              <w:top w:val="nil"/>
              <w:left w:val="nil"/>
              <w:bottom w:val="single" w:sz="4" w:space="0" w:color="auto"/>
              <w:right w:val="single" w:sz="4" w:space="0" w:color="auto"/>
            </w:tcBorders>
            <w:shd w:val="clear" w:color="000000" w:fill="FFFFFF"/>
            <w:noWrap/>
            <w:vAlign w:val="center"/>
            <w:hideMark/>
          </w:tcPr>
          <w:p w14:paraId="184D7C5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9,88</w:t>
            </w:r>
          </w:p>
        </w:tc>
        <w:tc>
          <w:tcPr>
            <w:tcW w:w="304" w:type="pct"/>
            <w:tcBorders>
              <w:top w:val="nil"/>
              <w:left w:val="nil"/>
              <w:bottom w:val="single" w:sz="4" w:space="0" w:color="auto"/>
              <w:right w:val="single" w:sz="4" w:space="0" w:color="auto"/>
            </w:tcBorders>
            <w:shd w:val="clear" w:color="000000" w:fill="FFFFFF"/>
            <w:noWrap/>
            <w:vAlign w:val="center"/>
            <w:hideMark/>
          </w:tcPr>
          <w:p w14:paraId="6FA7383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0,44</w:t>
            </w:r>
          </w:p>
        </w:tc>
        <w:tc>
          <w:tcPr>
            <w:tcW w:w="309" w:type="pct"/>
            <w:tcBorders>
              <w:top w:val="nil"/>
              <w:left w:val="nil"/>
              <w:bottom w:val="single" w:sz="4" w:space="0" w:color="auto"/>
              <w:right w:val="single" w:sz="4" w:space="0" w:color="auto"/>
            </w:tcBorders>
            <w:shd w:val="clear" w:color="000000" w:fill="FFFFFF"/>
            <w:noWrap/>
            <w:vAlign w:val="center"/>
            <w:hideMark/>
          </w:tcPr>
          <w:p w14:paraId="7D25964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10,32</w:t>
            </w:r>
          </w:p>
        </w:tc>
        <w:tc>
          <w:tcPr>
            <w:tcW w:w="285" w:type="pct"/>
            <w:tcBorders>
              <w:top w:val="nil"/>
              <w:left w:val="nil"/>
              <w:bottom w:val="single" w:sz="4" w:space="0" w:color="auto"/>
              <w:right w:val="single" w:sz="4" w:space="0" w:color="auto"/>
            </w:tcBorders>
            <w:shd w:val="clear" w:color="000000" w:fill="FFFFFF"/>
            <w:noWrap/>
            <w:vAlign w:val="center"/>
            <w:hideMark/>
          </w:tcPr>
          <w:p w14:paraId="260360C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10,12</w:t>
            </w:r>
          </w:p>
        </w:tc>
      </w:tr>
      <w:tr w:rsidR="009F6414" w:rsidRPr="00D32E50" w14:paraId="186BCB3F"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5126015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6.293</w:t>
            </w:r>
          </w:p>
        </w:tc>
        <w:tc>
          <w:tcPr>
            <w:tcW w:w="321" w:type="pct"/>
            <w:tcBorders>
              <w:top w:val="nil"/>
              <w:left w:val="nil"/>
              <w:bottom w:val="single" w:sz="4" w:space="0" w:color="auto"/>
              <w:right w:val="single" w:sz="4" w:space="0" w:color="auto"/>
            </w:tcBorders>
            <w:shd w:val="clear" w:color="000000" w:fill="FFFFFF"/>
            <w:noWrap/>
            <w:vAlign w:val="center"/>
            <w:hideMark/>
          </w:tcPr>
          <w:p w14:paraId="3A0E116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823.012</w:t>
            </w:r>
          </w:p>
        </w:tc>
        <w:tc>
          <w:tcPr>
            <w:tcW w:w="373" w:type="pct"/>
            <w:tcBorders>
              <w:top w:val="nil"/>
              <w:left w:val="nil"/>
              <w:bottom w:val="single" w:sz="4" w:space="0" w:color="auto"/>
              <w:right w:val="single" w:sz="4" w:space="0" w:color="auto"/>
            </w:tcBorders>
            <w:shd w:val="clear" w:color="000000" w:fill="FFFFFF"/>
            <w:noWrap/>
            <w:vAlign w:val="center"/>
            <w:hideMark/>
          </w:tcPr>
          <w:p w14:paraId="48BDF84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6.608</w:t>
            </w:r>
          </w:p>
        </w:tc>
        <w:tc>
          <w:tcPr>
            <w:tcW w:w="304" w:type="pct"/>
            <w:tcBorders>
              <w:top w:val="nil"/>
              <w:left w:val="nil"/>
              <w:bottom w:val="single" w:sz="4" w:space="0" w:color="auto"/>
              <w:right w:val="single" w:sz="4" w:space="0" w:color="auto"/>
            </w:tcBorders>
            <w:shd w:val="clear" w:color="000000" w:fill="FFFFFF"/>
            <w:noWrap/>
            <w:vAlign w:val="center"/>
            <w:hideMark/>
          </w:tcPr>
          <w:p w14:paraId="3AEB8D0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823.012</w:t>
            </w:r>
          </w:p>
        </w:tc>
        <w:tc>
          <w:tcPr>
            <w:tcW w:w="354" w:type="pct"/>
            <w:tcBorders>
              <w:top w:val="nil"/>
              <w:left w:val="nil"/>
              <w:bottom w:val="single" w:sz="4" w:space="0" w:color="auto"/>
              <w:right w:val="single" w:sz="4" w:space="0" w:color="auto"/>
            </w:tcBorders>
            <w:shd w:val="clear" w:color="000000" w:fill="FFFFFF"/>
            <w:noWrap/>
            <w:vAlign w:val="center"/>
            <w:hideMark/>
          </w:tcPr>
          <w:p w14:paraId="798ECE7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315</w:t>
            </w:r>
          </w:p>
        </w:tc>
        <w:tc>
          <w:tcPr>
            <w:tcW w:w="405" w:type="pct"/>
            <w:tcBorders>
              <w:top w:val="nil"/>
              <w:left w:val="nil"/>
              <w:bottom w:val="single" w:sz="4" w:space="0" w:color="auto"/>
              <w:right w:val="single" w:sz="4" w:space="0" w:color="auto"/>
            </w:tcBorders>
            <w:shd w:val="clear" w:color="000000" w:fill="FFFFFF"/>
            <w:noWrap/>
            <w:vAlign w:val="center"/>
            <w:hideMark/>
          </w:tcPr>
          <w:p w14:paraId="7694760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0,16</w:t>
            </w:r>
          </w:p>
        </w:tc>
        <w:tc>
          <w:tcPr>
            <w:tcW w:w="304" w:type="pct"/>
            <w:tcBorders>
              <w:top w:val="nil"/>
              <w:left w:val="nil"/>
              <w:bottom w:val="single" w:sz="4" w:space="0" w:color="auto"/>
              <w:right w:val="single" w:sz="4" w:space="0" w:color="auto"/>
            </w:tcBorders>
            <w:shd w:val="clear" w:color="000000" w:fill="FFFFFF"/>
            <w:noWrap/>
            <w:vAlign w:val="center"/>
            <w:hideMark/>
          </w:tcPr>
          <w:p w14:paraId="3881356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4,29</w:t>
            </w:r>
          </w:p>
        </w:tc>
        <w:tc>
          <w:tcPr>
            <w:tcW w:w="355" w:type="pct"/>
            <w:tcBorders>
              <w:top w:val="nil"/>
              <w:left w:val="nil"/>
              <w:bottom w:val="single" w:sz="4" w:space="0" w:color="auto"/>
              <w:right w:val="single" w:sz="4" w:space="0" w:color="auto"/>
            </w:tcBorders>
            <w:shd w:val="clear" w:color="000000" w:fill="FFFFFF"/>
            <w:noWrap/>
            <w:vAlign w:val="center"/>
            <w:hideMark/>
          </w:tcPr>
          <w:p w14:paraId="4FE9725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2,85</w:t>
            </w:r>
          </w:p>
        </w:tc>
        <w:tc>
          <w:tcPr>
            <w:tcW w:w="406" w:type="pct"/>
            <w:tcBorders>
              <w:top w:val="nil"/>
              <w:left w:val="nil"/>
              <w:bottom w:val="single" w:sz="4" w:space="0" w:color="auto"/>
              <w:right w:val="single" w:sz="4" w:space="0" w:color="auto"/>
            </w:tcBorders>
            <w:shd w:val="clear" w:color="000000" w:fill="FFFFFF"/>
            <w:noWrap/>
            <w:vAlign w:val="center"/>
            <w:hideMark/>
          </w:tcPr>
          <w:p w14:paraId="49D3BAC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2,31</w:t>
            </w:r>
          </w:p>
        </w:tc>
        <w:tc>
          <w:tcPr>
            <w:tcW w:w="303" w:type="pct"/>
            <w:tcBorders>
              <w:top w:val="nil"/>
              <w:left w:val="nil"/>
              <w:bottom w:val="single" w:sz="4" w:space="0" w:color="auto"/>
              <w:right w:val="single" w:sz="4" w:space="0" w:color="auto"/>
            </w:tcBorders>
            <w:shd w:val="clear" w:color="000000" w:fill="FFFFFF"/>
            <w:noWrap/>
            <w:vAlign w:val="center"/>
            <w:hideMark/>
          </w:tcPr>
          <w:p w14:paraId="5AB27D2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4,44</w:t>
            </w:r>
          </w:p>
        </w:tc>
        <w:tc>
          <w:tcPr>
            <w:tcW w:w="304" w:type="pct"/>
            <w:tcBorders>
              <w:top w:val="nil"/>
              <w:left w:val="nil"/>
              <w:bottom w:val="single" w:sz="4" w:space="0" w:color="auto"/>
              <w:right w:val="single" w:sz="4" w:space="0" w:color="auto"/>
            </w:tcBorders>
            <w:shd w:val="clear" w:color="000000" w:fill="FFFFFF"/>
            <w:noWrap/>
            <w:vAlign w:val="center"/>
            <w:hideMark/>
          </w:tcPr>
          <w:p w14:paraId="0C79095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5,16</w:t>
            </w:r>
          </w:p>
        </w:tc>
        <w:tc>
          <w:tcPr>
            <w:tcW w:w="304" w:type="pct"/>
            <w:tcBorders>
              <w:top w:val="nil"/>
              <w:left w:val="nil"/>
              <w:bottom w:val="single" w:sz="4" w:space="0" w:color="auto"/>
              <w:right w:val="single" w:sz="4" w:space="0" w:color="auto"/>
            </w:tcBorders>
            <w:shd w:val="clear" w:color="000000" w:fill="FFFFFF"/>
            <w:noWrap/>
            <w:vAlign w:val="center"/>
            <w:hideMark/>
          </w:tcPr>
          <w:p w14:paraId="1A68B20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9,60</w:t>
            </w:r>
          </w:p>
        </w:tc>
        <w:tc>
          <w:tcPr>
            <w:tcW w:w="304" w:type="pct"/>
            <w:tcBorders>
              <w:top w:val="nil"/>
              <w:left w:val="nil"/>
              <w:bottom w:val="single" w:sz="4" w:space="0" w:color="auto"/>
              <w:right w:val="single" w:sz="4" w:space="0" w:color="auto"/>
            </w:tcBorders>
            <w:shd w:val="clear" w:color="000000" w:fill="FFFFFF"/>
            <w:noWrap/>
            <w:vAlign w:val="center"/>
            <w:hideMark/>
          </w:tcPr>
          <w:p w14:paraId="3D8201A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0,43</w:t>
            </w:r>
          </w:p>
        </w:tc>
        <w:tc>
          <w:tcPr>
            <w:tcW w:w="309" w:type="pct"/>
            <w:tcBorders>
              <w:top w:val="nil"/>
              <w:left w:val="nil"/>
              <w:bottom w:val="single" w:sz="4" w:space="0" w:color="auto"/>
              <w:right w:val="single" w:sz="4" w:space="0" w:color="auto"/>
            </w:tcBorders>
            <w:shd w:val="clear" w:color="000000" w:fill="FFFFFF"/>
            <w:noWrap/>
            <w:vAlign w:val="center"/>
            <w:hideMark/>
          </w:tcPr>
          <w:p w14:paraId="3F85E7A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10,03</w:t>
            </w:r>
          </w:p>
        </w:tc>
        <w:tc>
          <w:tcPr>
            <w:tcW w:w="285" w:type="pct"/>
            <w:tcBorders>
              <w:top w:val="nil"/>
              <w:left w:val="nil"/>
              <w:bottom w:val="single" w:sz="4" w:space="0" w:color="auto"/>
              <w:right w:val="single" w:sz="4" w:space="0" w:color="auto"/>
            </w:tcBorders>
            <w:shd w:val="clear" w:color="000000" w:fill="FFFFFF"/>
            <w:noWrap/>
            <w:vAlign w:val="center"/>
            <w:hideMark/>
          </w:tcPr>
          <w:p w14:paraId="0F144A1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9,83</w:t>
            </w:r>
          </w:p>
        </w:tc>
      </w:tr>
      <w:tr w:rsidR="009F6414" w:rsidRPr="00D32E50" w14:paraId="7F866EB6"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7A60F6C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6.330</w:t>
            </w:r>
          </w:p>
        </w:tc>
        <w:tc>
          <w:tcPr>
            <w:tcW w:w="321" w:type="pct"/>
            <w:tcBorders>
              <w:top w:val="nil"/>
              <w:left w:val="nil"/>
              <w:bottom w:val="single" w:sz="4" w:space="0" w:color="auto"/>
              <w:right w:val="single" w:sz="4" w:space="0" w:color="auto"/>
            </w:tcBorders>
            <w:shd w:val="clear" w:color="000000" w:fill="FFFFFF"/>
            <w:noWrap/>
            <w:vAlign w:val="center"/>
            <w:hideMark/>
          </w:tcPr>
          <w:p w14:paraId="74E7B6F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827.771</w:t>
            </w:r>
          </w:p>
        </w:tc>
        <w:tc>
          <w:tcPr>
            <w:tcW w:w="373" w:type="pct"/>
            <w:tcBorders>
              <w:top w:val="nil"/>
              <w:left w:val="nil"/>
              <w:bottom w:val="single" w:sz="4" w:space="0" w:color="auto"/>
              <w:right w:val="single" w:sz="4" w:space="0" w:color="auto"/>
            </w:tcBorders>
            <w:shd w:val="clear" w:color="000000" w:fill="FFFFFF"/>
            <w:noWrap/>
            <w:vAlign w:val="center"/>
            <w:hideMark/>
          </w:tcPr>
          <w:p w14:paraId="7862DBA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6.647</w:t>
            </w:r>
          </w:p>
        </w:tc>
        <w:tc>
          <w:tcPr>
            <w:tcW w:w="304" w:type="pct"/>
            <w:tcBorders>
              <w:top w:val="nil"/>
              <w:left w:val="nil"/>
              <w:bottom w:val="single" w:sz="4" w:space="0" w:color="auto"/>
              <w:right w:val="single" w:sz="4" w:space="0" w:color="auto"/>
            </w:tcBorders>
            <w:shd w:val="clear" w:color="000000" w:fill="FFFFFF"/>
            <w:noWrap/>
            <w:vAlign w:val="center"/>
            <w:hideMark/>
          </w:tcPr>
          <w:p w14:paraId="039158E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827.771</w:t>
            </w:r>
          </w:p>
        </w:tc>
        <w:tc>
          <w:tcPr>
            <w:tcW w:w="354" w:type="pct"/>
            <w:tcBorders>
              <w:top w:val="nil"/>
              <w:left w:val="nil"/>
              <w:bottom w:val="single" w:sz="4" w:space="0" w:color="auto"/>
              <w:right w:val="single" w:sz="4" w:space="0" w:color="auto"/>
            </w:tcBorders>
            <w:shd w:val="clear" w:color="000000" w:fill="FFFFFF"/>
            <w:noWrap/>
            <w:vAlign w:val="center"/>
            <w:hideMark/>
          </w:tcPr>
          <w:p w14:paraId="7A0B870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317</w:t>
            </w:r>
          </w:p>
        </w:tc>
        <w:tc>
          <w:tcPr>
            <w:tcW w:w="405" w:type="pct"/>
            <w:tcBorders>
              <w:top w:val="nil"/>
              <w:left w:val="nil"/>
              <w:bottom w:val="single" w:sz="4" w:space="0" w:color="auto"/>
              <w:right w:val="single" w:sz="4" w:space="0" w:color="auto"/>
            </w:tcBorders>
            <w:shd w:val="clear" w:color="000000" w:fill="FFFFFF"/>
            <w:noWrap/>
            <w:vAlign w:val="center"/>
            <w:hideMark/>
          </w:tcPr>
          <w:p w14:paraId="274808D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0,16</w:t>
            </w:r>
          </w:p>
        </w:tc>
        <w:tc>
          <w:tcPr>
            <w:tcW w:w="304" w:type="pct"/>
            <w:tcBorders>
              <w:top w:val="nil"/>
              <w:left w:val="nil"/>
              <w:bottom w:val="single" w:sz="4" w:space="0" w:color="auto"/>
              <w:right w:val="single" w:sz="4" w:space="0" w:color="auto"/>
            </w:tcBorders>
            <w:shd w:val="clear" w:color="000000" w:fill="FFFFFF"/>
            <w:noWrap/>
            <w:vAlign w:val="center"/>
            <w:hideMark/>
          </w:tcPr>
          <w:p w14:paraId="1187C5C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4,46</w:t>
            </w:r>
          </w:p>
        </w:tc>
        <w:tc>
          <w:tcPr>
            <w:tcW w:w="355" w:type="pct"/>
            <w:tcBorders>
              <w:top w:val="nil"/>
              <w:left w:val="nil"/>
              <w:bottom w:val="single" w:sz="4" w:space="0" w:color="auto"/>
              <w:right w:val="single" w:sz="4" w:space="0" w:color="auto"/>
            </w:tcBorders>
            <w:shd w:val="clear" w:color="000000" w:fill="FFFFFF"/>
            <w:noWrap/>
            <w:vAlign w:val="center"/>
            <w:hideMark/>
          </w:tcPr>
          <w:p w14:paraId="20BBE49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2,97</w:t>
            </w:r>
          </w:p>
        </w:tc>
        <w:tc>
          <w:tcPr>
            <w:tcW w:w="406" w:type="pct"/>
            <w:tcBorders>
              <w:top w:val="nil"/>
              <w:left w:val="nil"/>
              <w:bottom w:val="single" w:sz="4" w:space="0" w:color="auto"/>
              <w:right w:val="single" w:sz="4" w:space="0" w:color="auto"/>
            </w:tcBorders>
            <w:shd w:val="clear" w:color="000000" w:fill="FFFFFF"/>
            <w:noWrap/>
            <w:vAlign w:val="center"/>
            <w:hideMark/>
          </w:tcPr>
          <w:p w14:paraId="633D91F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2,40</w:t>
            </w:r>
          </w:p>
        </w:tc>
        <w:tc>
          <w:tcPr>
            <w:tcW w:w="303" w:type="pct"/>
            <w:tcBorders>
              <w:top w:val="nil"/>
              <w:left w:val="nil"/>
              <w:bottom w:val="single" w:sz="4" w:space="0" w:color="auto"/>
              <w:right w:val="single" w:sz="4" w:space="0" w:color="auto"/>
            </w:tcBorders>
            <w:shd w:val="clear" w:color="000000" w:fill="FFFFFF"/>
            <w:noWrap/>
            <w:vAlign w:val="center"/>
            <w:hideMark/>
          </w:tcPr>
          <w:p w14:paraId="4C16203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4,63</w:t>
            </w:r>
          </w:p>
        </w:tc>
        <w:tc>
          <w:tcPr>
            <w:tcW w:w="304" w:type="pct"/>
            <w:tcBorders>
              <w:top w:val="nil"/>
              <w:left w:val="nil"/>
              <w:bottom w:val="single" w:sz="4" w:space="0" w:color="auto"/>
              <w:right w:val="single" w:sz="4" w:space="0" w:color="auto"/>
            </w:tcBorders>
            <w:shd w:val="clear" w:color="000000" w:fill="FFFFFF"/>
            <w:noWrap/>
            <w:vAlign w:val="center"/>
            <w:hideMark/>
          </w:tcPr>
          <w:p w14:paraId="07DE327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5,37</w:t>
            </w:r>
          </w:p>
        </w:tc>
        <w:tc>
          <w:tcPr>
            <w:tcW w:w="304" w:type="pct"/>
            <w:tcBorders>
              <w:top w:val="nil"/>
              <w:left w:val="nil"/>
              <w:bottom w:val="single" w:sz="4" w:space="0" w:color="auto"/>
              <w:right w:val="single" w:sz="4" w:space="0" w:color="auto"/>
            </w:tcBorders>
            <w:shd w:val="clear" w:color="000000" w:fill="FFFFFF"/>
            <w:noWrap/>
            <w:vAlign w:val="center"/>
            <w:hideMark/>
          </w:tcPr>
          <w:p w14:paraId="72422B2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10,00</w:t>
            </w:r>
          </w:p>
        </w:tc>
        <w:tc>
          <w:tcPr>
            <w:tcW w:w="304" w:type="pct"/>
            <w:tcBorders>
              <w:top w:val="nil"/>
              <w:left w:val="nil"/>
              <w:bottom w:val="single" w:sz="4" w:space="0" w:color="auto"/>
              <w:right w:val="single" w:sz="4" w:space="0" w:color="auto"/>
            </w:tcBorders>
            <w:shd w:val="clear" w:color="000000" w:fill="FFFFFF"/>
            <w:noWrap/>
            <w:vAlign w:val="center"/>
            <w:hideMark/>
          </w:tcPr>
          <w:p w14:paraId="6F7EA56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0,45</w:t>
            </w:r>
          </w:p>
        </w:tc>
        <w:tc>
          <w:tcPr>
            <w:tcW w:w="309" w:type="pct"/>
            <w:tcBorders>
              <w:top w:val="nil"/>
              <w:left w:val="nil"/>
              <w:bottom w:val="single" w:sz="4" w:space="0" w:color="auto"/>
              <w:right w:val="single" w:sz="4" w:space="0" w:color="auto"/>
            </w:tcBorders>
            <w:shd w:val="clear" w:color="000000" w:fill="FFFFFF"/>
            <w:noWrap/>
            <w:vAlign w:val="center"/>
            <w:hideMark/>
          </w:tcPr>
          <w:p w14:paraId="689B39D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10,45</w:t>
            </w:r>
          </w:p>
        </w:tc>
        <w:tc>
          <w:tcPr>
            <w:tcW w:w="285" w:type="pct"/>
            <w:tcBorders>
              <w:top w:val="nil"/>
              <w:left w:val="nil"/>
              <w:bottom w:val="single" w:sz="4" w:space="0" w:color="auto"/>
              <w:right w:val="single" w:sz="4" w:space="0" w:color="auto"/>
            </w:tcBorders>
            <w:shd w:val="clear" w:color="000000" w:fill="FFFFFF"/>
            <w:noWrap/>
            <w:vAlign w:val="center"/>
            <w:hideMark/>
          </w:tcPr>
          <w:p w14:paraId="2607424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10,24</w:t>
            </w:r>
          </w:p>
        </w:tc>
      </w:tr>
      <w:tr w:rsidR="009F6414" w:rsidRPr="00D32E50" w14:paraId="43128AB3"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635242E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6.368</w:t>
            </w:r>
          </w:p>
        </w:tc>
        <w:tc>
          <w:tcPr>
            <w:tcW w:w="321" w:type="pct"/>
            <w:tcBorders>
              <w:top w:val="nil"/>
              <w:left w:val="nil"/>
              <w:bottom w:val="single" w:sz="4" w:space="0" w:color="auto"/>
              <w:right w:val="single" w:sz="4" w:space="0" w:color="auto"/>
            </w:tcBorders>
            <w:shd w:val="clear" w:color="000000" w:fill="FFFFFF"/>
            <w:noWrap/>
            <w:vAlign w:val="center"/>
            <w:hideMark/>
          </w:tcPr>
          <w:p w14:paraId="65DDDC2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832.810</w:t>
            </w:r>
          </w:p>
        </w:tc>
        <w:tc>
          <w:tcPr>
            <w:tcW w:w="373" w:type="pct"/>
            <w:tcBorders>
              <w:top w:val="nil"/>
              <w:left w:val="nil"/>
              <w:bottom w:val="single" w:sz="4" w:space="0" w:color="auto"/>
              <w:right w:val="single" w:sz="4" w:space="0" w:color="auto"/>
            </w:tcBorders>
            <w:shd w:val="clear" w:color="000000" w:fill="FFFFFF"/>
            <w:noWrap/>
            <w:vAlign w:val="center"/>
            <w:hideMark/>
          </w:tcPr>
          <w:p w14:paraId="0B53B98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6.686</w:t>
            </w:r>
          </w:p>
        </w:tc>
        <w:tc>
          <w:tcPr>
            <w:tcW w:w="304" w:type="pct"/>
            <w:tcBorders>
              <w:top w:val="nil"/>
              <w:left w:val="nil"/>
              <w:bottom w:val="single" w:sz="4" w:space="0" w:color="auto"/>
              <w:right w:val="single" w:sz="4" w:space="0" w:color="auto"/>
            </w:tcBorders>
            <w:shd w:val="clear" w:color="000000" w:fill="FFFFFF"/>
            <w:noWrap/>
            <w:vAlign w:val="center"/>
            <w:hideMark/>
          </w:tcPr>
          <w:p w14:paraId="260074F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832.810</w:t>
            </w:r>
          </w:p>
        </w:tc>
        <w:tc>
          <w:tcPr>
            <w:tcW w:w="354" w:type="pct"/>
            <w:tcBorders>
              <w:top w:val="nil"/>
              <w:left w:val="nil"/>
              <w:bottom w:val="single" w:sz="4" w:space="0" w:color="auto"/>
              <w:right w:val="single" w:sz="4" w:space="0" w:color="auto"/>
            </w:tcBorders>
            <w:shd w:val="clear" w:color="000000" w:fill="FFFFFF"/>
            <w:noWrap/>
            <w:vAlign w:val="center"/>
            <w:hideMark/>
          </w:tcPr>
          <w:p w14:paraId="7A92E45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319</w:t>
            </w:r>
          </w:p>
        </w:tc>
        <w:tc>
          <w:tcPr>
            <w:tcW w:w="405" w:type="pct"/>
            <w:tcBorders>
              <w:top w:val="nil"/>
              <w:left w:val="nil"/>
              <w:bottom w:val="single" w:sz="4" w:space="0" w:color="auto"/>
              <w:right w:val="single" w:sz="4" w:space="0" w:color="auto"/>
            </w:tcBorders>
            <w:shd w:val="clear" w:color="000000" w:fill="FFFFFF"/>
            <w:noWrap/>
            <w:vAlign w:val="center"/>
            <w:hideMark/>
          </w:tcPr>
          <w:p w14:paraId="704DDC0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0,16</w:t>
            </w:r>
          </w:p>
        </w:tc>
        <w:tc>
          <w:tcPr>
            <w:tcW w:w="304" w:type="pct"/>
            <w:tcBorders>
              <w:top w:val="nil"/>
              <w:left w:val="nil"/>
              <w:bottom w:val="single" w:sz="4" w:space="0" w:color="auto"/>
              <w:right w:val="single" w:sz="4" w:space="0" w:color="auto"/>
            </w:tcBorders>
            <w:shd w:val="clear" w:color="000000" w:fill="FFFFFF"/>
            <w:noWrap/>
            <w:vAlign w:val="center"/>
            <w:hideMark/>
          </w:tcPr>
          <w:p w14:paraId="75FFDCD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4,34</w:t>
            </w:r>
          </w:p>
        </w:tc>
        <w:tc>
          <w:tcPr>
            <w:tcW w:w="355" w:type="pct"/>
            <w:tcBorders>
              <w:top w:val="nil"/>
              <w:left w:val="nil"/>
              <w:bottom w:val="single" w:sz="4" w:space="0" w:color="auto"/>
              <w:right w:val="single" w:sz="4" w:space="0" w:color="auto"/>
            </w:tcBorders>
            <w:shd w:val="clear" w:color="000000" w:fill="FFFFFF"/>
            <w:noWrap/>
            <w:vAlign w:val="center"/>
            <w:hideMark/>
          </w:tcPr>
          <w:p w14:paraId="73C77F7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2,89</w:t>
            </w:r>
          </w:p>
        </w:tc>
        <w:tc>
          <w:tcPr>
            <w:tcW w:w="406" w:type="pct"/>
            <w:tcBorders>
              <w:top w:val="nil"/>
              <w:left w:val="nil"/>
              <w:bottom w:val="single" w:sz="4" w:space="0" w:color="auto"/>
              <w:right w:val="single" w:sz="4" w:space="0" w:color="auto"/>
            </w:tcBorders>
            <w:shd w:val="clear" w:color="000000" w:fill="FFFFFF"/>
            <w:noWrap/>
            <w:vAlign w:val="center"/>
            <w:hideMark/>
          </w:tcPr>
          <w:p w14:paraId="4771D8F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2,33</w:t>
            </w:r>
          </w:p>
        </w:tc>
        <w:tc>
          <w:tcPr>
            <w:tcW w:w="303" w:type="pct"/>
            <w:tcBorders>
              <w:top w:val="nil"/>
              <w:left w:val="nil"/>
              <w:bottom w:val="single" w:sz="4" w:space="0" w:color="auto"/>
              <w:right w:val="single" w:sz="4" w:space="0" w:color="auto"/>
            </w:tcBorders>
            <w:shd w:val="clear" w:color="000000" w:fill="FFFFFF"/>
            <w:noWrap/>
            <w:vAlign w:val="center"/>
            <w:hideMark/>
          </w:tcPr>
          <w:p w14:paraId="759D426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4,50</w:t>
            </w:r>
          </w:p>
        </w:tc>
        <w:tc>
          <w:tcPr>
            <w:tcW w:w="304" w:type="pct"/>
            <w:tcBorders>
              <w:top w:val="nil"/>
              <w:left w:val="nil"/>
              <w:bottom w:val="single" w:sz="4" w:space="0" w:color="auto"/>
              <w:right w:val="single" w:sz="4" w:space="0" w:color="auto"/>
            </w:tcBorders>
            <w:shd w:val="clear" w:color="000000" w:fill="FFFFFF"/>
            <w:noWrap/>
            <w:vAlign w:val="center"/>
            <w:hideMark/>
          </w:tcPr>
          <w:p w14:paraId="2D08B4D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5,22</w:t>
            </w:r>
          </w:p>
        </w:tc>
        <w:tc>
          <w:tcPr>
            <w:tcW w:w="304" w:type="pct"/>
            <w:tcBorders>
              <w:top w:val="nil"/>
              <w:left w:val="nil"/>
              <w:bottom w:val="single" w:sz="4" w:space="0" w:color="auto"/>
              <w:right w:val="single" w:sz="4" w:space="0" w:color="auto"/>
            </w:tcBorders>
            <w:shd w:val="clear" w:color="000000" w:fill="FFFFFF"/>
            <w:noWrap/>
            <w:vAlign w:val="center"/>
            <w:hideMark/>
          </w:tcPr>
          <w:p w14:paraId="420DA2A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9,71</w:t>
            </w:r>
          </w:p>
        </w:tc>
        <w:tc>
          <w:tcPr>
            <w:tcW w:w="304" w:type="pct"/>
            <w:tcBorders>
              <w:top w:val="nil"/>
              <w:left w:val="nil"/>
              <w:bottom w:val="single" w:sz="4" w:space="0" w:color="auto"/>
              <w:right w:val="single" w:sz="4" w:space="0" w:color="auto"/>
            </w:tcBorders>
            <w:shd w:val="clear" w:color="000000" w:fill="FFFFFF"/>
            <w:noWrap/>
            <w:vAlign w:val="center"/>
            <w:hideMark/>
          </w:tcPr>
          <w:p w14:paraId="2025834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0,44</w:t>
            </w:r>
          </w:p>
        </w:tc>
        <w:tc>
          <w:tcPr>
            <w:tcW w:w="309" w:type="pct"/>
            <w:tcBorders>
              <w:top w:val="nil"/>
              <w:left w:val="nil"/>
              <w:bottom w:val="single" w:sz="4" w:space="0" w:color="auto"/>
              <w:right w:val="single" w:sz="4" w:space="0" w:color="auto"/>
            </w:tcBorders>
            <w:shd w:val="clear" w:color="000000" w:fill="FFFFFF"/>
            <w:noWrap/>
            <w:vAlign w:val="center"/>
            <w:hideMark/>
          </w:tcPr>
          <w:p w14:paraId="5A2A5E3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10,15</w:t>
            </w:r>
          </w:p>
        </w:tc>
        <w:tc>
          <w:tcPr>
            <w:tcW w:w="285" w:type="pct"/>
            <w:tcBorders>
              <w:top w:val="nil"/>
              <w:left w:val="nil"/>
              <w:bottom w:val="single" w:sz="4" w:space="0" w:color="auto"/>
              <w:right w:val="single" w:sz="4" w:space="0" w:color="auto"/>
            </w:tcBorders>
            <w:shd w:val="clear" w:color="000000" w:fill="FFFFFF"/>
            <w:noWrap/>
            <w:vAlign w:val="center"/>
            <w:hideMark/>
          </w:tcPr>
          <w:p w14:paraId="266D1D8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9,95</w:t>
            </w:r>
          </w:p>
        </w:tc>
      </w:tr>
      <w:tr w:rsidR="009F6414" w:rsidRPr="00D32E50" w14:paraId="74C6914A"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395FD9E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6.405</w:t>
            </w:r>
          </w:p>
        </w:tc>
        <w:tc>
          <w:tcPr>
            <w:tcW w:w="321" w:type="pct"/>
            <w:tcBorders>
              <w:top w:val="nil"/>
              <w:left w:val="nil"/>
              <w:bottom w:val="single" w:sz="4" w:space="0" w:color="auto"/>
              <w:right w:val="single" w:sz="4" w:space="0" w:color="auto"/>
            </w:tcBorders>
            <w:shd w:val="clear" w:color="000000" w:fill="FFFFFF"/>
            <w:noWrap/>
            <w:vAlign w:val="center"/>
            <w:hideMark/>
          </w:tcPr>
          <w:p w14:paraId="2D36795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837.848</w:t>
            </w:r>
          </w:p>
        </w:tc>
        <w:tc>
          <w:tcPr>
            <w:tcW w:w="373" w:type="pct"/>
            <w:tcBorders>
              <w:top w:val="nil"/>
              <w:left w:val="nil"/>
              <w:bottom w:val="single" w:sz="4" w:space="0" w:color="auto"/>
              <w:right w:val="single" w:sz="4" w:space="0" w:color="auto"/>
            </w:tcBorders>
            <w:shd w:val="clear" w:color="000000" w:fill="FFFFFF"/>
            <w:noWrap/>
            <w:vAlign w:val="center"/>
            <w:hideMark/>
          </w:tcPr>
          <w:p w14:paraId="1DD8AD1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6.726</w:t>
            </w:r>
          </w:p>
        </w:tc>
        <w:tc>
          <w:tcPr>
            <w:tcW w:w="304" w:type="pct"/>
            <w:tcBorders>
              <w:top w:val="nil"/>
              <w:left w:val="nil"/>
              <w:bottom w:val="single" w:sz="4" w:space="0" w:color="auto"/>
              <w:right w:val="single" w:sz="4" w:space="0" w:color="auto"/>
            </w:tcBorders>
            <w:shd w:val="clear" w:color="000000" w:fill="FFFFFF"/>
            <w:noWrap/>
            <w:vAlign w:val="center"/>
            <w:hideMark/>
          </w:tcPr>
          <w:p w14:paraId="1C75C3B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837.848</w:t>
            </w:r>
          </w:p>
        </w:tc>
        <w:tc>
          <w:tcPr>
            <w:tcW w:w="354" w:type="pct"/>
            <w:tcBorders>
              <w:top w:val="nil"/>
              <w:left w:val="nil"/>
              <w:bottom w:val="single" w:sz="4" w:space="0" w:color="auto"/>
              <w:right w:val="single" w:sz="4" w:space="0" w:color="auto"/>
            </w:tcBorders>
            <w:shd w:val="clear" w:color="000000" w:fill="FFFFFF"/>
            <w:noWrap/>
            <w:vAlign w:val="center"/>
            <w:hideMark/>
          </w:tcPr>
          <w:p w14:paraId="6CE32F2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320</w:t>
            </w:r>
          </w:p>
        </w:tc>
        <w:tc>
          <w:tcPr>
            <w:tcW w:w="405" w:type="pct"/>
            <w:tcBorders>
              <w:top w:val="nil"/>
              <w:left w:val="nil"/>
              <w:bottom w:val="single" w:sz="4" w:space="0" w:color="auto"/>
              <w:right w:val="single" w:sz="4" w:space="0" w:color="auto"/>
            </w:tcBorders>
            <w:shd w:val="clear" w:color="000000" w:fill="FFFFFF"/>
            <w:noWrap/>
            <w:vAlign w:val="center"/>
            <w:hideMark/>
          </w:tcPr>
          <w:p w14:paraId="6295EBC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0,16</w:t>
            </w:r>
          </w:p>
        </w:tc>
        <w:tc>
          <w:tcPr>
            <w:tcW w:w="304" w:type="pct"/>
            <w:tcBorders>
              <w:top w:val="nil"/>
              <w:left w:val="nil"/>
              <w:bottom w:val="single" w:sz="4" w:space="0" w:color="auto"/>
              <w:right w:val="single" w:sz="4" w:space="0" w:color="auto"/>
            </w:tcBorders>
            <w:shd w:val="clear" w:color="000000" w:fill="FFFFFF"/>
            <w:noWrap/>
            <w:vAlign w:val="center"/>
            <w:hideMark/>
          </w:tcPr>
          <w:p w14:paraId="2C82F2B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4,52</w:t>
            </w:r>
          </w:p>
        </w:tc>
        <w:tc>
          <w:tcPr>
            <w:tcW w:w="355" w:type="pct"/>
            <w:tcBorders>
              <w:top w:val="nil"/>
              <w:left w:val="nil"/>
              <w:bottom w:val="single" w:sz="4" w:space="0" w:color="auto"/>
              <w:right w:val="single" w:sz="4" w:space="0" w:color="auto"/>
            </w:tcBorders>
            <w:shd w:val="clear" w:color="000000" w:fill="FFFFFF"/>
            <w:noWrap/>
            <w:vAlign w:val="center"/>
            <w:hideMark/>
          </w:tcPr>
          <w:p w14:paraId="36A5D32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3,00</w:t>
            </w:r>
          </w:p>
        </w:tc>
        <w:tc>
          <w:tcPr>
            <w:tcW w:w="406" w:type="pct"/>
            <w:tcBorders>
              <w:top w:val="nil"/>
              <w:left w:val="nil"/>
              <w:bottom w:val="single" w:sz="4" w:space="0" w:color="auto"/>
              <w:right w:val="single" w:sz="4" w:space="0" w:color="auto"/>
            </w:tcBorders>
            <w:shd w:val="clear" w:color="000000" w:fill="FFFFFF"/>
            <w:noWrap/>
            <w:vAlign w:val="center"/>
            <w:hideMark/>
          </w:tcPr>
          <w:p w14:paraId="12A38C3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2,43</w:t>
            </w:r>
          </w:p>
        </w:tc>
        <w:tc>
          <w:tcPr>
            <w:tcW w:w="303" w:type="pct"/>
            <w:tcBorders>
              <w:top w:val="nil"/>
              <w:left w:val="nil"/>
              <w:bottom w:val="single" w:sz="4" w:space="0" w:color="auto"/>
              <w:right w:val="single" w:sz="4" w:space="0" w:color="auto"/>
            </w:tcBorders>
            <w:shd w:val="clear" w:color="000000" w:fill="FFFFFF"/>
            <w:noWrap/>
            <w:vAlign w:val="center"/>
            <w:hideMark/>
          </w:tcPr>
          <w:p w14:paraId="2746E12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4,68</w:t>
            </w:r>
          </w:p>
        </w:tc>
        <w:tc>
          <w:tcPr>
            <w:tcW w:w="304" w:type="pct"/>
            <w:tcBorders>
              <w:top w:val="nil"/>
              <w:left w:val="nil"/>
              <w:bottom w:val="single" w:sz="4" w:space="0" w:color="auto"/>
              <w:right w:val="single" w:sz="4" w:space="0" w:color="auto"/>
            </w:tcBorders>
            <w:shd w:val="clear" w:color="000000" w:fill="FFFFFF"/>
            <w:noWrap/>
            <w:vAlign w:val="center"/>
            <w:hideMark/>
          </w:tcPr>
          <w:p w14:paraId="6538D12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5,44</w:t>
            </w:r>
          </w:p>
        </w:tc>
        <w:tc>
          <w:tcPr>
            <w:tcW w:w="304" w:type="pct"/>
            <w:tcBorders>
              <w:top w:val="nil"/>
              <w:left w:val="nil"/>
              <w:bottom w:val="single" w:sz="4" w:space="0" w:color="auto"/>
              <w:right w:val="single" w:sz="4" w:space="0" w:color="auto"/>
            </w:tcBorders>
            <w:shd w:val="clear" w:color="000000" w:fill="FFFFFF"/>
            <w:noWrap/>
            <w:vAlign w:val="center"/>
            <w:hideMark/>
          </w:tcPr>
          <w:p w14:paraId="4FBD07F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10,12</w:t>
            </w:r>
          </w:p>
        </w:tc>
        <w:tc>
          <w:tcPr>
            <w:tcW w:w="304" w:type="pct"/>
            <w:tcBorders>
              <w:top w:val="nil"/>
              <w:left w:val="nil"/>
              <w:bottom w:val="single" w:sz="4" w:space="0" w:color="auto"/>
              <w:right w:val="single" w:sz="4" w:space="0" w:color="auto"/>
            </w:tcBorders>
            <w:shd w:val="clear" w:color="000000" w:fill="FFFFFF"/>
            <w:noWrap/>
            <w:vAlign w:val="center"/>
            <w:hideMark/>
          </w:tcPr>
          <w:p w14:paraId="21E80C3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0,45</w:t>
            </w:r>
          </w:p>
        </w:tc>
        <w:tc>
          <w:tcPr>
            <w:tcW w:w="309" w:type="pct"/>
            <w:tcBorders>
              <w:top w:val="nil"/>
              <w:left w:val="nil"/>
              <w:bottom w:val="single" w:sz="4" w:space="0" w:color="auto"/>
              <w:right w:val="single" w:sz="4" w:space="0" w:color="auto"/>
            </w:tcBorders>
            <w:shd w:val="clear" w:color="000000" w:fill="FFFFFF"/>
            <w:noWrap/>
            <w:vAlign w:val="center"/>
            <w:hideMark/>
          </w:tcPr>
          <w:p w14:paraId="5E29604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10,57</w:t>
            </w:r>
          </w:p>
        </w:tc>
        <w:tc>
          <w:tcPr>
            <w:tcW w:w="285" w:type="pct"/>
            <w:tcBorders>
              <w:top w:val="nil"/>
              <w:left w:val="nil"/>
              <w:bottom w:val="single" w:sz="4" w:space="0" w:color="auto"/>
              <w:right w:val="single" w:sz="4" w:space="0" w:color="auto"/>
            </w:tcBorders>
            <w:shd w:val="clear" w:color="000000" w:fill="FFFFFF"/>
            <w:noWrap/>
            <w:vAlign w:val="center"/>
            <w:hideMark/>
          </w:tcPr>
          <w:p w14:paraId="745ED2B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10,36</w:t>
            </w:r>
          </w:p>
        </w:tc>
      </w:tr>
      <w:tr w:rsidR="009F6414" w:rsidRPr="00D32E50" w14:paraId="0FD9CB1E"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00C0C9C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6.443</w:t>
            </w:r>
          </w:p>
        </w:tc>
        <w:tc>
          <w:tcPr>
            <w:tcW w:w="321" w:type="pct"/>
            <w:tcBorders>
              <w:top w:val="nil"/>
              <w:left w:val="nil"/>
              <w:bottom w:val="single" w:sz="4" w:space="0" w:color="auto"/>
              <w:right w:val="single" w:sz="4" w:space="0" w:color="auto"/>
            </w:tcBorders>
            <w:shd w:val="clear" w:color="000000" w:fill="FFFFFF"/>
            <w:noWrap/>
            <w:vAlign w:val="center"/>
            <w:hideMark/>
          </w:tcPr>
          <w:p w14:paraId="7F09C7E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842.607</w:t>
            </w:r>
          </w:p>
        </w:tc>
        <w:tc>
          <w:tcPr>
            <w:tcW w:w="373" w:type="pct"/>
            <w:tcBorders>
              <w:top w:val="nil"/>
              <w:left w:val="nil"/>
              <w:bottom w:val="single" w:sz="4" w:space="0" w:color="auto"/>
              <w:right w:val="single" w:sz="4" w:space="0" w:color="auto"/>
            </w:tcBorders>
            <w:shd w:val="clear" w:color="000000" w:fill="FFFFFF"/>
            <w:noWrap/>
            <w:vAlign w:val="center"/>
            <w:hideMark/>
          </w:tcPr>
          <w:p w14:paraId="35470FB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6.765</w:t>
            </w:r>
          </w:p>
        </w:tc>
        <w:tc>
          <w:tcPr>
            <w:tcW w:w="304" w:type="pct"/>
            <w:tcBorders>
              <w:top w:val="nil"/>
              <w:left w:val="nil"/>
              <w:bottom w:val="single" w:sz="4" w:space="0" w:color="auto"/>
              <w:right w:val="single" w:sz="4" w:space="0" w:color="auto"/>
            </w:tcBorders>
            <w:shd w:val="clear" w:color="000000" w:fill="FFFFFF"/>
            <w:noWrap/>
            <w:vAlign w:val="center"/>
            <w:hideMark/>
          </w:tcPr>
          <w:p w14:paraId="023284E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842.607</w:t>
            </w:r>
          </w:p>
        </w:tc>
        <w:tc>
          <w:tcPr>
            <w:tcW w:w="354" w:type="pct"/>
            <w:tcBorders>
              <w:top w:val="nil"/>
              <w:left w:val="nil"/>
              <w:bottom w:val="single" w:sz="4" w:space="0" w:color="auto"/>
              <w:right w:val="single" w:sz="4" w:space="0" w:color="auto"/>
            </w:tcBorders>
            <w:shd w:val="clear" w:color="000000" w:fill="FFFFFF"/>
            <w:noWrap/>
            <w:vAlign w:val="center"/>
            <w:hideMark/>
          </w:tcPr>
          <w:p w14:paraId="67202AF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322</w:t>
            </w:r>
          </w:p>
        </w:tc>
        <w:tc>
          <w:tcPr>
            <w:tcW w:w="405" w:type="pct"/>
            <w:tcBorders>
              <w:top w:val="nil"/>
              <w:left w:val="nil"/>
              <w:bottom w:val="single" w:sz="4" w:space="0" w:color="auto"/>
              <w:right w:val="single" w:sz="4" w:space="0" w:color="auto"/>
            </w:tcBorders>
            <w:shd w:val="clear" w:color="000000" w:fill="FFFFFF"/>
            <w:noWrap/>
            <w:vAlign w:val="center"/>
            <w:hideMark/>
          </w:tcPr>
          <w:p w14:paraId="581E0CC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0,16</w:t>
            </w:r>
          </w:p>
        </w:tc>
        <w:tc>
          <w:tcPr>
            <w:tcW w:w="304" w:type="pct"/>
            <w:tcBorders>
              <w:top w:val="nil"/>
              <w:left w:val="nil"/>
              <w:bottom w:val="single" w:sz="4" w:space="0" w:color="auto"/>
              <w:right w:val="single" w:sz="4" w:space="0" w:color="auto"/>
            </w:tcBorders>
            <w:shd w:val="clear" w:color="000000" w:fill="FFFFFF"/>
            <w:noWrap/>
            <w:vAlign w:val="center"/>
            <w:hideMark/>
          </w:tcPr>
          <w:p w14:paraId="13DDB34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4,39</w:t>
            </w:r>
          </w:p>
        </w:tc>
        <w:tc>
          <w:tcPr>
            <w:tcW w:w="355" w:type="pct"/>
            <w:tcBorders>
              <w:top w:val="nil"/>
              <w:left w:val="nil"/>
              <w:bottom w:val="single" w:sz="4" w:space="0" w:color="auto"/>
              <w:right w:val="single" w:sz="4" w:space="0" w:color="auto"/>
            </w:tcBorders>
            <w:shd w:val="clear" w:color="000000" w:fill="FFFFFF"/>
            <w:noWrap/>
            <w:vAlign w:val="center"/>
            <w:hideMark/>
          </w:tcPr>
          <w:p w14:paraId="3B332AA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2,92</w:t>
            </w:r>
          </w:p>
        </w:tc>
        <w:tc>
          <w:tcPr>
            <w:tcW w:w="406" w:type="pct"/>
            <w:tcBorders>
              <w:top w:val="nil"/>
              <w:left w:val="nil"/>
              <w:bottom w:val="single" w:sz="4" w:space="0" w:color="auto"/>
              <w:right w:val="single" w:sz="4" w:space="0" w:color="auto"/>
            </w:tcBorders>
            <w:shd w:val="clear" w:color="000000" w:fill="FFFFFF"/>
            <w:noWrap/>
            <w:vAlign w:val="center"/>
            <w:hideMark/>
          </w:tcPr>
          <w:p w14:paraId="34F7C7D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2,36</w:t>
            </w:r>
          </w:p>
        </w:tc>
        <w:tc>
          <w:tcPr>
            <w:tcW w:w="303" w:type="pct"/>
            <w:tcBorders>
              <w:top w:val="nil"/>
              <w:left w:val="nil"/>
              <w:bottom w:val="single" w:sz="4" w:space="0" w:color="auto"/>
              <w:right w:val="single" w:sz="4" w:space="0" w:color="auto"/>
            </w:tcBorders>
            <w:shd w:val="clear" w:color="000000" w:fill="FFFFFF"/>
            <w:noWrap/>
            <w:vAlign w:val="center"/>
            <w:hideMark/>
          </w:tcPr>
          <w:p w14:paraId="20BA836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4,55</w:t>
            </w:r>
          </w:p>
        </w:tc>
        <w:tc>
          <w:tcPr>
            <w:tcW w:w="304" w:type="pct"/>
            <w:tcBorders>
              <w:top w:val="nil"/>
              <w:left w:val="nil"/>
              <w:bottom w:val="single" w:sz="4" w:space="0" w:color="auto"/>
              <w:right w:val="single" w:sz="4" w:space="0" w:color="auto"/>
            </w:tcBorders>
            <w:shd w:val="clear" w:color="000000" w:fill="FFFFFF"/>
            <w:noWrap/>
            <w:vAlign w:val="center"/>
            <w:hideMark/>
          </w:tcPr>
          <w:p w14:paraId="2E4F1F3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5,28</w:t>
            </w:r>
          </w:p>
        </w:tc>
        <w:tc>
          <w:tcPr>
            <w:tcW w:w="304" w:type="pct"/>
            <w:tcBorders>
              <w:top w:val="nil"/>
              <w:left w:val="nil"/>
              <w:bottom w:val="single" w:sz="4" w:space="0" w:color="auto"/>
              <w:right w:val="single" w:sz="4" w:space="0" w:color="auto"/>
            </w:tcBorders>
            <w:shd w:val="clear" w:color="000000" w:fill="FFFFFF"/>
            <w:noWrap/>
            <w:vAlign w:val="center"/>
            <w:hideMark/>
          </w:tcPr>
          <w:p w14:paraId="2C6E62C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9,83</w:t>
            </w:r>
          </w:p>
        </w:tc>
        <w:tc>
          <w:tcPr>
            <w:tcW w:w="304" w:type="pct"/>
            <w:tcBorders>
              <w:top w:val="nil"/>
              <w:left w:val="nil"/>
              <w:bottom w:val="single" w:sz="4" w:space="0" w:color="auto"/>
              <w:right w:val="single" w:sz="4" w:space="0" w:color="auto"/>
            </w:tcBorders>
            <w:shd w:val="clear" w:color="000000" w:fill="FFFFFF"/>
            <w:noWrap/>
            <w:vAlign w:val="center"/>
            <w:hideMark/>
          </w:tcPr>
          <w:p w14:paraId="21D0D45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0,44</w:t>
            </w:r>
          </w:p>
        </w:tc>
        <w:tc>
          <w:tcPr>
            <w:tcW w:w="309" w:type="pct"/>
            <w:tcBorders>
              <w:top w:val="nil"/>
              <w:left w:val="nil"/>
              <w:bottom w:val="single" w:sz="4" w:space="0" w:color="auto"/>
              <w:right w:val="single" w:sz="4" w:space="0" w:color="auto"/>
            </w:tcBorders>
            <w:shd w:val="clear" w:color="000000" w:fill="FFFFFF"/>
            <w:noWrap/>
            <w:vAlign w:val="center"/>
            <w:hideMark/>
          </w:tcPr>
          <w:p w14:paraId="636F229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10,27</w:t>
            </w:r>
          </w:p>
        </w:tc>
        <w:tc>
          <w:tcPr>
            <w:tcW w:w="285" w:type="pct"/>
            <w:tcBorders>
              <w:top w:val="nil"/>
              <w:left w:val="nil"/>
              <w:bottom w:val="single" w:sz="4" w:space="0" w:color="auto"/>
              <w:right w:val="single" w:sz="4" w:space="0" w:color="auto"/>
            </w:tcBorders>
            <w:shd w:val="clear" w:color="000000" w:fill="FFFFFF"/>
            <w:noWrap/>
            <w:vAlign w:val="center"/>
            <w:hideMark/>
          </w:tcPr>
          <w:p w14:paraId="398DCC0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10,07</w:t>
            </w:r>
          </w:p>
        </w:tc>
      </w:tr>
      <w:tr w:rsidR="009F6414" w:rsidRPr="00D32E50" w14:paraId="7487C311" w14:textId="77777777">
        <w:trPr>
          <w:trHeight w:val="264"/>
        </w:trPr>
        <w:tc>
          <w:tcPr>
            <w:tcW w:w="369" w:type="pct"/>
            <w:tcBorders>
              <w:top w:val="nil"/>
              <w:left w:val="single" w:sz="4" w:space="0" w:color="auto"/>
              <w:bottom w:val="single" w:sz="4" w:space="0" w:color="auto"/>
              <w:right w:val="single" w:sz="4" w:space="0" w:color="auto"/>
            </w:tcBorders>
            <w:shd w:val="clear" w:color="000000" w:fill="FFFFFF"/>
            <w:noWrap/>
            <w:vAlign w:val="center"/>
            <w:hideMark/>
          </w:tcPr>
          <w:p w14:paraId="315200D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6.481</w:t>
            </w:r>
          </w:p>
        </w:tc>
        <w:tc>
          <w:tcPr>
            <w:tcW w:w="321" w:type="pct"/>
            <w:tcBorders>
              <w:top w:val="nil"/>
              <w:left w:val="nil"/>
              <w:bottom w:val="single" w:sz="4" w:space="0" w:color="auto"/>
              <w:right w:val="single" w:sz="4" w:space="0" w:color="auto"/>
            </w:tcBorders>
            <w:shd w:val="clear" w:color="000000" w:fill="FFFFFF"/>
            <w:noWrap/>
            <w:vAlign w:val="center"/>
            <w:hideMark/>
          </w:tcPr>
          <w:p w14:paraId="31F5E6E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847.646</w:t>
            </w:r>
          </w:p>
        </w:tc>
        <w:tc>
          <w:tcPr>
            <w:tcW w:w="373" w:type="pct"/>
            <w:tcBorders>
              <w:top w:val="nil"/>
              <w:left w:val="nil"/>
              <w:bottom w:val="single" w:sz="4" w:space="0" w:color="auto"/>
              <w:right w:val="single" w:sz="4" w:space="0" w:color="auto"/>
            </w:tcBorders>
            <w:shd w:val="clear" w:color="000000" w:fill="FFFFFF"/>
            <w:noWrap/>
            <w:vAlign w:val="center"/>
            <w:hideMark/>
          </w:tcPr>
          <w:p w14:paraId="41A826B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6.805</w:t>
            </w:r>
          </w:p>
        </w:tc>
        <w:tc>
          <w:tcPr>
            <w:tcW w:w="304" w:type="pct"/>
            <w:tcBorders>
              <w:top w:val="nil"/>
              <w:left w:val="nil"/>
              <w:bottom w:val="single" w:sz="4" w:space="0" w:color="auto"/>
              <w:right w:val="single" w:sz="4" w:space="0" w:color="auto"/>
            </w:tcBorders>
            <w:shd w:val="clear" w:color="000000" w:fill="FFFFFF"/>
            <w:noWrap/>
            <w:vAlign w:val="center"/>
            <w:hideMark/>
          </w:tcPr>
          <w:p w14:paraId="6AE27C3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847.646</w:t>
            </w:r>
          </w:p>
        </w:tc>
        <w:tc>
          <w:tcPr>
            <w:tcW w:w="354" w:type="pct"/>
            <w:tcBorders>
              <w:top w:val="nil"/>
              <w:left w:val="nil"/>
              <w:bottom w:val="single" w:sz="4" w:space="0" w:color="auto"/>
              <w:right w:val="single" w:sz="4" w:space="0" w:color="auto"/>
            </w:tcBorders>
            <w:shd w:val="clear" w:color="000000" w:fill="FFFFFF"/>
            <w:noWrap/>
            <w:vAlign w:val="center"/>
            <w:hideMark/>
          </w:tcPr>
          <w:p w14:paraId="0DC54C1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324</w:t>
            </w:r>
          </w:p>
        </w:tc>
        <w:tc>
          <w:tcPr>
            <w:tcW w:w="405" w:type="pct"/>
            <w:tcBorders>
              <w:top w:val="nil"/>
              <w:left w:val="nil"/>
              <w:bottom w:val="single" w:sz="4" w:space="0" w:color="auto"/>
              <w:right w:val="single" w:sz="4" w:space="0" w:color="auto"/>
            </w:tcBorders>
            <w:shd w:val="clear" w:color="000000" w:fill="FFFFFF"/>
            <w:noWrap/>
            <w:vAlign w:val="center"/>
            <w:hideMark/>
          </w:tcPr>
          <w:p w14:paraId="6504C1A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0,17</w:t>
            </w:r>
          </w:p>
        </w:tc>
        <w:tc>
          <w:tcPr>
            <w:tcW w:w="304" w:type="pct"/>
            <w:tcBorders>
              <w:top w:val="nil"/>
              <w:left w:val="nil"/>
              <w:bottom w:val="single" w:sz="4" w:space="0" w:color="auto"/>
              <w:right w:val="single" w:sz="4" w:space="0" w:color="auto"/>
            </w:tcBorders>
            <w:shd w:val="clear" w:color="000000" w:fill="FFFFFF"/>
            <w:noWrap/>
            <w:vAlign w:val="center"/>
            <w:hideMark/>
          </w:tcPr>
          <w:p w14:paraId="02871A5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4,57</w:t>
            </w:r>
          </w:p>
        </w:tc>
        <w:tc>
          <w:tcPr>
            <w:tcW w:w="355" w:type="pct"/>
            <w:tcBorders>
              <w:top w:val="nil"/>
              <w:left w:val="nil"/>
              <w:bottom w:val="single" w:sz="4" w:space="0" w:color="auto"/>
              <w:right w:val="single" w:sz="4" w:space="0" w:color="auto"/>
            </w:tcBorders>
            <w:shd w:val="clear" w:color="000000" w:fill="FFFFFF"/>
            <w:noWrap/>
            <w:vAlign w:val="center"/>
            <w:hideMark/>
          </w:tcPr>
          <w:p w14:paraId="14092A5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3,04</w:t>
            </w:r>
          </w:p>
        </w:tc>
        <w:tc>
          <w:tcPr>
            <w:tcW w:w="406" w:type="pct"/>
            <w:tcBorders>
              <w:top w:val="nil"/>
              <w:left w:val="nil"/>
              <w:bottom w:val="single" w:sz="4" w:space="0" w:color="auto"/>
              <w:right w:val="single" w:sz="4" w:space="0" w:color="auto"/>
            </w:tcBorders>
            <w:shd w:val="clear" w:color="000000" w:fill="FFFFFF"/>
            <w:noWrap/>
            <w:vAlign w:val="center"/>
            <w:hideMark/>
          </w:tcPr>
          <w:p w14:paraId="3EA9CC5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2,46</w:t>
            </w:r>
          </w:p>
        </w:tc>
        <w:tc>
          <w:tcPr>
            <w:tcW w:w="303" w:type="pct"/>
            <w:tcBorders>
              <w:top w:val="nil"/>
              <w:left w:val="nil"/>
              <w:bottom w:val="single" w:sz="4" w:space="0" w:color="auto"/>
              <w:right w:val="single" w:sz="4" w:space="0" w:color="auto"/>
            </w:tcBorders>
            <w:shd w:val="clear" w:color="000000" w:fill="FFFFFF"/>
            <w:noWrap/>
            <w:vAlign w:val="center"/>
            <w:hideMark/>
          </w:tcPr>
          <w:p w14:paraId="1311A8D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4,74</w:t>
            </w:r>
          </w:p>
        </w:tc>
        <w:tc>
          <w:tcPr>
            <w:tcW w:w="304" w:type="pct"/>
            <w:tcBorders>
              <w:top w:val="nil"/>
              <w:left w:val="nil"/>
              <w:bottom w:val="single" w:sz="4" w:space="0" w:color="auto"/>
              <w:right w:val="single" w:sz="4" w:space="0" w:color="auto"/>
            </w:tcBorders>
            <w:shd w:val="clear" w:color="000000" w:fill="FFFFFF"/>
            <w:noWrap/>
            <w:vAlign w:val="center"/>
            <w:hideMark/>
          </w:tcPr>
          <w:p w14:paraId="2787C5A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5,5</w:t>
            </w:r>
          </w:p>
        </w:tc>
        <w:tc>
          <w:tcPr>
            <w:tcW w:w="304" w:type="pct"/>
            <w:tcBorders>
              <w:top w:val="nil"/>
              <w:left w:val="nil"/>
              <w:bottom w:val="single" w:sz="4" w:space="0" w:color="auto"/>
              <w:right w:val="single" w:sz="4" w:space="0" w:color="auto"/>
            </w:tcBorders>
            <w:shd w:val="clear" w:color="000000" w:fill="FFFFFF"/>
            <w:noWrap/>
            <w:vAlign w:val="center"/>
            <w:hideMark/>
          </w:tcPr>
          <w:p w14:paraId="1EB7822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10,24</w:t>
            </w:r>
          </w:p>
        </w:tc>
        <w:tc>
          <w:tcPr>
            <w:tcW w:w="304" w:type="pct"/>
            <w:tcBorders>
              <w:top w:val="nil"/>
              <w:left w:val="nil"/>
              <w:bottom w:val="single" w:sz="4" w:space="0" w:color="auto"/>
              <w:right w:val="single" w:sz="4" w:space="0" w:color="auto"/>
            </w:tcBorders>
            <w:shd w:val="clear" w:color="000000" w:fill="FFFFFF"/>
            <w:noWrap/>
            <w:vAlign w:val="center"/>
            <w:hideMark/>
          </w:tcPr>
          <w:p w14:paraId="0109A34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0,46</w:t>
            </w:r>
          </w:p>
        </w:tc>
        <w:tc>
          <w:tcPr>
            <w:tcW w:w="309" w:type="pct"/>
            <w:tcBorders>
              <w:top w:val="nil"/>
              <w:left w:val="nil"/>
              <w:bottom w:val="single" w:sz="4" w:space="0" w:color="auto"/>
              <w:right w:val="single" w:sz="4" w:space="0" w:color="auto"/>
            </w:tcBorders>
            <w:shd w:val="clear" w:color="000000" w:fill="FFFFFF"/>
            <w:noWrap/>
            <w:vAlign w:val="center"/>
            <w:hideMark/>
          </w:tcPr>
          <w:p w14:paraId="69C9DE1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10,70</w:t>
            </w:r>
          </w:p>
        </w:tc>
        <w:tc>
          <w:tcPr>
            <w:tcW w:w="285" w:type="pct"/>
            <w:tcBorders>
              <w:top w:val="nil"/>
              <w:left w:val="nil"/>
              <w:bottom w:val="single" w:sz="4" w:space="0" w:color="auto"/>
              <w:right w:val="single" w:sz="4" w:space="0" w:color="auto"/>
            </w:tcBorders>
            <w:shd w:val="clear" w:color="000000" w:fill="FFFFFF"/>
            <w:noWrap/>
            <w:vAlign w:val="center"/>
            <w:hideMark/>
          </w:tcPr>
          <w:p w14:paraId="0059150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10,48</w:t>
            </w:r>
          </w:p>
        </w:tc>
      </w:tr>
    </w:tbl>
    <w:p w14:paraId="17535F1D" w14:textId="77777777" w:rsidR="009F6414" w:rsidRPr="00D32E50" w:rsidRDefault="009F6414" w:rsidP="009F6414">
      <w:pPr>
        <w:jc w:val="both"/>
        <w:rPr>
          <w:rFonts w:ascii="Times New Roman" w:hAnsi="Times New Roman" w:cs="Times New Roman"/>
        </w:rPr>
        <w:sectPr w:rsidR="009F6414" w:rsidRPr="00D32E50" w:rsidSect="00253F73">
          <w:footnotePr>
            <w:numRestart w:val="eachPage"/>
          </w:footnotePr>
          <w:pgSz w:w="16838" w:h="11906" w:orient="landscape" w:code="9"/>
          <w:pgMar w:top="1701" w:right="1701" w:bottom="1134" w:left="1134" w:header="709" w:footer="227" w:gutter="0"/>
          <w:cols w:space="708"/>
          <w:docGrid w:linePitch="360"/>
        </w:sectPr>
      </w:pPr>
    </w:p>
    <w:p w14:paraId="747487AA" w14:textId="77777777" w:rsidR="009F6414" w:rsidRPr="00D32E50" w:rsidRDefault="009F6414" w:rsidP="009F6414">
      <w:pPr>
        <w:pStyle w:val="Ttulo2"/>
        <w:rPr>
          <w:rFonts w:ascii="Times New Roman" w:hAnsi="Times New Roman" w:cs="Times New Roman"/>
        </w:rPr>
      </w:pPr>
      <w:bookmarkStart w:id="179" w:name="_Toc172452123"/>
      <w:r w:rsidRPr="00D32E50">
        <w:rPr>
          <w:rFonts w:ascii="Times New Roman" w:hAnsi="Times New Roman" w:cs="Times New Roman"/>
        </w:rPr>
        <w:lastRenderedPageBreak/>
        <w:t>RESÍDUOS SÓLIDOS</w:t>
      </w:r>
      <w:bookmarkEnd w:id="179"/>
    </w:p>
    <w:p w14:paraId="35858470"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A determinação da tarifa para o gerenciamento de resíduos sólidos é efetuada mediante uma análise detalhada das despesas mensais relacionadas à gestão, operação e manutenção do sistema. Isso implica considerar custos associados a atividades administrativas, operacionais e de manutenção necessárias para assegurar o funcionamento de forma eficiente. A seguir, apresenta-se a proposta de tarifação, a qual reflete uma avaliação minuciosa desses elementos para garantir uma equidade e transparência no processo tarifário.</w:t>
      </w:r>
    </w:p>
    <w:p w14:paraId="5E3683F1" w14:textId="77777777" w:rsidR="009F6414" w:rsidRPr="00D32E50" w:rsidRDefault="009F6414" w:rsidP="009F6414">
      <w:pPr>
        <w:pStyle w:val="Ttulo3"/>
        <w:rPr>
          <w:rFonts w:ascii="Times New Roman" w:hAnsi="Times New Roman" w:cs="Times New Roman"/>
        </w:rPr>
      </w:pPr>
      <w:bookmarkStart w:id="180" w:name="_Toc172452124"/>
      <w:r w:rsidRPr="00D32E50">
        <w:rPr>
          <w:rFonts w:ascii="Times New Roman" w:hAnsi="Times New Roman" w:cs="Times New Roman"/>
        </w:rPr>
        <w:t>Tarifação existente</w:t>
      </w:r>
      <w:bookmarkEnd w:id="180"/>
    </w:p>
    <w:p w14:paraId="6C70AAC9" w14:textId="76F605B8" w:rsidR="009F6414" w:rsidRPr="00D32E50" w:rsidRDefault="009F6414" w:rsidP="009F6414">
      <w:pPr>
        <w:pStyle w:val="SMTEXTO"/>
        <w:rPr>
          <w:rStyle w:val="SMTEXTOChar"/>
          <w:rFonts w:ascii="Times New Roman" w:hAnsi="Times New Roman" w:cs="Times New Roman"/>
        </w:rPr>
      </w:pPr>
      <w:r w:rsidRPr="00D32E50">
        <w:rPr>
          <w:rStyle w:val="SMTEXTOChar"/>
          <w:rFonts w:ascii="Times New Roman" w:hAnsi="Times New Roman" w:cs="Times New Roman"/>
        </w:rPr>
        <w:t xml:space="preserve">O município de Arroio dos Ratos não implementou um sistema tarifário específico para os serviços de resíduos sólidos, em vez disso, a taxa correspondente é incorporada </w:t>
      </w:r>
      <w:r w:rsidR="00A6103F">
        <w:rPr>
          <w:rStyle w:val="SMTEXTOChar"/>
          <w:rFonts w:ascii="Times New Roman" w:hAnsi="Times New Roman" w:cs="Times New Roman"/>
        </w:rPr>
        <w:t>na cobrança d</w:t>
      </w:r>
      <w:r w:rsidRPr="00D32E50">
        <w:rPr>
          <w:rStyle w:val="SMTEXTOChar"/>
          <w:rFonts w:ascii="Times New Roman" w:hAnsi="Times New Roman" w:cs="Times New Roman"/>
        </w:rPr>
        <w:t>o IPTU</w:t>
      </w:r>
      <w:r w:rsidR="006A0F02">
        <w:rPr>
          <w:rStyle w:val="SMTEXTOChar"/>
          <w:rFonts w:ascii="Times New Roman" w:hAnsi="Times New Roman" w:cs="Times New Roman"/>
        </w:rPr>
        <w:t xml:space="preserve"> (art. 478 do Código Tributário Municipal)</w:t>
      </w:r>
      <w:r w:rsidRPr="00D32E50">
        <w:rPr>
          <w:rStyle w:val="SMTEXTOChar"/>
          <w:rFonts w:ascii="Times New Roman" w:hAnsi="Times New Roman" w:cs="Times New Roman"/>
        </w:rPr>
        <w:t xml:space="preserve">. No entanto, é importante ressalta-se que essa taxa apresenta </w:t>
      </w:r>
      <w:r w:rsidR="00A55100">
        <w:rPr>
          <w:rStyle w:val="SMTEXTOChar"/>
          <w:rFonts w:ascii="Times New Roman" w:hAnsi="Times New Roman" w:cs="Times New Roman"/>
        </w:rPr>
        <w:t>certo</w:t>
      </w:r>
      <w:r w:rsidRPr="00D32E50">
        <w:rPr>
          <w:rStyle w:val="SMTEXTOChar"/>
          <w:rFonts w:ascii="Times New Roman" w:hAnsi="Times New Roman" w:cs="Times New Roman"/>
        </w:rPr>
        <w:t xml:space="preserve"> nível de inadimplência, o que pode impactar a eficácia na cobertura dos custos associados à gestão de resíduos sólidos no município.</w:t>
      </w:r>
    </w:p>
    <w:p w14:paraId="3954D2FC" w14:textId="77777777" w:rsidR="009F6414" w:rsidRPr="00D32E50" w:rsidRDefault="009F6414" w:rsidP="009F6414">
      <w:pPr>
        <w:pStyle w:val="Ttulo3"/>
        <w:rPr>
          <w:rFonts w:ascii="Times New Roman" w:hAnsi="Times New Roman" w:cs="Times New Roman"/>
        </w:rPr>
      </w:pPr>
      <w:bookmarkStart w:id="181" w:name="_Toc172452125"/>
      <w:r w:rsidRPr="00D32E50">
        <w:rPr>
          <w:rFonts w:ascii="Times New Roman" w:hAnsi="Times New Roman" w:cs="Times New Roman"/>
        </w:rPr>
        <w:t>Tarifação proposta</w:t>
      </w:r>
      <w:bookmarkEnd w:id="181"/>
    </w:p>
    <w:p w14:paraId="062EF208"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A estrutura tarifária adotada segue o modelo estipulado pela Resolução ANA nº 079, de 2021. Esse modelo é respaldado pelo Manual de Utilização da Planilha de Cálculo de Taxas ou Tarifas dos Serviços de Manejo de Resíduos Sólidos Urbanos, elaborado em colaboração pelo Ministério do Desenvolvimento Regional e pela Fundação Nacional da Saúde. Além disso, está em conformidade com a Norma de Referência n. 01 da Agência Nacional de Águas.</w:t>
      </w:r>
    </w:p>
    <w:p w14:paraId="5207C046"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O instrumento descrito neste manual representa uma modelagem simplificada da metodologia de cálculo dos custos associados ao serviço de manejo de resíduos sólidos urbanos, incluindo o Valor Básico de Cálculo (VBC) das taxas ou tarifas pertinentes à disposição e prestação desse serviço. Essa abordagem segue as regulamentações municipais e as diretrizes estabelecidas pela Lei Federal nº 11.445/2007.</w:t>
      </w:r>
    </w:p>
    <w:p w14:paraId="0E680D15"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Por este método, são considerados custos de 3 seguimentos:</w:t>
      </w:r>
    </w:p>
    <w:p w14:paraId="48CA9554" w14:textId="77777777" w:rsidR="009F6414" w:rsidRPr="00D32E50" w:rsidRDefault="009F6414" w:rsidP="005E0653">
      <w:pPr>
        <w:pStyle w:val="SMTEXTO"/>
        <w:numPr>
          <w:ilvl w:val="0"/>
          <w:numId w:val="17"/>
        </w:numPr>
        <w:rPr>
          <w:rFonts w:ascii="Times New Roman" w:hAnsi="Times New Roman" w:cs="Times New Roman"/>
        </w:rPr>
      </w:pPr>
      <w:r w:rsidRPr="00D32E50">
        <w:rPr>
          <w:rFonts w:ascii="Times New Roman" w:hAnsi="Times New Roman" w:cs="Times New Roman"/>
        </w:rPr>
        <w:t>Despesas diretas – despesas administrativas e operacionais, contidas no CAPEX e no OPEX;</w:t>
      </w:r>
    </w:p>
    <w:p w14:paraId="1ECF81EC" w14:textId="77777777" w:rsidR="009F6414" w:rsidRPr="00D32E50" w:rsidRDefault="009F6414" w:rsidP="005E0653">
      <w:pPr>
        <w:pStyle w:val="SMTEXTO"/>
        <w:numPr>
          <w:ilvl w:val="0"/>
          <w:numId w:val="17"/>
        </w:numPr>
        <w:rPr>
          <w:rFonts w:ascii="Times New Roman" w:hAnsi="Times New Roman" w:cs="Times New Roman"/>
        </w:rPr>
      </w:pPr>
      <w:r w:rsidRPr="00D32E50">
        <w:rPr>
          <w:rFonts w:ascii="Times New Roman" w:hAnsi="Times New Roman" w:cs="Times New Roman"/>
        </w:rPr>
        <w:t>Despesas tributárias e indiretas – contidas em outros custos;</w:t>
      </w:r>
    </w:p>
    <w:p w14:paraId="19B7FC60" w14:textId="77777777" w:rsidR="009F6414" w:rsidRPr="00D32E50" w:rsidRDefault="009F6414" w:rsidP="005E0653">
      <w:pPr>
        <w:pStyle w:val="SMTEXTO"/>
        <w:numPr>
          <w:ilvl w:val="0"/>
          <w:numId w:val="17"/>
        </w:numPr>
        <w:rPr>
          <w:rFonts w:ascii="Times New Roman" w:hAnsi="Times New Roman" w:cs="Times New Roman"/>
        </w:rPr>
      </w:pPr>
      <w:r w:rsidRPr="00D32E50">
        <w:rPr>
          <w:rFonts w:ascii="Times New Roman" w:hAnsi="Times New Roman" w:cs="Times New Roman"/>
        </w:rPr>
        <w:lastRenderedPageBreak/>
        <w:t>Custos e ajustes regulatórios - acréscimos regulatórios e despesas com a regulação dos serviços;</w:t>
      </w:r>
    </w:p>
    <w:p w14:paraId="4259A6D9" w14:textId="77777777" w:rsidR="009F6414" w:rsidRPr="00D32E50" w:rsidRDefault="009F6414" w:rsidP="009F6414">
      <w:pPr>
        <w:pStyle w:val="SMTEXTO"/>
        <w:rPr>
          <w:rStyle w:val="SMTEXTOChar"/>
          <w:rFonts w:ascii="Times New Roman" w:hAnsi="Times New Roman" w:cs="Times New Roman"/>
        </w:rPr>
      </w:pPr>
      <w:r w:rsidRPr="00D32E50">
        <w:rPr>
          <w:rStyle w:val="SMTEXTOChar"/>
          <w:rFonts w:ascii="Times New Roman" w:hAnsi="Times New Roman" w:cs="Times New Roman"/>
        </w:rPr>
        <w:t xml:space="preserve">Tendo adotado a estrutura tarifária da ANA, verifica-se a viabilidade da modelagem econômica, sob a seguinte condição: </w:t>
      </w:r>
    </w:p>
    <w:p w14:paraId="0462A09D" w14:textId="77777777" w:rsidR="009F6414" w:rsidRPr="00D32E50" w:rsidRDefault="009F6414" w:rsidP="005E0653">
      <w:pPr>
        <w:pStyle w:val="Texto-Alnea"/>
        <w:numPr>
          <w:ilvl w:val="0"/>
          <w:numId w:val="18"/>
        </w:numPr>
        <w:rPr>
          <w:rStyle w:val="SMTEXTOChar"/>
          <w:rFonts w:ascii="Times New Roman" w:hAnsi="Times New Roman" w:cs="Times New Roman"/>
        </w:rPr>
      </w:pPr>
      <w:r w:rsidRPr="00D32E50">
        <w:rPr>
          <w:rStyle w:val="SMTEXTOChar"/>
          <w:rFonts w:ascii="Times New Roman" w:hAnsi="Times New Roman" w:cs="Times New Roman"/>
        </w:rPr>
        <w:t>Inclusão da tarifa social: atendendo a 10% das economias com 50% de desconto;</w:t>
      </w:r>
    </w:p>
    <w:p w14:paraId="56B848FA" w14:textId="4BB082EC" w:rsidR="009F6414" w:rsidRPr="00D32E50" w:rsidRDefault="009F6414" w:rsidP="005E0653">
      <w:pPr>
        <w:pStyle w:val="Texto-Alnea"/>
        <w:numPr>
          <w:ilvl w:val="0"/>
          <w:numId w:val="18"/>
        </w:numPr>
        <w:rPr>
          <w:rStyle w:val="SMTEXTOChar"/>
          <w:rFonts w:ascii="Times New Roman" w:hAnsi="Times New Roman" w:cs="Times New Roman"/>
        </w:rPr>
      </w:pPr>
      <w:r w:rsidRPr="00D32E50">
        <w:rPr>
          <w:rStyle w:val="SMTEXTOChar"/>
          <w:rFonts w:ascii="Times New Roman" w:hAnsi="Times New Roman" w:cs="Times New Roman"/>
        </w:rPr>
        <w:t>Atendimento para 100% da população urbana</w:t>
      </w:r>
      <w:r w:rsidR="00F64191" w:rsidRPr="00D32E50">
        <w:rPr>
          <w:rStyle w:val="SMTEXTOChar"/>
          <w:rFonts w:ascii="Times New Roman" w:hAnsi="Times New Roman" w:cs="Times New Roman"/>
        </w:rPr>
        <w:t>.</w:t>
      </w:r>
    </w:p>
    <w:p w14:paraId="76D48385" w14:textId="77777777" w:rsidR="009F6414" w:rsidRPr="00D32E50" w:rsidRDefault="009F6414" w:rsidP="009F6414">
      <w:pPr>
        <w:pStyle w:val="Texto-Alnea"/>
        <w:numPr>
          <w:ilvl w:val="0"/>
          <w:numId w:val="0"/>
        </w:numPr>
        <w:ind w:firstLine="709"/>
        <w:rPr>
          <w:rFonts w:ascii="Times New Roman" w:hAnsi="Times New Roman" w:cs="Times New Roman"/>
        </w:rPr>
      </w:pPr>
      <w:r w:rsidRPr="00D32E50">
        <w:rPr>
          <w:rFonts w:ascii="Times New Roman" w:hAnsi="Times New Roman" w:cs="Times New Roman"/>
        </w:rPr>
        <w:t xml:space="preserve">A tarifa para o manejo de resíduos sólidos será calculada com base na área em metros cúbicos (m³) de água consumida (conforme estabelecido no art. 35, inc. IV, da Lei n. 11.445/2007, alterado pela Lei nº 14.026), método considerado pela ANA como o regime mais eficiente. </w:t>
      </w:r>
    </w:p>
    <w:p w14:paraId="51C68A50" w14:textId="77777777" w:rsidR="009F6414" w:rsidRPr="00D32E50" w:rsidRDefault="009F6414" w:rsidP="009F6414">
      <w:pPr>
        <w:pStyle w:val="Texto-Alnea"/>
        <w:numPr>
          <w:ilvl w:val="0"/>
          <w:numId w:val="0"/>
        </w:numPr>
        <w:ind w:firstLine="709"/>
        <w:rPr>
          <w:rFonts w:ascii="Times New Roman" w:hAnsi="Times New Roman" w:cs="Times New Roman"/>
        </w:rPr>
      </w:pPr>
      <w:r w:rsidRPr="00D32E50">
        <w:rPr>
          <w:rFonts w:ascii="Times New Roman" w:hAnsi="Times New Roman" w:cs="Times New Roman"/>
        </w:rPr>
        <w:t>A tarifa será segmentada por setores, considerando as particularidades e necessidades específicas de cada setor, atribuindo pesos para cada um. Essa abordagem visa promover uma distribuição mais justa dos custos, além de estimular a utilização eficiente dos recursos.</w:t>
      </w:r>
    </w:p>
    <w:p w14:paraId="48B508C9" w14:textId="7FE1AD37" w:rsidR="009F6414" w:rsidRPr="00D32E50" w:rsidRDefault="009F6414" w:rsidP="009F6414">
      <w:pPr>
        <w:pStyle w:val="Texto-Alnea"/>
        <w:numPr>
          <w:ilvl w:val="0"/>
          <w:numId w:val="0"/>
        </w:numPr>
        <w:ind w:firstLine="709"/>
        <w:rPr>
          <w:rFonts w:ascii="Times New Roman" w:hAnsi="Times New Roman" w:cs="Times New Roman"/>
        </w:rPr>
      </w:pPr>
      <w:r w:rsidRPr="00D32E50">
        <w:rPr>
          <w:rFonts w:ascii="Times New Roman" w:hAnsi="Times New Roman" w:cs="Times New Roman"/>
        </w:rPr>
        <w:t xml:space="preserve">Desta forma, têm-se a proposição do seguinte sistema tarifário para o ano de 2025, cuja unidade de referência para faturamento, segundo premissas da ANA para recuperação de custos para resíduos sólidos, é o volume de água faturado, conforme a </w:t>
      </w:r>
      <w:r w:rsidRPr="00D32E50">
        <w:rPr>
          <w:rFonts w:ascii="Times New Roman" w:hAnsi="Times New Roman" w:cs="Times New Roman"/>
        </w:rPr>
        <w:fldChar w:fldCharType="begin"/>
      </w:r>
      <w:r w:rsidRPr="00D32E50">
        <w:rPr>
          <w:rFonts w:ascii="Times New Roman" w:hAnsi="Times New Roman" w:cs="Times New Roman"/>
        </w:rPr>
        <w:instrText xml:space="preserve"> REF _Ref159425782 \h </w:instrText>
      </w:r>
      <w:r w:rsidR="00FA0353"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Tabela </w:t>
      </w:r>
      <w:r w:rsidR="001504CF">
        <w:rPr>
          <w:rFonts w:ascii="Times New Roman" w:hAnsi="Times New Roman" w:cs="Times New Roman"/>
          <w:noProof/>
        </w:rPr>
        <w:t>3</w:t>
      </w:r>
      <w:r w:rsidR="00814911">
        <w:rPr>
          <w:rFonts w:ascii="Times New Roman" w:hAnsi="Times New Roman" w:cs="Times New Roman"/>
          <w:noProof/>
        </w:rPr>
        <w:t>3</w:t>
      </w:r>
      <w:r w:rsidRPr="00D32E50">
        <w:rPr>
          <w:rFonts w:ascii="Times New Roman" w:hAnsi="Times New Roman" w:cs="Times New Roman"/>
        </w:rPr>
        <w:fldChar w:fldCharType="end"/>
      </w:r>
      <w:r w:rsidRPr="00D32E50">
        <w:rPr>
          <w:rFonts w:ascii="Times New Roman" w:hAnsi="Times New Roman" w:cs="Times New Roman"/>
        </w:rPr>
        <w:t>.</w:t>
      </w:r>
    </w:p>
    <w:p w14:paraId="641EEC2C" w14:textId="2EA771E4" w:rsidR="009F6414" w:rsidRPr="00D32E50" w:rsidRDefault="009F6414" w:rsidP="009F6414">
      <w:pPr>
        <w:pStyle w:val="Legenda"/>
        <w:rPr>
          <w:rFonts w:ascii="Times New Roman" w:hAnsi="Times New Roman" w:cs="Times New Roman"/>
        </w:rPr>
      </w:pPr>
      <w:bookmarkStart w:id="182" w:name="_Ref159425782"/>
      <w:bookmarkStart w:id="183" w:name="_Toc163726976"/>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3</w:t>
      </w:r>
      <w:r w:rsidR="00814911">
        <w:rPr>
          <w:rFonts w:ascii="Times New Roman" w:hAnsi="Times New Roman" w:cs="Times New Roman"/>
          <w:noProof/>
        </w:rPr>
        <w:t>3</w:t>
      </w:r>
      <w:r w:rsidRPr="00D32E50">
        <w:rPr>
          <w:rFonts w:ascii="Times New Roman" w:hAnsi="Times New Roman" w:cs="Times New Roman"/>
          <w:noProof/>
        </w:rPr>
        <w:fldChar w:fldCharType="end"/>
      </w:r>
      <w:bookmarkEnd w:id="182"/>
      <w:r w:rsidRPr="00D32E50">
        <w:rPr>
          <w:rFonts w:ascii="Times New Roman" w:hAnsi="Times New Roman" w:cs="Times New Roman"/>
        </w:rPr>
        <w:t xml:space="preserve"> – Estrutura tarifária proposta.</w:t>
      </w:r>
      <w:bookmarkEnd w:id="183"/>
    </w:p>
    <w:tbl>
      <w:tblPr>
        <w:tblpPr w:leftFromText="141" w:rightFromText="141" w:vertAnchor="text" w:horzAnchor="margin" w:tblpXSpec="center" w:tblpY="15"/>
        <w:tblW w:w="3987" w:type="pct"/>
        <w:tblCellMar>
          <w:left w:w="70" w:type="dxa"/>
          <w:right w:w="70" w:type="dxa"/>
        </w:tblCellMar>
        <w:tblLook w:val="04A0" w:firstRow="1" w:lastRow="0" w:firstColumn="1" w:lastColumn="0" w:noHBand="0" w:noVBand="1"/>
      </w:tblPr>
      <w:tblGrid>
        <w:gridCol w:w="5807"/>
        <w:gridCol w:w="1418"/>
      </w:tblGrid>
      <w:tr w:rsidR="009F6414" w:rsidRPr="00D32E50" w14:paraId="01CACE85" w14:textId="77777777">
        <w:trPr>
          <w:trHeight w:val="20"/>
        </w:trPr>
        <w:tc>
          <w:tcPr>
            <w:tcW w:w="401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1573612"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Tarifa</w:t>
            </w:r>
          </w:p>
        </w:tc>
        <w:tc>
          <w:tcPr>
            <w:tcW w:w="981" w:type="pct"/>
            <w:tcBorders>
              <w:top w:val="single" w:sz="4" w:space="0" w:color="auto"/>
              <w:left w:val="nil"/>
              <w:bottom w:val="single" w:sz="4" w:space="0" w:color="auto"/>
              <w:right w:val="single" w:sz="4" w:space="0" w:color="auto"/>
            </w:tcBorders>
            <w:shd w:val="clear" w:color="000000" w:fill="F2F2F2"/>
            <w:noWrap/>
            <w:vAlign w:val="center"/>
            <w:hideMark/>
          </w:tcPr>
          <w:p w14:paraId="59C1FB19"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Valor</w:t>
            </w:r>
          </w:p>
        </w:tc>
      </w:tr>
      <w:tr w:rsidR="009F6414" w:rsidRPr="00D32E50" w14:paraId="45132C0E" w14:textId="77777777">
        <w:trPr>
          <w:trHeight w:val="20"/>
        </w:trPr>
        <w:tc>
          <w:tcPr>
            <w:tcW w:w="4019" w:type="pct"/>
            <w:tcBorders>
              <w:top w:val="nil"/>
              <w:left w:val="single" w:sz="4" w:space="0" w:color="auto"/>
              <w:bottom w:val="single" w:sz="4" w:space="0" w:color="auto"/>
              <w:right w:val="single" w:sz="4" w:space="0" w:color="auto"/>
            </w:tcBorders>
            <w:shd w:val="clear" w:color="000000" w:fill="FFFFFF"/>
            <w:vAlign w:val="center"/>
            <w:hideMark/>
          </w:tcPr>
          <w:p w14:paraId="5C616F06" w14:textId="345822F7" w:rsidR="009F6414" w:rsidRPr="00D32E50" w:rsidRDefault="00DD4BD7">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Residencial</w:t>
            </w:r>
            <w:r w:rsidR="009F6414" w:rsidRPr="00D32E50">
              <w:rPr>
                <w:rFonts w:ascii="Times New Roman" w:eastAsia="Times New Roman" w:hAnsi="Times New Roman" w:cs="Times New Roman"/>
                <w:sz w:val="20"/>
                <w:szCs w:val="20"/>
                <w:lang w:eastAsia="pt-BR"/>
              </w:rPr>
              <w:t xml:space="preserve"> (R$/m³)</w:t>
            </w:r>
          </w:p>
        </w:tc>
        <w:tc>
          <w:tcPr>
            <w:tcW w:w="981" w:type="pct"/>
            <w:tcBorders>
              <w:top w:val="nil"/>
              <w:left w:val="nil"/>
              <w:bottom w:val="single" w:sz="4" w:space="0" w:color="auto"/>
              <w:right w:val="single" w:sz="4" w:space="0" w:color="auto"/>
            </w:tcBorders>
            <w:shd w:val="clear" w:color="auto" w:fill="auto"/>
            <w:noWrap/>
            <w:vAlign w:val="center"/>
            <w:hideMark/>
          </w:tcPr>
          <w:p w14:paraId="20ED278E" w14:textId="032BDC1E"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3,1</w:t>
            </w:r>
            <w:r w:rsidR="007A5F47" w:rsidRPr="00D32E50">
              <w:rPr>
                <w:rFonts w:ascii="Times New Roman" w:eastAsia="Times New Roman" w:hAnsi="Times New Roman" w:cs="Times New Roman"/>
                <w:color w:val="000000"/>
                <w:sz w:val="20"/>
                <w:szCs w:val="20"/>
                <w:lang w:eastAsia="pt-BR"/>
              </w:rPr>
              <w:t>1</w:t>
            </w:r>
          </w:p>
        </w:tc>
      </w:tr>
      <w:tr w:rsidR="009F6414" w:rsidRPr="00D32E50" w14:paraId="4C528A22" w14:textId="77777777">
        <w:trPr>
          <w:trHeight w:val="20"/>
        </w:trPr>
        <w:tc>
          <w:tcPr>
            <w:tcW w:w="4019" w:type="pct"/>
            <w:tcBorders>
              <w:top w:val="nil"/>
              <w:left w:val="single" w:sz="4" w:space="0" w:color="auto"/>
              <w:bottom w:val="single" w:sz="4" w:space="0" w:color="auto"/>
              <w:right w:val="single" w:sz="4" w:space="0" w:color="auto"/>
            </w:tcBorders>
            <w:shd w:val="clear" w:color="000000" w:fill="FFFFFF"/>
            <w:vAlign w:val="center"/>
            <w:hideMark/>
          </w:tcPr>
          <w:p w14:paraId="0B8DFB24" w14:textId="304EEE04" w:rsidR="009F6414" w:rsidRPr="00D32E50" w:rsidRDefault="00DD4BD7">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Residencial Social (R$/m³)</w:t>
            </w:r>
          </w:p>
        </w:tc>
        <w:tc>
          <w:tcPr>
            <w:tcW w:w="981" w:type="pct"/>
            <w:tcBorders>
              <w:top w:val="nil"/>
              <w:left w:val="nil"/>
              <w:bottom w:val="single" w:sz="4" w:space="0" w:color="auto"/>
              <w:right w:val="single" w:sz="4" w:space="0" w:color="auto"/>
            </w:tcBorders>
            <w:shd w:val="clear" w:color="auto" w:fill="auto"/>
            <w:noWrap/>
            <w:vAlign w:val="center"/>
            <w:hideMark/>
          </w:tcPr>
          <w:p w14:paraId="60E856B0" w14:textId="02F51FC8"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1,5</w:t>
            </w:r>
            <w:r w:rsidR="007A5F47" w:rsidRPr="00D32E50">
              <w:rPr>
                <w:rFonts w:ascii="Times New Roman" w:eastAsia="Times New Roman" w:hAnsi="Times New Roman" w:cs="Times New Roman"/>
                <w:color w:val="000000"/>
                <w:sz w:val="20"/>
                <w:szCs w:val="20"/>
                <w:lang w:eastAsia="pt-BR"/>
              </w:rPr>
              <w:t>8</w:t>
            </w:r>
          </w:p>
        </w:tc>
      </w:tr>
      <w:tr w:rsidR="009F6414" w:rsidRPr="00D32E50" w14:paraId="766ACC29" w14:textId="77777777">
        <w:trPr>
          <w:trHeight w:val="20"/>
        </w:trPr>
        <w:tc>
          <w:tcPr>
            <w:tcW w:w="4019" w:type="pct"/>
            <w:tcBorders>
              <w:top w:val="nil"/>
              <w:left w:val="single" w:sz="4" w:space="0" w:color="auto"/>
              <w:bottom w:val="single" w:sz="4" w:space="0" w:color="auto"/>
              <w:right w:val="single" w:sz="4" w:space="0" w:color="auto"/>
            </w:tcBorders>
            <w:shd w:val="clear" w:color="000000" w:fill="FFFFFF"/>
            <w:vAlign w:val="center"/>
            <w:hideMark/>
          </w:tcPr>
          <w:p w14:paraId="158A1F48" w14:textId="77777777" w:rsidR="009F6414" w:rsidRPr="00D32E50" w:rsidRDefault="009F6414">
            <w:pPr>
              <w:spacing w:after="0" w:line="240" w:lineRule="auto"/>
              <w:rPr>
                <w:rFonts w:ascii="Times New Roman" w:eastAsia="Times New Roman" w:hAnsi="Times New Roman" w:cs="Times New Roman"/>
                <w:sz w:val="20"/>
                <w:szCs w:val="20"/>
                <w:lang w:eastAsia="pt-BR"/>
              </w:rPr>
            </w:pPr>
            <w:r w:rsidRPr="00D32E50">
              <w:rPr>
                <w:rFonts w:ascii="Times New Roman" w:eastAsia="Times New Roman" w:hAnsi="Times New Roman" w:cs="Times New Roman"/>
                <w:sz w:val="20"/>
                <w:szCs w:val="20"/>
                <w:lang w:eastAsia="pt-BR"/>
              </w:rPr>
              <w:t>Não residencial (R$/m³)</w:t>
            </w:r>
          </w:p>
        </w:tc>
        <w:tc>
          <w:tcPr>
            <w:tcW w:w="981" w:type="pct"/>
            <w:tcBorders>
              <w:top w:val="nil"/>
              <w:left w:val="nil"/>
              <w:bottom w:val="single" w:sz="4" w:space="0" w:color="auto"/>
              <w:right w:val="single" w:sz="4" w:space="0" w:color="auto"/>
            </w:tcBorders>
            <w:shd w:val="clear" w:color="auto" w:fill="auto"/>
            <w:noWrap/>
            <w:vAlign w:val="center"/>
            <w:hideMark/>
          </w:tcPr>
          <w:p w14:paraId="6EDEDA54" w14:textId="3C7825BF"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3,6</w:t>
            </w:r>
            <w:r w:rsidR="007A5F47" w:rsidRPr="00D32E50">
              <w:rPr>
                <w:rFonts w:ascii="Times New Roman" w:eastAsia="Times New Roman" w:hAnsi="Times New Roman" w:cs="Times New Roman"/>
                <w:color w:val="000000"/>
                <w:sz w:val="20"/>
                <w:szCs w:val="20"/>
                <w:lang w:eastAsia="pt-BR"/>
              </w:rPr>
              <w:t>4</w:t>
            </w:r>
          </w:p>
        </w:tc>
      </w:tr>
    </w:tbl>
    <w:p w14:paraId="7A2746A3" w14:textId="77777777" w:rsidR="009F6414" w:rsidRPr="00D32E50" w:rsidRDefault="009F6414" w:rsidP="009F6414">
      <w:pPr>
        <w:pStyle w:val="Texto-Alnea"/>
        <w:numPr>
          <w:ilvl w:val="0"/>
          <w:numId w:val="0"/>
        </w:numPr>
        <w:ind w:firstLine="709"/>
        <w:rPr>
          <w:rStyle w:val="SMTEXTOChar"/>
          <w:rFonts w:ascii="Times New Roman" w:hAnsi="Times New Roman" w:cs="Times New Roman"/>
          <w:kern w:val="2"/>
          <w14:ligatures w14:val="standardContextual"/>
        </w:rPr>
      </w:pPr>
    </w:p>
    <w:p w14:paraId="4FCDE442" w14:textId="77777777" w:rsidR="009F6414" w:rsidRPr="00D32E50" w:rsidRDefault="009F6414" w:rsidP="009F6414">
      <w:pPr>
        <w:pStyle w:val="Texto-Alnea"/>
        <w:numPr>
          <w:ilvl w:val="0"/>
          <w:numId w:val="0"/>
        </w:numPr>
        <w:rPr>
          <w:rStyle w:val="SMTEXTOChar"/>
          <w:rFonts w:ascii="Times New Roman" w:hAnsi="Times New Roman" w:cs="Times New Roman"/>
        </w:rPr>
      </w:pPr>
    </w:p>
    <w:p w14:paraId="28BA9A5C" w14:textId="77777777" w:rsidR="009F6414" w:rsidRPr="00D32E50" w:rsidRDefault="009F6414" w:rsidP="009F6414">
      <w:pPr>
        <w:pStyle w:val="Ttulo3"/>
        <w:rPr>
          <w:rFonts w:ascii="Times New Roman" w:hAnsi="Times New Roman" w:cs="Times New Roman"/>
        </w:rPr>
      </w:pPr>
      <w:bookmarkStart w:id="184" w:name="_Toc172452126"/>
      <w:r w:rsidRPr="00D32E50">
        <w:rPr>
          <w:rFonts w:ascii="Times New Roman" w:hAnsi="Times New Roman" w:cs="Times New Roman"/>
        </w:rPr>
        <w:t>Valor recuperado</w:t>
      </w:r>
      <w:bookmarkEnd w:id="184"/>
    </w:p>
    <w:p w14:paraId="19C081DB" w14:textId="0464428C" w:rsidR="009F6414" w:rsidRPr="00D32E50" w:rsidRDefault="009F6414" w:rsidP="009F6414">
      <w:pPr>
        <w:pStyle w:val="SMTEXTO"/>
        <w:rPr>
          <w:rStyle w:val="SMTEXTOChar"/>
          <w:rFonts w:ascii="Times New Roman" w:hAnsi="Times New Roman" w:cs="Times New Roman"/>
        </w:rPr>
      </w:pPr>
      <w:r w:rsidRPr="00D32E50">
        <w:rPr>
          <w:rStyle w:val="SMTEXTOChar"/>
          <w:rFonts w:ascii="Times New Roman" w:hAnsi="Times New Roman" w:cs="Times New Roman"/>
        </w:rPr>
        <w:t xml:space="preserve">O valor recuperado, que compreende os recursos auferidos pela tarifação do serviço de resíduos sólidos, é apresentado na </w:t>
      </w:r>
      <w:r w:rsidRPr="00D32E50">
        <w:rPr>
          <w:rStyle w:val="SMTEXTOChar"/>
          <w:rFonts w:ascii="Times New Roman" w:hAnsi="Times New Roman" w:cs="Times New Roman"/>
        </w:rPr>
        <w:fldChar w:fldCharType="begin"/>
      </w:r>
      <w:r w:rsidRPr="00D32E50">
        <w:rPr>
          <w:rStyle w:val="SMTEXTOChar"/>
          <w:rFonts w:ascii="Times New Roman" w:hAnsi="Times New Roman" w:cs="Times New Roman"/>
        </w:rPr>
        <w:instrText xml:space="preserve"> REF _Ref159424006 \h </w:instrText>
      </w:r>
      <w:r w:rsidR="00FA0353" w:rsidRPr="00D32E50">
        <w:rPr>
          <w:rStyle w:val="SMTEXTOChar"/>
          <w:rFonts w:ascii="Times New Roman" w:hAnsi="Times New Roman" w:cs="Times New Roman"/>
        </w:rPr>
        <w:instrText xml:space="preserve"> \* MERGEFORMAT </w:instrText>
      </w:r>
      <w:r w:rsidRPr="00D32E50">
        <w:rPr>
          <w:rStyle w:val="SMTEXTOChar"/>
          <w:rFonts w:ascii="Times New Roman" w:hAnsi="Times New Roman" w:cs="Times New Roman"/>
        </w:rPr>
      </w:r>
      <w:r w:rsidRPr="00D32E50">
        <w:rPr>
          <w:rStyle w:val="SMTEXTOChar"/>
          <w:rFonts w:ascii="Times New Roman" w:hAnsi="Times New Roman" w:cs="Times New Roman"/>
        </w:rPr>
        <w:fldChar w:fldCharType="separate"/>
      </w:r>
      <w:r w:rsidR="001504CF" w:rsidRPr="00D32E50">
        <w:rPr>
          <w:rFonts w:ascii="Times New Roman" w:hAnsi="Times New Roman" w:cs="Times New Roman"/>
        </w:rPr>
        <w:t xml:space="preserve">Tabela </w:t>
      </w:r>
      <w:r w:rsidR="001504CF">
        <w:rPr>
          <w:rFonts w:ascii="Times New Roman" w:hAnsi="Times New Roman" w:cs="Times New Roman"/>
          <w:noProof/>
        </w:rPr>
        <w:t>3</w:t>
      </w:r>
      <w:r w:rsidR="00814911">
        <w:rPr>
          <w:rFonts w:ascii="Times New Roman" w:hAnsi="Times New Roman" w:cs="Times New Roman"/>
          <w:noProof/>
        </w:rPr>
        <w:t>4</w:t>
      </w:r>
      <w:r w:rsidRPr="00D32E50">
        <w:rPr>
          <w:rStyle w:val="SMTEXTOChar"/>
          <w:rFonts w:ascii="Times New Roman" w:hAnsi="Times New Roman" w:cs="Times New Roman"/>
        </w:rPr>
        <w:fldChar w:fldCharType="end"/>
      </w:r>
      <w:r w:rsidRPr="00D32E50">
        <w:rPr>
          <w:rStyle w:val="SMTEXTOChar"/>
          <w:rFonts w:ascii="Times New Roman" w:hAnsi="Times New Roman" w:cs="Times New Roman"/>
        </w:rPr>
        <w:t>, considerando as projeções apresentadas nos capítulos 2 e 3. Considera-se inadimplência de 2,0% e aderência à tarifa social de 10,0%. Além disso, considera-se que 10,0% da população não é residencial, ou seja, faz parte dos setores de comercial e serviços, industrial ou público e filantrópico. Este valor foi adotado baseado na taxa destes setores para o estado do Rio Grande do Sul, segundo o SNIS.</w:t>
      </w:r>
    </w:p>
    <w:p w14:paraId="09427E83" w14:textId="2C341610" w:rsidR="009F6414" w:rsidRPr="00D32E50" w:rsidRDefault="009F6414" w:rsidP="009F6414">
      <w:pPr>
        <w:pStyle w:val="Legenda"/>
        <w:rPr>
          <w:rFonts w:ascii="Times New Roman" w:hAnsi="Times New Roman" w:cs="Times New Roman"/>
        </w:rPr>
      </w:pPr>
      <w:bookmarkStart w:id="185" w:name="_Ref159424006"/>
      <w:bookmarkStart w:id="186" w:name="_Toc163726977"/>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3</w:t>
      </w:r>
      <w:r w:rsidR="00814911">
        <w:rPr>
          <w:rFonts w:ascii="Times New Roman" w:hAnsi="Times New Roman" w:cs="Times New Roman"/>
          <w:noProof/>
        </w:rPr>
        <w:t>4</w:t>
      </w:r>
      <w:r w:rsidRPr="00D32E50">
        <w:rPr>
          <w:rFonts w:ascii="Times New Roman" w:hAnsi="Times New Roman" w:cs="Times New Roman"/>
        </w:rPr>
        <w:fldChar w:fldCharType="end"/>
      </w:r>
      <w:bookmarkEnd w:id="185"/>
      <w:r w:rsidRPr="00D32E50">
        <w:rPr>
          <w:rFonts w:ascii="Times New Roman" w:hAnsi="Times New Roman" w:cs="Times New Roman"/>
        </w:rPr>
        <w:t xml:space="preserve"> – Valores auferidos pelo serviço de gestão de resíduos sólidos urbanos.</w:t>
      </w:r>
      <w:bookmarkEnd w:id="186"/>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1"/>
        <w:gridCol w:w="1111"/>
        <w:gridCol w:w="1113"/>
        <w:gridCol w:w="1113"/>
        <w:gridCol w:w="1112"/>
        <w:gridCol w:w="1112"/>
        <w:gridCol w:w="1112"/>
        <w:gridCol w:w="1108"/>
      </w:tblGrid>
      <w:tr w:rsidR="009F6414" w:rsidRPr="00D32E50" w14:paraId="1CC4E719" w14:textId="77777777">
        <w:trPr>
          <w:trHeight w:val="684"/>
          <w:tblHeader/>
        </w:trPr>
        <w:tc>
          <w:tcPr>
            <w:tcW w:w="625" w:type="pct"/>
            <w:vMerge w:val="restart"/>
            <w:shd w:val="clear" w:color="000000" w:fill="F2F2F2"/>
            <w:vAlign w:val="center"/>
            <w:hideMark/>
          </w:tcPr>
          <w:p w14:paraId="56FC13C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Ano</w:t>
            </w:r>
          </w:p>
        </w:tc>
        <w:tc>
          <w:tcPr>
            <w:tcW w:w="625" w:type="pct"/>
            <w:shd w:val="clear" w:color="000000" w:fill="F2F2F2"/>
            <w:vAlign w:val="center"/>
            <w:hideMark/>
          </w:tcPr>
          <w:p w14:paraId="1F90596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Volume residencial</w:t>
            </w:r>
          </w:p>
        </w:tc>
        <w:tc>
          <w:tcPr>
            <w:tcW w:w="626" w:type="pct"/>
            <w:shd w:val="clear" w:color="000000" w:fill="F2F2F2"/>
            <w:vAlign w:val="center"/>
            <w:hideMark/>
          </w:tcPr>
          <w:p w14:paraId="7FC23AD3" w14:textId="4C5CB17F"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Volume residencial</w:t>
            </w:r>
            <w:r w:rsidR="00BC63CB" w:rsidRPr="00D32E50">
              <w:rPr>
                <w:rFonts w:ascii="Times New Roman" w:eastAsia="Times New Roman" w:hAnsi="Times New Roman" w:cs="Times New Roman"/>
                <w:color w:val="000000"/>
                <w:kern w:val="0"/>
                <w:sz w:val="18"/>
                <w:szCs w:val="18"/>
                <w:lang w:eastAsia="pt-BR"/>
                <w14:ligatures w14:val="none"/>
              </w:rPr>
              <w:t xml:space="preserve"> social</w:t>
            </w:r>
          </w:p>
        </w:tc>
        <w:tc>
          <w:tcPr>
            <w:tcW w:w="626" w:type="pct"/>
            <w:shd w:val="clear" w:color="000000" w:fill="F2F2F2"/>
            <w:vAlign w:val="center"/>
            <w:hideMark/>
          </w:tcPr>
          <w:p w14:paraId="5957A74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Volume não residencial</w:t>
            </w:r>
          </w:p>
        </w:tc>
        <w:tc>
          <w:tcPr>
            <w:tcW w:w="625" w:type="pct"/>
            <w:shd w:val="clear" w:color="000000" w:fill="F2F2F2"/>
            <w:vAlign w:val="center"/>
            <w:hideMark/>
          </w:tcPr>
          <w:p w14:paraId="12B8A3D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Tarifa unitária residencial</w:t>
            </w:r>
          </w:p>
        </w:tc>
        <w:tc>
          <w:tcPr>
            <w:tcW w:w="625" w:type="pct"/>
            <w:shd w:val="clear" w:color="000000" w:fill="F2F2F2"/>
            <w:vAlign w:val="center"/>
          </w:tcPr>
          <w:p w14:paraId="507305B0" w14:textId="7A2A4AA5"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xml:space="preserve">Tarifa unitária residencial </w:t>
            </w:r>
            <w:r w:rsidR="00BC63CB" w:rsidRPr="00D32E50">
              <w:rPr>
                <w:rFonts w:ascii="Times New Roman" w:eastAsia="Times New Roman" w:hAnsi="Times New Roman" w:cs="Times New Roman"/>
                <w:color w:val="000000"/>
                <w:kern w:val="0"/>
                <w:sz w:val="18"/>
                <w:szCs w:val="18"/>
                <w:lang w:eastAsia="pt-BR"/>
                <w14:ligatures w14:val="none"/>
              </w:rPr>
              <w:t>social</w:t>
            </w:r>
          </w:p>
        </w:tc>
        <w:tc>
          <w:tcPr>
            <w:tcW w:w="625" w:type="pct"/>
            <w:shd w:val="clear" w:color="000000" w:fill="F2F2F2"/>
            <w:vAlign w:val="center"/>
            <w:hideMark/>
          </w:tcPr>
          <w:p w14:paraId="67AE17D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Tarifa unitária não residencial</w:t>
            </w:r>
          </w:p>
        </w:tc>
        <w:tc>
          <w:tcPr>
            <w:tcW w:w="623" w:type="pct"/>
            <w:shd w:val="clear" w:color="000000" w:fill="F2F2F2"/>
            <w:vAlign w:val="center"/>
            <w:hideMark/>
          </w:tcPr>
          <w:p w14:paraId="1CD46F7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Valor recuperado</w:t>
            </w:r>
          </w:p>
        </w:tc>
      </w:tr>
      <w:tr w:rsidR="009F6414" w:rsidRPr="00D32E50" w14:paraId="6CB97C51" w14:textId="77777777">
        <w:trPr>
          <w:trHeight w:val="228"/>
          <w:tblHeader/>
        </w:trPr>
        <w:tc>
          <w:tcPr>
            <w:tcW w:w="625" w:type="pct"/>
            <w:vMerge/>
            <w:vAlign w:val="center"/>
            <w:hideMark/>
          </w:tcPr>
          <w:p w14:paraId="48E26CC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p>
        </w:tc>
        <w:tc>
          <w:tcPr>
            <w:tcW w:w="625" w:type="pct"/>
            <w:shd w:val="clear" w:color="000000" w:fill="F2F2F2"/>
            <w:noWrap/>
            <w:hideMark/>
          </w:tcPr>
          <w:p w14:paraId="31738E5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(m³)</w:t>
            </w:r>
          </w:p>
        </w:tc>
        <w:tc>
          <w:tcPr>
            <w:tcW w:w="626" w:type="pct"/>
            <w:shd w:val="clear" w:color="000000" w:fill="F2F2F2"/>
            <w:noWrap/>
            <w:hideMark/>
          </w:tcPr>
          <w:p w14:paraId="39298CF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(m³)</w:t>
            </w:r>
          </w:p>
        </w:tc>
        <w:tc>
          <w:tcPr>
            <w:tcW w:w="626" w:type="pct"/>
            <w:shd w:val="clear" w:color="000000" w:fill="F2F2F2"/>
            <w:noWrap/>
            <w:hideMark/>
          </w:tcPr>
          <w:p w14:paraId="0A11608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(m³)</w:t>
            </w:r>
          </w:p>
        </w:tc>
        <w:tc>
          <w:tcPr>
            <w:tcW w:w="625" w:type="pct"/>
            <w:shd w:val="clear" w:color="000000" w:fill="F2F2F2"/>
            <w:noWrap/>
            <w:hideMark/>
          </w:tcPr>
          <w:p w14:paraId="57B2015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(R$/m³)</w:t>
            </w:r>
          </w:p>
        </w:tc>
        <w:tc>
          <w:tcPr>
            <w:tcW w:w="625" w:type="pct"/>
            <w:shd w:val="clear" w:color="000000" w:fill="F2F2F2"/>
          </w:tcPr>
          <w:p w14:paraId="62EAA46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(R$/m³)</w:t>
            </w:r>
          </w:p>
        </w:tc>
        <w:tc>
          <w:tcPr>
            <w:tcW w:w="625" w:type="pct"/>
            <w:shd w:val="clear" w:color="000000" w:fill="F2F2F2"/>
            <w:noWrap/>
            <w:hideMark/>
          </w:tcPr>
          <w:p w14:paraId="5EB1BA9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(R$/m³)</w:t>
            </w:r>
          </w:p>
        </w:tc>
        <w:tc>
          <w:tcPr>
            <w:tcW w:w="623" w:type="pct"/>
            <w:shd w:val="clear" w:color="000000" w:fill="F2F2F2"/>
            <w:noWrap/>
            <w:hideMark/>
          </w:tcPr>
          <w:p w14:paraId="634F1A8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r>
      <w:tr w:rsidR="00687ED4" w:rsidRPr="00D32E50" w14:paraId="2D4AB8AE" w14:textId="77777777">
        <w:trPr>
          <w:trHeight w:val="228"/>
        </w:trPr>
        <w:tc>
          <w:tcPr>
            <w:tcW w:w="625" w:type="pct"/>
            <w:shd w:val="clear" w:color="auto" w:fill="auto"/>
            <w:noWrap/>
            <w:vAlign w:val="center"/>
            <w:hideMark/>
          </w:tcPr>
          <w:p w14:paraId="22E31003"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2025</w:t>
            </w:r>
          </w:p>
        </w:tc>
        <w:tc>
          <w:tcPr>
            <w:tcW w:w="625" w:type="pct"/>
            <w:shd w:val="clear" w:color="auto" w:fill="auto"/>
            <w:noWrap/>
            <w:vAlign w:val="center"/>
            <w:hideMark/>
          </w:tcPr>
          <w:p w14:paraId="7BE9FBCF"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616.658</w:t>
            </w:r>
          </w:p>
        </w:tc>
        <w:tc>
          <w:tcPr>
            <w:tcW w:w="626" w:type="pct"/>
            <w:shd w:val="clear" w:color="auto" w:fill="auto"/>
            <w:noWrap/>
            <w:vAlign w:val="center"/>
            <w:hideMark/>
          </w:tcPr>
          <w:p w14:paraId="5A6E214B"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77.050</w:t>
            </w:r>
          </w:p>
        </w:tc>
        <w:tc>
          <w:tcPr>
            <w:tcW w:w="626" w:type="pct"/>
            <w:shd w:val="clear" w:color="auto" w:fill="auto"/>
            <w:noWrap/>
            <w:vAlign w:val="center"/>
            <w:hideMark/>
          </w:tcPr>
          <w:p w14:paraId="4E002611"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77.050</w:t>
            </w:r>
          </w:p>
        </w:tc>
        <w:tc>
          <w:tcPr>
            <w:tcW w:w="625" w:type="pct"/>
            <w:shd w:val="clear" w:color="auto" w:fill="auto"/>
            <w:noWrap/>
            <w:vAlign w:val="bottom"/>
            <w:hideMark/>
          </w:tcPr>
          <w:p w14:paraId="76C1429F" w14:textId="1FFA69CC"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3,11</w:t>
            </w:r>
          </w:p>
        </w:tc>
        <w:tc>
          <w:tcPr>
            <w:tcW w:w="625" w:type="pct"/>
            <w:vAlign w:val="bottom"/>
          </w:tcPr>
          <w:p w14:paraId="6F25D5E7" w14:textId="2B6C07B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1,56</w:t>
            </w:r>
          </w:p>
        </w:tc>
        <w:tc>
          <w:tcPr>
            <w:tcW w:w="625" w:type="pct"/>
            <w:shd w:val="clear" w:color="auto" w:fill="auto"/>
            <w:noWrap/>
            <w:vAlign w:val="bottom"/>
            <w:hideMark/>
          </w:tcPr>
          <w:p w14:paraId="198C00C5" w14:textId="5E53B2F0"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3,64</w:t>
            </w:r>
          </w:p>
        </w:tc>
        <w:tc>
          <w:tcPr>
            <w:tcW w:w="623" w:type="pct"/>
            <w:shd w:val="clear" w:color="auto" w:fill="auto"/>
            <w:noWrap/>
            <w:vAlign w:val="center"/>
            <w:hideMark/>
          </w:tcPr>
          <w:p w14:paraId="2B06572A" w14:textId="796CEB5C"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2,32</w:t>
            </w:r>
          </w:p>
        </w:tc>
      </w:tr>
      <w:tr w:rsidR="00687ED4" w:rsidRPr="00D32E50" w14:paraId="3482C5B0" w14:textId="77777777">
        <w:trPr>
          <w:trHeight w:val="228"/>
        </w:trPr>
        <w:tc>
          <w:tcPr>
            <w:tcW w:w="625" w:type="pct"/>
            <w:shd w:val="clear" w:color="auto" w:fill="auto"/>
            <w:noWrap/>
            <w:vAlign w:val="center"/>
            <w:hideMark/>
          </w:tcPr>
          <w:p w14:paraId="269BBD8F"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2026</w:t>
            </w:r>
          </w:p>
        </w:tc>
        <w:tc>
          <w:tcPr>
            <w:tcW w:w="625" w:type="pct"/>
            <w:shd w:val="clear" w:color="auto" w:fill="auto"/>
            <w:noWrap/>
            <w:vAlign w:val="center"/>
            <w:hideMark/>
          </w:tcPr>
          <w:p w14:paraId="3FC3E254"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620.321</w:t>
            </w:r>
          </w:p>
        </w:tc>
        <w:tc>
          <w:tcPr>
            <w:tcW w:w="626" w:type="pct"/>
            <w:shd w:val="clear" w:color="auto" w:fill="auto"/>
            <w:noWrap/>
            <w:vAlign w:val="center"/>
            <w:hideMark/>
          </w:tcPr>
          <w:p w14:paraId="58CE8003"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77.573</w:t>
            </w:r>
          </w:p>
        </w:tc>
        <w:tc>
          <w:tcPr>
            <w:tcW w:w="626" w:type="pct"/>
            <w:shd w:val="clear" w:color="auto" w:fill="auto"/>
            <w:noWrap/>
            <w:vAlign w:val="center"/>
            <w:hideMark/>
          </w:tcPr>
          <w:p w14:paraId="0511E895"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77.442</w:t>
            </w:r>
          </w:p>
        </w:tc>
        <w:tc>
          <w:tcPr>
            <w:tcW w:w="625" w:type="pct"/>
            <w:shd w:val="clear" w:color="auto" w:fill="auto"/>
            <w:noWrap/>
            <w:vAlign w:val="bottom"/>
            <w:hideMark/>
          </w:tcPr>
          <w:p w14:paraId="1B14486A" w14:textId="3BA1C6FB"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2,98</w:t>
            </w:r>
          </w:p>
        </w:tc>
        <w:tc>
          <w:tcPr>
            <w:tcW w:w="625" w:type="pct"/>
            <w:vAlign w:val="bottom"/>
          </w:tcPr>
          <w:p w14:paraId="742ACB65" w14:textId="31CB85B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1,49</w:t>
            </w:r>
          </w:p>
        </w:tc>
        <w:tc>
          <w:tcPr>
            <w:tcW w:w="625" w:type="pct"/>
            <w:shd w:val="clear" w:color="auto" w:fill="auto"/>
            <w:noWrap/>
            <w:vAlign w:val="bottom"/>
            <w:hideMark/>
          </w:tcPr>
          <w:p w14:paraId="28C9C712" w14:textId="67DE7470"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3,49</w:t>
            </w:r>
          </w:p>
        </w:tc>
        <w:tc>
          <w:tcPr>
            <w:tcW w:w="623" w:type="pct"/>
            <w:shd w:val="clear" w:color="auto" w:fill="auto"/>
            <w:noWrap/>
            <w:vAlign w:val="center"/>
            <w:hideMark/>
          </w:tcPr>
          <w:p w14:paraId="5FE6CE3C" w14:textId="01C21EF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2,23</w:t>
            </w:r>
          </w:p>
        </w:tc>
      </w:tr>
      <w:tr w:rsidR="00687ED4" w:rsidRPr="00D32E50" w14:paraId="5AE249DF" w14:textId="77777777">
        <w:trPr>
          <w:trHeight w:val="228"/>
        </w:trPr>
        <w:tc>
          <w:tcPr>
            <w:tcW w:w="625" w:type="pct"/>
            <w:shd w:val="clear" w:color="auto" w:fill="auto"/>
            <w:noWrap/>
            <w:vAlign w:val="center"/>
            <w:hideMark/>
          </w:tcPr>
          <w:p w14:paraId="17E6CE60"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lastRenderedPageBreak/>
              <w:t>2027</w:t>
            </w:r>
          </w:p>
        </w:tc>
        <w:tc>
          <w:tcPr>
            <w:tcW w:w="625" w:type="pct"/>
            <w:shd w:val="clear" w:color="auto" w:fill="auto"/>
            <w:noWrap/>
            <w:vAlign w:val="center"/>
            <w:hideMark/>
          </w:tcPr>
          <w:p w14:paraId="0C87FFC3"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623.984</w:t>
            </w:r>
          </w:p>
        </w:tc>
        <w:tc>
          <w:tcPr>
            <w:tcW w:w="626" w:type="pct"/>
            <w:shd w:val="clear" w:color="auto" w:fill="auto"/>
            <w:noWrap/>
            <w:vAlign w:val="center"/>
            <w:hideMark/>
          </w:tcPr>
          <w:p w14:paraId="586B88DF"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77.965</w:t>
            </w:r>
          </w:p>
        </w:tc>
        <w:tc>
          <w:tcPr>
            <w:tcW w:w="626" w:type="pct"/>
            <w:shd w:val="clear" w:color="auto" w:fill="auto"/>
            <w:noWrap/>
            <w:vAlign w:val="center"/>
            <w:hideMark/>
          </w:tcPr>
          <w:p w14:paraId="306EB339"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77.965</w:t>
            </w:r>
          </w:p>
        </w:tc>
        <w:tc>
          <w:tcPr>
            <w:tcW w:w="625" w:type="pct"/>
            <w:shd w:val="clear" w:color="auto" w:fill="auto"/>
            <w:noWrap/>
            <w:vAlign w:val="bottom"/>
            <w:hideMark/>
          </w:tcPr>
          <w:p w14:paraId="21DE4DE0" w14:textId="72066DF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2,86</w:t>
            </w:r>
          </w:p>
        </w:tc>
        <w:tc>
          <w:tcPr>
            <w:tcW w:w="625" w:type="pct"/>
            <w:vAlign w:val="bottom"/>
          </w:tcPr>
          <w:p w14:paraId="685E5EBE" w14:textId="32EE493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1,43</w:t>
            </w:r>
          </w:p>
        </w:tc>
        <w:tc>
          <w:tcPr>
            <w:tcW w:w="625" w:type="pct"/>
            <w:shd w:val="clear" w:color="auto" w:fill="auto"/>
            <w:noWrap/>
            <w:vAlign w:val="bottom"/>
            <w:hideMark/>
          </w:tcPr>
          <w:p w14:paraId="07658D19" w14:textId="3503A3C1"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3,35</w:t>
            </w:r>
          </w:p>
        </w:tc>
        <w:tc>
          <w:tcPr>
            <w:tcW w:w="623" w:type="pct"/>
            <w:shd w:val="clear" w:color="auto" w:fill="auto"/>
            <w:noWrap/>
            <w:vAlign w:val="center"/>
            <w:hideMark/>
          </w:tcPr>
          <w:p w14:paraId="5DE2A50A" w14:textId="21347F2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2,16</w:t>
            </w:r>
          </w:p>
        </w:tc>
      </w:tr>
      <w:tr w:rsidR="00687ED4" w:rsidRPr="00D32E50" w14:paraId="4AE925F4" w14:textId="77777777">
        <w:trPr>
          <w:trHeight w:val="228"/>
        </w:trPr>
        <w:tc>
          <w:tcPr>
            <w:tcW w:w="625" w:type="pct"/>
            <w:shd w:val="clear" w:color="auto" w:fill="auto"/>
            <w:noWrap/>
            <w:vAlign w:val="center"/>
            <w:hideMark/>
          </w:tcPr>
          <w:p w14:paraId="3638D6AA"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2028</w:t>
            </w:r>
          </w:p>
        </w:tc>
        <w:tc>
          <w:tcPr>
            <w:tcW w:w="625" w:type="pct"/>
            <w:shd w:val="clear" w:color="auto" w:fill="auto"/>
            <w:noWrap/>
            <w:vAlign w:val="center"/>
            <w:hideMark/>
          </w:tcPr>
          <w:p w14:paraId="3D900BC1"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627.646</w:t>
            </w:r>
          </w:p>
        </w:tc>
        <w:tc>
          <w:tcPr>
            <w:tcW w:w="626" w:type="pct"/>
            <w:shd w:val="clear" w:color="auto" w:fill="auto"/>
            <w:noWrap/>
            <w:vAlign w:val="center"/>
            <w:hideMark/>
          </w:tcPr>
          <w:p w14:paraId="5A1FB657"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78.489</w:t>
            </w:r>
          </w:p>
        </w:tc>
        <w:tc>
          <w:tcPr>
            <w:tcW w:w="626" w:type="pct"/>
            <w:shd w:val="clear" w:color="auto" w:fill="auto"/>
            <w:noWrap/>
            <w:vAlign w:val="center"/>
            <w:hideMark/>
          </w:tcPr>
          <w:p w14:paraId="0DA30F89"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78.489</w:t>
            </w:r>
          </w:p>
        </w:tc>
        <w:tc>
          <w:tcPr>
            <w:tcW w:w="625" w:type="pct"/>
            <w:shd w:val="clear" w:color="auto" w:fill="auto"/>
            <w:noWrap/>
            <w:vAlign w:val="bottom"/>
            <w:hideMark/>
          </w:tcPr>
          <w:p w14:paraId="4397ABC6" w14:textId="0046FAAD"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2,74</w:t>
            </w:r>
          </w:p>
        </w:tc>
        <w:tc>
          <w:tcPr>
            <w:tcW w:w="625" w:type="pct"/>
            <w:vAlign w:val="bottom"/>
          </w:tcPr>
          <w:p w14:paraId="2CA59CD4" w14:textId="6F1A258D"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1,37</w:t>
            </w:r>
          </w:p>
        </w:tc>
        <w:tc>
          <w:tcPr>
            <w:tcW w:w="625" w:type="pct"/>
            <w:shd w:val="clear" w:color="auto" w:fill="auto"/>
            <w:noWrap/>
            <w:vAlign w:val="bottom"/>
            <w:hideMark/>
          </w:tcPr>
          <w:p w14:paraId="687E38F2" w14:textId="14F9BA6A"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3,21</w:t>
            </w:r>
          </w:p>
        </w:tc>
        <w:tc>
          <w:tcPr>
            <w:tcW w:w="623" w:type="pct"/>
            <w:shd w:val="clear" w:color="auto" w:fill="auto"/>
            <w:noWrap/>
            <w:vAlign w:val="center"/>
            <w:hideMark/>
          </w:tcPr>
          <w:p w14:paraId="4D5B8424" w14:textId="7545E6D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2,08</w:t>
            </w:r>
          </w:p>
        </w:tc>
      </w:tr>
      <w:tr w:rsidR="00687ED4" w:rsidRPr="00D32E50" w14:paraId="3353E6D8" w14:textId="77777777">
        <w:trPr>
          <w:trHeight w:val="228"/>
        </w:trPr>
        <w:tc>
          <w:tcPr>
            <w:tcW w:w="625" w:type="pct"/>
            <w:shd w:val="clear" w:color="auto" w:fill="auto"/>
            <w:noWrap/>
            <w:vAlign w:val="center"/>
            <w:hideMark/>
          </w:tcPr>
          <w:p w14:paraId="6D61E96A"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2029</w:t>
            </w:r>
          </w:p>
        </w:tc>
        <w:tc>
          <w:tcPr>
            <w:tcW w:w="625" w:type="pct"/>
            <w:shd w:val="clear" w:color="auto" w:fill="auto"/>
            <w:noWrap/>
            <w:vAlign w:val="center"/>
            <w:hideMark/>
          </w:tcPr>
          <w:p w14:paraId="6044774D"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631.309</w:t>
            </w:r>
          </w:p>
        </w:tc>
        <w:tc>
          <w:tcPr>
            <w:tcW w:w="626" w:type="pct"/>
            <w:shd w:val="clear" w:color="auto" w:fill="auto"/>
            <w:noWrap/>
            <w:vAlign w:val="center"/>
            <w:hideMark/>
          </w:tcPr>
          <w:p w14:paraId="3DA19F1D"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78.881</w:t>
            </w:r>
          </w:p>
        </w:tc>
        <w:tc>
          <w:tcPr>
            <w:tcW w:w="626" w:type="pct"/>
            <w:shd w:val="clear" w:color="auto" w:fill="auto"/>
            <w:noWrap/>
            <w:vAlign w:val="center"/>
            <w:hideMark/>
          </w:tcPr>
          <w:p w14:paraId="7C61E2B7"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79.012</w:t>
            </w:r>
          </w:p>
        </w:tc>
        <w:tc>
          <w:tcPr>
            <w:tcW w:w="625" w:type="pct"/>
            <w:shd w:val="clear" w:color="auto" w:fill="auto"/>
            <w:noWrap/>
            <w:vAlign w:val="bottom"/>
            <w:hideMark/>
          </w:tcPr>
          <w:p w14:paraId="524375C0" w14:textId="5A279510"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3,29</w:t>
            </w:r>
          </w:p>
        </w:tc>
        <w:tc>
          <w:tcPr>
            <w:tcW w:w="625" w:type="pct"/>
            <w:vAlign w:val="bottom"/>
          </w:tcPr>
          <w:p w14:paraId="0109168E" w14:textId="2883D0E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1,65</w:t>
            </w:r>
          </w:p>
        </w:tc>
        <w:tc>
          <w:tcPr>
            <w:tcW w:w="625" w:type="pct"/>
            <w:shd w:val="clear" w:color="auto" w:fill="auto"/>
            <w:noWrap/>
            <w:vAlign w:val="bottom"/>
            <w:hideMark/>
          </w:tcPr>
          <w:p w14:paraId="54B2E3DB" w14:textId="52A6F739"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3,85</w:t>
            </w:r>
          </w:p>
        </w:tc>
        <w:tc>
          <w:tcPr>
            <w:tcW w:w="623" w:type="pct"/>
            <w:shd w:val="clear" w:color="auto" w:fill="auto"/>
            <w:noWrap/>
            <w:vAlign w:val="center"/>
            <w:hideMark/>
          </w:tcPr>
          <w:p w14:paraId="6DDC3115" w14:textId="7677B99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2,51</w:t>
            </w:r>
          </w:p>
        </w:tc>
      </w:tr>
      <w:tr w:rsidR="00687ED4" w:rsidRPr="00D32E50" w14:paraId="1DBB4C32" w14:textId="77777777">
        <w:trPr>
          <w:trHeight w:val="228"/>
        </w:trPr>
        <w:tc>
          <w:tcPr>
            <w:tcW w:w="625" w:type="pct"/>
            <w:shd w:val="clear" w:color="auto" w:fill="auto"/>
            <w:noWrap/>
            <w:vAlign w:val="center"/>
            <w:hideMark/>
          </w:tcPr>
          <w:p w14:paraId="34CBBBD2"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2030</w:t>
            </w:r>
          </w:p>
        </w:tc>
        <w:tc>
          <w:tcPr>
            <w:tcW w:w="625" w:type="pct"/>
            <w:shd w:val="clear" w:color="auto" w:fill="auto"/>
            <w:noWrap/>
            <w:vAlign w:val="center"/>
            <w:hideMark/>
          </w:tcPr>
          <w:p w14:paraId="06F1287B"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635.103</w:t>
            </w:r>
          </w:p>
        </w:tc>
        <w:tc>
          <w:tcPr>
            <w:tcW w:w="626" w:type="pct"/>
            <w:shd w:val="clear" w:color="auto" w:fill="auto"/>
            <w:noWrap/>
            <w:vAlign w:val="center"/>
            <w:hideMark/>
          </w:tcPr>
          <w:p w14:paraId="6CAAAB35"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79.404</w:t>
            </w:r>
          </w:p>
        </w:tc>
        <w:tc>
          <w:tcPr>
            <w:tcW w:w="626" w:type="pct"/>
            <w:shd w:val="clear" w:color="auto" w:fill="auto"/>
            <w:noWrap/>
            <w:vAlign w:val="center"/>
            <w:hideMark/>
          </w:tcPr>
          <w:p w14:paraId="6A76F6C1"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79.404</w:t>
            </w:r>
          </w:p>
        </w:tc>
        <w:tc>
          <w:tcPr>
            <w:tcW w:w="625" w:type="pct"/>
            <w:shd w:val="clear" w:color="auto" w:fill="auto"/>
            <w:noWrap/>
            <w:vAlign w:val="bottom"/>
            <w:hideMark/>
          </w:tcPr>
          <w:p w14:paraId="70E53688" w14:textId="62BF5A13"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3,16</w:t>
            </w:r>
          </w:p>
        </w:tc>
        <w:tc>
          <w:tcPr>
            <w:tcW w:w="625" w:type="pct"/>
            <w:vAlign w:val="bottom"/>
          </w:tcPr>
          <w:p w14:paraId="2469F93E" w14:textId="5391382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1,58</w:t>
            </w:r>
          </w:p>
        </w:tc>
        <w:tc>
          <w:tcPr>
            <w:tcW w:w="625" w:type="pct"/>
            <w:shd w:val="clear" w:color="auto" w:fill="auto"/>
            <w:noWrap/>
            <w:vAlign w:val="bottom"/>
            <w:hideMark/>
          </w:tcPr>
          <w:p w14:paraId="108B807D" w14:textId="10D333CD"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3,70</w:t>
            </w:r>
          </w:p>
        </w:tc>
        <w:tc>
          <w:tcPr>
            <w:tcW w:w="623" w:type="pct"/>
            <w:shd w:val="clear" w:color="auto" w:fill="auto"/>
            <w:noWrap/>
            <w:vAlign w:val="center"/>
            <w:hideMark/>
          </w:tcPr>
          <w:p w14:paraId="52CD0164" w14:textId="59F60608"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2,43</w:t>
            </w:r>
          </w:p>
        </w:tc>
      </w:tr>
      <w:tr w:rsidR="00687ED4" w:rsidRPr="00D32E50" w14:paraId="47C59F89" w14:textId="77777777">
        <w:trPr>
          <w:trHeight w:val="228"/>
        </w:trPr>
        <w:tc>
          <w:tcPr>
            <w:tcW w:w="625" w:type="pct"/>
            <w:shd w:val="clear" w:color="auto" w:fill="auto"/>
            <w:noWrap/>
            <w:vAlign w:val="center"/>
            <w:hideMark/>
          </w:tcPr>
          <w:p w14:paraId="3566DF19"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2031</w:t>
            </w:r>
          </w:p>
        </w:tc>
        <w:tc>
          <w:tcPr>
            <w:tcW w:w="625" w:type="pct"/>
            <w:shd w:val="clear" w:color="auto" w:fill="auto"/>
            <w:noWrap/>
            <w:vAlign w:val="center"/>
            <w:hideMark/>
          </w:tcPr>
          <w:p w14:paraId="4689A01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638.896</w:t>
            </w:r>
          </w:p>
        </w:tc>
        <w:tc>
          <w:tcPr>
            <w:tcW w:w="626" w:type="pct"/>
            <w:shd w:val="clear" w:color="auto" w:fill="auto"/>
            <w:noWrap/>
            <w:vAlign w:val="center"/>
            <w:hideMark/>
          </w:tcPr>
          <w:p w14:paraId="28D0772A"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79.927</w:t>
            </w:r>
          </w:p>
        </w:tc>
        <w:tc>
          <w:tcPr>
            <w:tcW w:w="626" w:type="pct"/>
            <w:shd w:val="clear" w:color="auto" w:fill="auto"/>
            <w:noWrap/>
            <w:vAlign w:val="center"/>
            <w:hideMark/>
          </w:tcPr>
          <w:p w14:paraId="60785F0C"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79.797</w:t>
            </w:r>
          </w:p>
        </w:tc>
        <w:tc>
          <w:tcPr>
            <w:tcW w:w="625" w:type="pct"/>
            <w:shd w:val="clear" w:color="auto" w:fill="auto"/>
            <w:noWrap/>
            <w:vAlign w:val="bottom"/>
            <w:hideMark/>
          </w:tcPr>
          <w:p w14:paraId="04E33292" w14:textId="3CDDE64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3,03</w:t>
            </w:r>
          </w:p>
        </w:tc>
        <w:tc>
          <w:tcPr>
            <w:tcW w:w="625" w:type="pct"/>
            <w:vAlign w:val="bottom"/>
          </w:tcPr>
          <w:p w14:paraId="1B17AB09" w14:textId="475DA21D"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1,52</w:t>
            </w:r>
          </w:p>
        </w:tc>
        <w:tc>
          <w:tcPr>
            <w:tcW w:w="625" w:type="pct"/>
            <w:shd w:val="clear" w:color="auto" w:fill="auto"/>
            <w:noWrap/>
            <w:vAlign w:val="bottom"/>
            <w:hideMark/>
          </w:tcPr>
          <w:p w14:paraId="7609413F" w14:textId="1E63E2A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3,55</w:t>
            </w:r>
          </w:p>
        </w:tc>
        <w:tc>
          <w:tcPr>
            <w:tcW w:w="623" w:type="pct"/>
            <w:shd w:val="clear" w:color="auto" w:fill="auto"/>
            <w:noWrap/>
            <w:vAlign w:val="center"/>
            <w:hideMark/>
          </w:tcPr>
          <w:p w14:paraId="5C190AF1" w14:textId="437F24BD"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2,34</w:t>
            </w:r>
          </w:p>
        </w:tc>
      </w:tr>
      <w:tr w:rsidR="00687ED4" w:rsidRPr="00D32E50" w14:paraId="6F61198F" w14:textId="77777777">
        <w:trPr>
          <w:trHeight w:val="228"/>
        </w:trPr>
        <w:tc>
          <w:tcPr>
            <w:tcW w:w="625" w:type="pct"/>
            <w:shd w:val="clear" w:color="auto" w:fill="auto"/>
            <w:noWrap/>
            <w:vAlign w:val="center"/>
            <w:hideMark/>
          </w:tcPr>
          <w:p w14:paraId="03861866"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2032</w:t>
            </w:r>
          </w:p>
        </w:tc>
        <w:tc>
          <w:tcPr>
            <w:tcW w:w="625" w:type="pct"/>
            <w:shd w:val="clear" w:color="auto" w:fill="auto"/>
            <w:noWrap/>
            <w:vAlign w:val="center"/>
            <w:hideMark/>
          </w:tcPr>
          <w:p w14:paraId="4A62BB6C"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642.690</w:t>
            </w:r>
          </w:p>
        </w:tc>
        <w:tc>
          <w:tcPr>
            <w:tcW w:w="626" w:type="pct"/>
            <w:shd w:val="clear" w:color="auto" w:fill="auto"/>
            <w:noWrap/>
            <w:vAlign w:val="center"/>
            <w:hideMark/>
          </w:tcPr>
          <w:p w14:paraId="48BD0B2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80.320</w:t>
            </w:r>
          </w:p>
        </w:tc>
        <w:tc>
          <w:tcPr>
            <w:tcW w:w="626" w:type="pct"/>
            <w:shd w:val="clear" w:color="auto" w:fill="auto"/>
            <w:noWrap/>
            <w:vAlign w:val="center"/>
            <w:hideMark/>
          </w:tcPr>
          <w:p w14:paraId="1762C199"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80.320</w:t>
            </w:r>
          </w:p>
        </w:tc>
        <w:tc>
          <w:tcPr>
            <w:tcW w:w="625" w:type="pct"/>
            <w:shd w:val="clear" w:color="auto" w:fill="auto"/>
            <w:noWrap/>
            <w:vAlign w:val="bottom"/>
            <w:hideMark/>
          </w:tcPr>
          <w:p w14:paraId="42A9D4E9" w14:textId="55213BB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2,91</w:t>
            </w:r>
          </w:p>
        </w:tc>
        <w:tc>
          <w:tcPr>
            <w:tcW w:w="625" w:type="pct"/>
            <w:vAlign w:val="bottom"/>
          </w:tcPr>
          <w:p w14:paraId="0859CFAE" w14:textId="035AC24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1,46</w:t>
            </w:r>
          </w:p>
        </w:tc>
        <w:tc>
          <w:tcPr>
            <w:tcW w:w="625" w:type="pct"/>
            <w:shd w:val="clear" w:color="auto" w:fill="auto"/>
            <w:noWrap/>
            <w:vAlign w:val="bottom"/>
            <w:hideMark/>
          </w:tcPr>
          <w:p w14:paraId="7881024D" w14:textId="41F859B4"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3,40</w:t>
            </w:r>
          </w:p>
        </w:tc>
        <w:tc>
          <w:tcPr>
            <w:tcW w:w="623" w:type="pct"/>
            <w:shd w:val="clear" w:color="auto" w:fill="auto"/>
            <w:noWrap/>
            <w:vAlign w:val="center"/>
            <w:hideMark/>
          </w:tcPr>
          <w:p w14:paraId="084237BE" w14:textId="503A86B2"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2,26</w:t>
            </w:r>
          </w:p>
        </w:tc>
      </w:tr>
      <w:tr w:rsidR="00687ED4" w:rsidRPr="00D32E50" w14:paraId="020BFD21" w14:textId="77777777">
        <w:trPr>
          <w:trHeight w:val="228"/>
        </w:trPr>
        <w:tc>
          <w:tcPr>
            <w:tcW w:w="625" w:type="pct"/>
            <w:shd w:val="clear" w:color="auto" w:fill="auto"/>
            <w:noWrap/>
            <w:vAlign w:val="center"/>
            <w:hideMark/>
          </w:tcPr>
          <w:p w14:paraId="7B1E8339"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2033</w:t>
            </w:r>
          </w:p>
        </w:tc>
        <w:tc>
          <w:tcPr>
            <w:tcW w:w="625" w:type="pct"/>
            <w:shd w:val="clear" w:color="auto" w:fill="auto"/>
            <w:noWrap/>
            <w:vAlign w:val="center"/>
            <w:hideMark/>
          </w:tcPr>
          <w:p w14:paraId="5C9D20B6"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646.484</w:t>
            </w:r>
          </w:p>
        </w:tc>
        <w:tc>
          <w:tcPr>
            <w:tcW w:w="626" w:type="pct"/>
            <w:shd w:val="clear" w:color="auto" w:fill="auto"/>
            <w:noWrap/>
            <w:vAlign w:val="center"/>
            <w:hideMark/>
          </w:tcPr>
          <w:p w14:paraId="12FCBB77"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80.843</w:t>
            </w:r>
          </w:p>
        </w:tc>
        <w:tc>
          <w:tcPr>
            <w:tcW w:w="626" w:type="pct"/>
            <w:shd w:val="clear" w:color="auto" w:fill="auto"/>
            <w:noWrap/>
            <w:vAlign w:val="center"/>
            <w:hideMark/>
          </w:tcPr>
          <w:p w14:paraId="04B07370"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80.712</w:t>
            </w:r>
          </w:p>
        </w:tc>
        <w:tc>
          <w:tcPr>
            <w:tcW w:w="625" w:type="pct"/>
            <w:shd w:val="clear" w:color="auto" w:fill="auto"/>
            <w:noWrap/>
            <w:vAlign w:val="bottom"/>
            <w:hideMark/>
          </w:tcPr>
          <w:p w14:paraId="004953CD" w14:textId="5B45B41C"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2,79</w:t>
            </w:r>
          </w:p>
        </w:tc>
        <w:tc>
          <w:tcPr>
            <w:tcW w:w="625" w:type="pct"/>
            <w:vAlign w:val="bottom"/>
          </w:tcPr>
          <w:p w14:paraId="18209739" w14:textId="3DC96D91"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1,40</w:t>
            </w:r>
          </w:p>
        </w:tc>
        <w:tc>
          <w:tcPr>
            <w:tcW w:w="625" w:type="pct"/>
            <w:shd w:val="clear" w:color="auto" w:fill="auto"/>
            <w:noWrap/>
            <w:vAlign w:val="bottom"/>
            <w:hideMark/>
          </w:tcPr>
          <w:p w14:paraId="35561E94" w14:textId="6C1F8D4C"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3,26</w:t>
            </w:r>
          </w:p>
        </w:tc>
        <w:tc>
          <w:tcPr>
            <w:tcW w:w="623" w:type="pct"/>
            <w:shd w:val="clear" w:color="auto" w:fill="auto"/>
            <w:noWrap/>
            <w:vAlign w:val="center"/>
            <w:hideMark/>
          </w:tcPr>
          <w:p w14:paraId="43DFF6CD" w14:textId="024415EB"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2,18</w:t>
            </w:r>
          </w:p>
        </w:tc>
      </w:tr>
      <w:tr w:rsidR="00687ED4" w:rsidRPr="00D32E50" w14:paraId="31C63074" w14:textId="77777777">
        <w:trPr>
          <w:trHeight w:val="228"/>
        </w:trPr>
        <w:tc>
          <w:tcPr>
            <w:tcW w:w="625" w:type="pct"/>
            <w:shd w:val="clear" w:color="auto" w:fill="auto"/>
            <w:noWrap/>
            <w:vAlign w:val="center"/>
            <w:hideMark/>
          </w:tcPr>
          <w:p w14:paraId="20FA889F"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2034</w:t>
            </w:r>
          </w:p>
        </w:tc>
        <w:tc>
          <w:tcPr>
            <w:tcW w:w="625" w:type="pct"/>
            <w:shd w:val="clear" w:color="auto" w:fill="auto"/>
            <w:noWrap/>
            <w:vAlign w:val="center"/>
            <w:hideMark/>
          </w:tcPr>
          <w:p w14:paraId="465806F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650.277</w:t>
            </w:r>
          </w:p>
        </w:tc>
        <w:tc>
          <w:tcPr>
            <w:tcW w:w="626" w:type="pct"/>
            <w:shd w:val="clear" w:color="auto" w:fill="auto"/>
            <w:noWrap/>
            <w:vAlign w:val="center"/>
            <w:hideMark/>
          </w:tcPr>
          <w:p w14:paraId="3A1116D7"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81.236</w:t>
            </w:r>
          </w:p>
        </w:tc>
        <w:tc>
          <w:tcPr>
            <w:tcW w:w="626" w:type="pct"/>
            <w:shd w:val="clear" w:color="auto" w:fill="auto"/>
            <w:noWrap/>
            <w:vAlign w:val="center"/>
            <w:hideMark/>
          </w:tcPr>
          <w:p w14:paraId="3CA60468"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81.366</w:t>
            </w:r>
          </w:p>
        </w:tc>
        <w:tc>
          <w:tcPr>
            <w:tcW w:w="625" w:type="pct"/>
            <w:shd w:val="clear" w:color="auto" w:fill="auto"/>
            <w:noWrap/>
            <w:vAlign w:val="bottom"/>
            <w:hideMark/>
          </w:tcPr>
          <w:p w14:paraId="4803DC80" w14:textId="66625534"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2,68</w:t>
            </w:r>
          </w:p>
        </w:tc>
        <w:tc>
          <w:tcPr>
            <w:tcW w:w="625" w:type="pct"/>
            <w:vAlign w:val="bottom"/>
          </w:tcPr>
          <w:p w14:paraId="572F08B8" w14:textId="24DD6BE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1,34</w:t>
            </w:r>
          </w:p>
        </w:tc>
        <w:tc>
          <w:tcPr>
            <w:tcW w:w="625" w:type="pct"/>
            <w:shd w:val="clear" w:color="auto" w:fill="auto"/>
            <w:noWrap/>
            <w:vAlign w:val="bottom"/>
            <w:hideMark/>
          </w:tcPr>
          <w:p w14:paraId="426E5C1A" w14:textId="712ED09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3,14</w:t>
            </w:r>
          </w:p>
        </w:tc>
        <w:tc>
          <w:tcPr>
            <w:tcW w:w="623" w:type="pct"/>
            <w:shd w:val="clear" w:color="auto" w:fill="auto"/>
            <w:noWrap/>
            <w:vAlign w:val="center"/>
            <w:hideMark/>
          </w:tcPr>
          <w:p w14:paraId="1ED02272" w14:textId="50D6380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2,11</w:t>
            </w:r>
          </w:p>
        </w:tc>
      </w:tr>
      <w:tr w:rsidR="00687ED4" w:rsidRPr="00D32E50" w14:paraId="69C8500D" w14:textId="77777777">
        <w:trPr>
          <w:trHeight w:val="228"/>
        </w:trPr>
        <w:tc>
          <w:tcPr>
            <w:tcW w:w="625" w:type="pct"/>
            <w:shd w:val="clear" w:color="auto" w:fill="auto"/>
            <w:noWrap/>
            <w:vAlign w:val="center"/>
            <w:hideMark/>
          </w:tcPr>
          <w:p w14:paraId="1B3D9F18"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2035</w:t>
            </w:r>
          </w:p>
        </w:tc>
        <w:tc>
          <w:tcPr>
            <w:tcW w:w="625" w:type="pct"/>
            <w:shd w:val="clear" w:color="auto" w:fill="auto"/>
            <w:noWrap/>
            <w:vAlign w:val="center"/>
            <w:hideMark/>
          </w:tcPr>
          <w:p w14:paraId="260D241A"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654.071</w:t>
            </w:r>
          </w:p>
        </w:tc>
        <w:tc>
          <w:tcPr>
            <w:tcW w:w="626" w:type="pct"/>
            <w:shd w:val="clear" w:color="auto" w:fill="auto"/>
            <w:noWrap/>
            <w:vAlign w:val="center"/>
            <w:hideMark/>
          </w:tcPr>
          <w:p w14:paraId="612EBEC1"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81.759</w:t>
            </w:r>
          </w:p>
        </w:tc>
        <w:tc>
          <w:tcPr>
            <w:tcW w:w="626" w:type="pct"/>
            <w:shd w:val="clear" w:color="auto" w:fill="auto"/>
            <w:noWrap/>
            <w:vAlign w:val="center"/>
            <w:hideMark/>
          </w:tcPr>
          <w:p w14:paraId="5958CCA0"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81.759</w:t>
            </w:r>
          </w:p>
        </w:tc>
        <w:tc>
          <w:tcPr>
            <w:tcW w:w="625" w:type="pct"/>
            <w:shd w:val="clear" w:color="auto" w:fill="auto"/>
            <w:noWrap/>
            <w:vAlign w:val="bottom"/>
            <w:hideMark/>
          </w:tcPr>
          <w:p w14:paraId="3EAF0026" w14:textId="6D6E3522"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2,57</w:t>
            </w:r>
          </w:p>
        </w:tc>
        <w:tc>
          <w:tcPr>
            <w:tcW w:w="625" w:type="pct"/>
            <w:vAlign w:val="bottom"/>
          </w:tcPr>
          <w:p w14:paraId="5AA58C77" w14:textId="428049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1,29</w:t>
            </w:r>
          </w:p>
        </w:tc>
        <w:tc>
          <w:tcPr>
            <w:tcW w:w="625" w:type="pct"/>
            <w:shd w:val="clear" w:color="auto" w:fill="auto"/>
            <w:noWrap/>
            <w:vAlign w:val="bottom"/>
            <w:hideMark/>
          </w:tcPr>
          <w:p w14:paraId="1C0AA931" w14:textId="0B35F811"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3,01</w:t>
            </w:r>
          </w:p>
        </w:tc>
        <w:tc>
          <w:tcPr>
            <w:tcW w:w="623" w:type="pct"/>
            <w:shd w:val="clear" w:color="auto" w:fill="auto"/>
            <w:noWrap/>
            <w:vAlign w:val="center"/>
            <w:hideMark/>
          </w:tcPr>
          <w:p w14:paraId="60098F38" w14:textId="5BE3095A"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w:t>
            </w:r>
          </w:p>
        </w:tc>
      </w:tr>
      <w:tr w:rsidR="00687ED4" w:rsidRPr="00D32E50" w14:paraId="5F14547E" w14:textId="77777777">
        <w:trPr>
          <w:trHeight w:val="228"/>
        </w:trPr>
        <w:tc>
          <w:tcPr>
            <w:tcW w:w="625" w:type="pct"/>
            <w:shd w:val="clear" w:color="auto" w:fill="auto"/>
            <w:noWrap/>
            <w:vAlign w:val="center"/>
            <w:hideMark/>
          </w:tcPr>
          <w:p w14:paraId="44B3F477"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2036</w:t>
            </w:r>
          </w:p>
        </w:tc>
        <w:tc>
          <w:tcPr>
            <w:tcW w:w="625" w:type="pct"/>
            <w:shd w:val="clear" w:color="auto" w:fill="auto"/>
            <w:noWrap/>
            <w:vAlign w:val="center"/>
            <w:hideMark/>
          </w:tcPr>
          <w:p w14:paraId="46B648BB"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657.995</w:t>
            </w:r>
          </w:p>
        </w:tc>
        <w:tc>
          <w:tcPr>
            <w:tcW w:w="626" w:type="pct"/>
            <w:shd w:val="clear" w:color="auto" w:fill="auto"/>
            <w:noWrap/>
            <w:vAlign w:val="center"/>
            <w:hideMark/>
          </w:tcPr>
          <w:p w14:paraId="5A10FD0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82.282</w:t>
            </w:r>
          </w:p>
        </w:tc>
        <w:tc>
          <w:tcPr>
            <w:tcW w:w="626" w:type="pct"/>
            <w:shd w:val="clear" w:color="auto" w:fill="auto"/>
            <w:noWrap/>
            <w:vAlign w:val="center"/>
            <w:hideMark/>
          </w:tcPr>
          <w:p w14:paraId="58C8FB18"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82.151</w:t>
            </w:r>
          </w:p>
        </w:tc>
        <w:tc>
          <w:tcPr>
            <w:tcW w:w="625" w:type="pct"/>
            <w:shd w:val="clear" w:color="auto" w:fill="auto"/>
            <w:noWrap/>
            <w:vAlign w:val="bottom"/>
            <w:hideMark/>
          </w:tcPr>
          <w:p w14:paraId="3155AEF9" w14:textId="6F86A10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2,47</w:t>
            </w:r>
          </w:p>
        </w:tc>
        <w:tc>
          <w:tcPr>
            <w:tcW w:w="625" w:type="pct"/>
            <w:vAlign w:val="bottom"/>
          </w:tcPr>
          <w:p w14:paraId="3F264579" w14:textId="64C23FB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1,24</w:t>
            </w:r>
          </w:p>
        </w:tc>
        <w:tc>
          <w:tcPr>
            <w:tcW w:w="625" w:type="pct"/>
            <w:shd w:val="clear" w:color="auto" w:fill="auto"/>
            <w:noWrap/>
            <w:vAlign w:val="bottom"/>
            <w:hideMark/>
          </w:tcPr>
          <w:p w14:paraId="3A440395" w14:textId="60001928"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2,89</w:t>
            </w:r>
          </w:p>
        </w:tc>
        <w:tc>
          <w:tcPr>
            <w:tcW w:w="623" w:type="pct"/>
            <w:shd w:val="clear" w:color="auto" w:fill="auto"/>
            <w:noWrap/>
            <w:vAlign w:val="center"/>
            <w:hideMark/>
          </w:tcPr>
          <w:p w14:paraId="5E4A2FB0" w14:textId="5A379C1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1,96</w:t>
            </w:r>
          </w:p>
        </w:tc>
      </w:tr>
      <w:tr w:rsidR="00687ED4" w:rsidRPr="00D32E50" w14:paraId="40603C55" w14:textId="77777777">
        <w:trPr>
          <w:trHeight w:val="228"/>
        </w:trPr>
        <w:tc>
          <w:tcPr>
            <w:tcW w:w="625" w:type="pct"/>
            <w:shd w:val="clear" w:color="auto" w:fill="auto"/>
            <w:noWrap/>
            <w:vAlign w:val="center"/>
            <w:hideMark/>
          </w:tcPr>
          <w:p w14:paraId="29FA52A5"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2037</w:t>
            </w:r>
          </w:p>
        </w:tc>
        <w:tc>
          <w:tcPr>
            <w:tcW w:w="625" w:type="pct"/>
            <w:shd w:val="clear" w:color="auto" w:fill="auto"/>
            <w:noWrap/>
            <w:vAlign w:val="center"/>
            <w:hideMark/>
          </w:tcPr>
          <w:p w14:paraId="03415ADD"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661.920</w:t>
            </w:r>
          </w:p>
        </w:tc>
        <w:tc>
          <w:tcPr>
            <w:tcW w:w="626" w:type="pct"/>
            <w:shd w:val="clear" w:color="auto" w:fill="auto"/>
            <w:noWrap/>
            <w:vAlign w:val="center"/>
            <w:hideMark/>
          </w:tcPr>
          <w:p w14:paraId="7D47785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82.805</w:t>
            </w:r>
          </w:p>
        </w:tc>
        <w:tc>
          <w:tcPr>
            <w:tcW w:w="626" w:type="pct"/>
            <w:shd w:val="clear" w:color="auto" w:fill="auto"/>
            <w:noWrap/>
            <w:vAlign w:val="center"/>
            <w:hideMark/>
          </w:tcPr>
          <w:p w14:paraId="39E1B52C"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82.675</w:t>
            </w:r>
          </w:p>
        </w:tc>
        <w:tc>
          <w:tcPr>
            <w:tcW w:w="625" w:type="pct"/>
            <w:shd w:val="clear" w:color="auto" w:fill="auto"/>
            <w:noWrap/>
            <w:vAlign w:val="bottom"/>
            <w:hideMark/>
          </w:tcPr>
          <w:p w14:paraId="22F02FAE" w14:textId="157885E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2,37</w:t>
            </w:r>
          </w:p>
        </w:tc>
        <w:tc>
          <w:tcPr>
            <w:tcW w:w="625" w:type="pct"/>
            <w:vAlign w:val="bottom"/>
          </w:tcPr>
          <w:p w14:paraId="7361DFC1" w14:textId="2A3C4B0D"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1,19</w:t>
            </w:r>
          </w:p>
        </w:tc>
        <w:tc>
          <w:tcPr>
            <w:tcW w:w="625" w:type="pct"/>
            <w:shd w:val="clear" w:color="auto" w:fill="auto"/>
            <w:noWrap/>
            <w:vAlign w:val="bottom"/>
            <w:hideMark/>
          </w:tcPr>
          <w:p w14:paraId="0CD1DC23" w14:textId="5B4650BC"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2,77</w:t>
            </w:r>
          </w:p>
        </w:tc>
        <w:tc>
          <w:tcPr>
            <w:tcW w:w="623" w:type="pct"/>
            <w:shd w:val="clear" w:color="auto" w:fill="auto"/>
            <w:noWrap/>
            <w:vAlign w:val="center"/>
            <w:hideMark/>
          </w:tcPr>
          <w:p w14:paraId="69F6E947" w14:textId="186FC2D4"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1,90</w:t>
            </w:r>
          </w:p>
        </w:tc>
      </w:tr>
      <w:tr w:rsidR="00687ED4" w:rsidRPr="00D32E50" w14:paraId="459464D8" w14:textId="77777777">
        <w:trPr>
          <w:trHeight w:val="228"/>
        </w:trPr>
        <w:tc>
          <w:tcPr>
            <w:tcW w:w="625" w:type="pct"/>
            <w:shd w:val="clear" w:color="auto" w:fill="auto"/>
            <w:noWrap/>
            <w:vAlign w:val="center"/>
            <w:hideMark/>
          </w:tcPr>
          <w:p w14:paraId="46F7662A"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2038</w:t>
            </w:r>
          </w:p>
        </w:tc>
        <w:tc>
          <w:tcPr>
            <w:tcW w:w="625" w:type="pct"/>
            <w:shd w:val="clear" w:color="auto" w:fill="auto"/>
            <w:noWrap/>
            <w:vAlign w:val="center"/>
            <w:hideMark/>
          </w:tcPr>
          <w:p w14:paraId="1C173892"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665.844</w:t>
            </w:r>
          </w:p>
        </w:tc>
        <w:tc>
          <w:tcPr>
            <w:tcW w:w="626" w:type="pct"/>
            <w:shd w:val="clear" w:color="auto" w:fill="auto"/>
            <w:noWrap/>
            <w:vAlign w:val="center"/>
            <w:hideMark/>
          </w:tcPr>
          <w:p w14:paraId="41E1EE50"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83.198</w:t>
            </w:r>
          </w:p>
        </w:tc>
        <w:tc>
          <w:tcPr>
            <w:tcW w:w="626" w:type="pct"/>
            <w:shd w:val="clear" w:color="auto" w:fill="auto"/>
            <w:noWrap/>
            <w:vAlign w:val="center"/>
            <w:hideMark/>
          </w:tcPr>
          <w:p w14:paraId="13805286"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83.198</w:t>
            </w:r>
          </w:p>
        </w:tc>
        <w:tc>
          <w:tcPr>
            <w:tcW w:w="625" w:type="pct"/>
            <w:shd w:val="clear" w:color="auto" w:fill="auto"/>
            <w:noWrap/>
            <w:vAlign w:val="bottom"/>
            <w:hideMark/>
          </w:tcPr>
          <w:p w14:paraId="3CEAA1E4" w14:textId="40135D4B"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2,27</w:t>
            </w:r>
          </w:p>
        </w:tc>
        <w:tc>
          <w:tcPr>
            <w:tcW w:w="625" w:type="pct"/>
            <w:vAlign w:val="bottom"/>
          </w:tcPr>
          <w:p w14:paraId="10517F0C" w14:textId="3FB4D0B2"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1,14</w:t>
            </w:r>
          </w:p>
        </w:tc>
        <w:tc>
          <w:tcPr>
            <w:tcW w:w="625" w:type="pct"/>
            <w:shd w:val="clear" w:color="auto" w:fill="auto"/>
            <w:noWrap/>
            <w:vAlign w:val="bottom"/>
            <w:hideMark/>
          </w:tcPr>
          <w:p w14:paraId="2183B352" w14:textId="5788DBB1"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2,66</w:t>
            </w:r>
          </w:p>
        </w:tc>
        <w:tc>
          <w:tcPr>
            <w:tcW w:w="623" w:type="pct"/>
            <w:shd w:val="clear" w:color="auto" w:fill="auto"/>
            <w:noWrap/>
            <w:vAlign w:val="center"/>
            <w:hideMark/>
          </w:tcPr>
          <w:p w14:paraId="548320F6" w14:textId="04E833C0"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1,83</w:t>
            </w:r>
          </w:p>
        </w:tc>
      </w:tr>
      <w:tr w:rsidR="00687ED4" w:rsidRPr="00D32E50" w14:paraId="2CB1AFC9" w14:textId="77777777">
        <w:trPr>
          <w:trHeight w:val="228"/>
        </w:trPr>
        <w:tc>
          <w:tcPr>
            <w:tcW w:w="625" w:type="pct"/>
            <w:shd w:val="clear" w:color="auto" w:fill="auto"/>
            <w:noWrap/>
            <w:vAlign w:val="center"/>
            <w:hideMark/>
          </w:tcPr>
          <w:p w14:paraId="68ED8663"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2039</w:t>
            </w:r>
          </w:p>
        </w:tc>
        <w:tc>
          <w:tcPr>
            <w:tcW w:w="625" w:type="pct"/>
            <w:shd w:val="clear" w:color="auto" w:fill="auto"/>
            <w:noWrap/>
            <w:vAlign w:val="center"/>
            <w:hideMark/>
          </w:tcPr>
          <w:p w14:paraId="7B496E96"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669.769</w:t>
            </w:r>
          </w:p>
        </w:tc>
        <w:tc>
          <w:tcPr>
            <w:tcW w:w="626" w:type="pct"/>
            <w:shd w:val="clear" w:color="auto" w:fill="auto"/>
            <w:noWrap/>
            <w:vAlign w:val="center"/>
            <w:hideMark/>
          </w:tcPr>
          <w:p w14:paraId="4B245C8A"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83.721</w:t>
            </w:r>
          </w:p>
        </w:tc>
        <w:tc>
          <w:tcPr>
            <w:tcW w:w="626" w:type="pct"/>
            <w:shd w:val="clear" w:color="auto" w:fill="auto"/>
            <w:noWrap/>
            <w:vAlign w:val="center"/>
            <w:hideMark/>
          </w:tcPr>
          <w:p w14:paraId="4CFEF146"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83.721</w:t>
            </w:r>
          </w:p>
        </w:tc>
        <w:tc>
          <w:tcPr>
            <w:tcW w:w="625" w:type="pct"/>
            <w:shd w:val="clear" w:color="auto" w:fill="auto"/>
            <w:noWrap/>
            <w:vAlign w:val="bottom"/>
            <w:hideMark/>
          </w:tcPr>
          <w:p w14:paraId="6B7AEDC8" w14:textId="015CFD18"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2,18</w:t>
            </w:r>
          </w:p>
        </w:tc>
        <w:tc>
          <w:tcPr>
            <w:tcW w:w="625" w:type="pct"/>
            <w:vAlign w:val="bottom"/>
          </w:tcPr>
          <w:p w14:paraId="66010C50" w14:textId="0A9C10E2"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1,09</w:t>
            </w:r>
          </w:p>
        </w:tc>
        <w:tc>
          <w:tcPr>
            <w:tcW w:w="625" w:type="pct"/>
            <w:shd w:val="clear" w:color="auto" w:fill="auto"/>
            <w:noWrap/>
            <w:vAlign w:val="bottom"/>
            <w:hideMark/>
          </w:tcPr>
          <w:p w14:paraId="5142403D" w14:textId="7910D1C4"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2,55</w:t>
            </w:r>
          </w:p>
        </w:tc>
        <w:tc>
          <w:tcPr>
            <w:tcW w:w="623" w:type="pct"/>
            <w:shd w:val="clear" w:color="auto" w:fill="auto"/>
            <w:noWrap/>
            <w:vAlign w:val="center"/>
            <w:hideMark/>
          </w:tcPr>
          <w:p w14:paraId="75A74291" w14:textId="75AEE744"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1,76</w:t>
            </w:r>
          </w:p>
        </w:tc>
      </w:tr>
      <w:tr w:rsidR="00687ED4" w:rsidRPr="00D32E50" w14:paraId="5C1FD071" w14:textId="77777777">
        <w:trPr>
          <w:trHeight w:val="228"/>
        </w:trPr>
        <w:tc>
          <w:tcPr>
            <w:tcW w:w="625" w:type="pct"/>
            <w:shd w:val="clear" w:color="auto" w:fill="auto"/>
            <w:noWrap/>
            <w:vAlign w:val="center"/>
            <w:hideMark/>
          </w:tcPr>
          <w:p w14:paraId="37B17648"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2040</w:t>
            </w:r>
          </w:p>
        </w:tc>
        <w:tc>
          <w:tcPr>
            <w:tcW w:w="625" w:type="pct"/>
            <w:shd w:val="clear" w:color="auto" w:fill="auto"/>
            <w:noWrap/>
            <w:vAlign w:val="center"/>
            <w:hideMark/>
          </w:tcPr>
          <w:p w14:paraId="2E136DD7"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673.693</w:t>
            </w:r>
          </w:p>
        </w:tc>
        <w:tc>
          <w:tcPr>
            <w:tcW w:w="626" w:type="pct"/>
            <w:shd w:val="clear" w:color="auto" w:fill="auto"/>
            <w:noWrap/>
            <w:vAlign w:val="center"/>
            <w:hideMark/>
          </w:tcPr>
          <w:p w14:paraId="3A69A819"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84.244</w:t>
            </w:r>
          </w:p>
        </w:tc>
        <w:tc>
          <w:tcPr>
            <w:tcW w:w="626" w:type="pct"/>
            <w:shd w:val="clear" w:color="auto" w:fill="auto"/>
            <w:noWrap/>
            <w:vAlign w:val="center"/>
            <w:hideMark/>
          </w:tcPr>
          <w:p w14:paraId="02629C81"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84.244</w:t>
            </w:r>
          </w:p>
        </w:tc>
        <w:tc>
          <w:tcPr>
            <w:tcW w:w="625" w:type="pct"/>
            <w:shd w:val="clear" w:color="auto" w:fill="auto"/>
            <w:noWrap/>
            <w:vAlign w:val="bottom"/>
            <w:hideMark/>
          </w:tcPr>
          <w:p w14:paraId="1C1AB70A" w14:textId="579AAAC2"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2,09</w:t>
            </w:r>
          </w:p>
        </w:tc>
        <w:tc>
          <w:tcPr>
            <w:tcW w:w="625" w:type="pct"/>
            <w:vAlign w:val="bottom"/>
          </w:tcPr>
          <w:p w14:paraId="47ECBAA0" w14:textId="5EF812F0"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1,05</w:t>
            </w:r>
          </w:p>
        </w:tc>
        <w:tc>
          <w:tcPr>
            <w:tcW w:w="625" w:type="pct"/>
            <w:shd w:val="clear" w:color="auto" w:fill="auto"/>
            <w:noWrap/>
            <w:vAlign w:val="bottom"/>
            <w:hideMark/>
          </w:tcPr>
          <w:p w14:paraId="5FC05B3F" w14:textId="29169AC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2,45</w:t>
            </w:r>
          </w:p>
        </w:tc>
        <w:tc>
          <w:tcPr>
            <w:tcW w:w="623" w:type="pct"/>
            <w:shd w:val="clear" w:color="auto" w:fill="auto"/>
            <w:noWrap/>
            <w:vAlign w:val="center"/>
            <w:hideMark/>
          </w:tcPr>
          <w:p w14:paraId="717978E5" w14:textId="422795C9"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1,70</w:t>
            </w:r>
          </w:p>
        </w:tc>
      </w:tr>
      <w:tr w:rsidR="00687ED4" w:rsidRPr="00D32E50" w14:paraId="3B7B648E" w14:textId="77777777">
        <w:trPr>
          <w:trHeight w:val="228"/>
        </w:trPr>
        <w:tc>
          <w:tcPr>
            <w:tcW w:w="625" w:type="pct"/>
            <w:shd w:val="clear" w:color="auto" w:fill="auto"/>
            <w:noWrap/>
            <w:vAlign w:val="center"/>
            <w:hideMark/>
          </w:tcPr>
          <w:p w14:paraId="4B8C6494"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2041</w:t>
            </w:r>
          </w:p>
        </w:tc>
        <w:tc>
          <w:tcPr>
            <w:tcW w:w="625" w:type="pct"/>
            <w:shd w:val="clear" w:color="auto" w:fill="auto"/>
            <w:noWrap/>
            <w:vAlign w:val="center"/>
            <w:hideMark/>
          </w:tcPr>
          <w:p w14:paraId="63FB6053"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677.748</w:t>
            </w:r>
          </w:p>
        </w:tc>
        <w:tc>
          <w:tcPr>
            <w:tcW w:w="626" w:type="pct"/>
            <w:shd w:val="clear" w:color="auto" w:fill="auto"/>
            <w:noWrap/>
            <w:vAlign w:val="center"/>
            <w:hideMark/>
          </w:tcPr>
          <w:p w14:paraId="3DAB32D5"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84.768</w:t>
            </w:r>
          </w:p>
        </w:tc>
        <w:tc>
          <w:tcPr>
            <w:tcW w:w="626" w:type="pct"/>
            <w:shd w:val="clear" w:color="auto" w:fill="auto"/>
            <w:noWrap/>
            <w:vAlign w:val="center"/>
            <w:hideMark/>
          </w:tcPr>
          <w:p w14:paraId="6BC9F7AF"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84.637</w:t>
            </w:r>
          </w:p>
        </w:tc>
        <w:tc>
          <w:tcPr>
            <w:tcW w:w="625" w:type="pct"/>
            <w:shd w:val="clear" w:color="auto" w:fill="auto"/>
            <w:noWrap/>
            <w:vAlign w:val="bottom"/>
            <w:hideMark/>
          </w:tcPr>
          <w:p w14:paraId="3E2FDA67" w14:textId="01ABDB53"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2,01</w:t>
            </w:r>
          </w:p>
        </w:tc>
        <w:tc>
          <w:tcPr>
            <w:tcW w:w="625" w:type="pct"/>
            <w:vAlign w:val="bottom"/>
          </w:tcPr>
          <w:p w14:paraId="4CDA7590" w14:textId="62C8403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1,01</w:t>
            </w:r>
          </w:p>
        </w:tc>
        <w:tc>
          <w:tcPr>
            <w:tcW w:w="625" w:type="pct"/>
            <w:shd w:val="clear" w:color="auto" w:fill="auto"/>
            <w:noWrap/>
            <w:vAlign w:val="bottom"/>
            <w:hideMark/>
          </w:tcPr>
          <w:p w14:paraId="73DCEE79" w14:textId="52B1FF06"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2,35</w:t>
            </w:r>
          </w:p>
        </w:tc>
        <w:tc>
          <w:tcPr>
            <w:tcW w:w="623" w:type="pct"/>
            <w:shd w:val="clear" w:color="auto" w:fill="auto"/>
            <w:noWrap/>
            <w:vAlign w:val="center"/>
            <w:hideMark/>
          </w:tcPr>
          <w:p w14:paraId="7DB59E00" w14:textId="30E270C2"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1,65</w:t>
            </w:r>
          </w:p>
        </w:tc>
      </w:tr>
      <w:tr w:rsidR="00687ED4" w:rsidRPr="00D32E50" w14:paraId="6929B24F" w14:textId="77777777">
        <w:trPr>
          <w:trHeight w:val="228"/>
        </w:trPr>
        <w:tc>
          <w:tcPr>
            <w:tcW w:w="625" w:type="pct"/>
            <w:shd w:val="clear" w:color="auto" w:fill="auto"/>
            <w:noWrap/>
            <w:vAlign w:val="center"/>
            <w:hideMark/>
          </w:tcPr>
          <w:p w14:paraId="07CD6D7C"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2042</w:t>
            </w:r>
          </w:p>
        </w:tc>
        <w:tc>
          <w:tcPr>
            <w:tcW w:w="625" w:type="pct"/>
            <w:shd w:val="clear" w:color="auto" w:fill="auto"/>
            <w:noWrap/>
            <w:vAlign w:val="center"/>
            <w:hideMark/>
          </w:tcPr>
          <w:p w14:paraId="6EEDF5FA"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681.673</w:t>
            </w:r>
          </w:p>
        </w:tc>
        <w:tc>
          <w:tcPr>
            <w:tcW w:w="626" w:type="pct"/>
            <w:shd w:val="clear" w:color="auto" w:fill="auto"/>
            <w:noWrap/>
            <w:vAlign w:val="center"/>
            <w:hideMark/>
          </w:tcPr>
          <w:p w14:paraId="3A02600C"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85.160</w:t>
            </w:r>
          </w:p>
        </w:tc>
        <w:tc>
          <w:tcPr>
            <w:tcW w:w="626" w:type="pct"/>
            <w:shd w:val="clear" w:color="auto" w:fill="auto"/>
            <w:noWrap/>
            <w:vAlign w:val="center"/>
            <w:hideMark/>
          </w:tcPr>
          <w:p w14:paraId="082B7951"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85.291</w:t>
            </w:r>
          </w:p>
        </w:tc>
        <w:tc>
          <w:tcPr>
            <w:tcW w:w="625" w:type="pct"/>
            <w:shd w:val="clear" w:color="auto" w:fill="auto"/>
            <w:noWrap/>
            <w:vAlign w:val="bottom"/>
            <w:hideMark/>
          </w:tcPr>
          <w:p w14:paraId="06D9BA72" w14:textId="436A23EC"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1,93</w:t>
            </w:r>
          </w:p>
        </w:tc>
        <w:tc>
          <w:tcPr>
            <w:tcW w:w="625" w:type="pct"/>
            <w:vAlign w:val="bottom"/>
          </w:tcPr>
          <w:p w14:paraId="69D26CB8" w14:textId="31BB410B"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0,97</w:t>
            </w:r>
          </w:p>
        </w:tc>
        <w:tc>
          <w:tcPr>
            <w:tcW w:w="625" w:type="pct"/>
            <w:shd w:val="clear" w:color="auto" w:fill="auto"/>
            <w:noWrap/>
            <w:vAlign w:val="bottom"/>
            <w:hideMark/>
          </w:tcPr>
          <w:p w14:paraId="48A1CFB8" w14:textId="1284DD80"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2,26</w:t>
            </w:r>
          </w:p>
        </w:tc>
        <w:tc>
          <w:tcPr>
            <w:tcW w:w="623" w:type="pct"/>
            <w:shd w:val="clear" w:color="auto" w:fill="auto"/>
            <w:noWrap/>
            <w:vAlign w:val="center"/>
            <w:hideMark/>
          </w:tcPr>
          <w:p w14:paraId="02AAAFDF" w14:textId="4DED2298"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1,59</w:t>
            </w:r>
          </w:p>
        </w:tc>
      </w:tr>
      <w:tr w:rsidR="00687ED4" w:rsidRPr="00D32E50" w14:paraId="689A6FB0" w14:textId="77777777">
        <w:trPr>
          <w:trHeight w:val="228"/>
        </w:trPr>
        <w:tc>
          <w:tcPr>
            <w:tcW w:w="625" w:type="pct"/>
            <w:shd w:val="clear" w:color="auto" w:fill="auto"/>
            <w:noWrap/>
            <w:vAlign w:val="center"/>
            <w:hideMark/>
          </w:tcPr>
          <w:p w14:paraId="7FAA78A8"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2043</w:t>
            </w:r>
          </w:p>
        </w:tc>
        <w:tc>
          <w:tcPr>
            <w:tcW w:w="625" w:type="pct"/>
            <w:shd w:val="clear" w:color="auto" w:fill="auto"/>
            <w:noWrap/>
            <w:vAlign w:val="center"/>
            <w:hideMark/>
          </w:tcPr>
          <w:p w14:paraId="49E3D4D2"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685.728</w:t>
            </w:r>
          </w:p>
        </w:tc>
        <w:tc>
          <w:tcPr>
            <w:tcW w:w="626" w:type="pct"/>
            <w:shd w:val="clear" w:color="auto" w:fill="auto"/>
            <w:noWrap/>
            <w:vAlign w:val="center"/>
            <w:hideMark/>
          </w:tcPr>
          <w:p w14:paraId="446845A5"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85.683</w:t>
            </w:r>
          </w:p>
        </w:tc>
        <w:tc>
          <w:tcPr>
            <w:tcW w:w="626" w:type="pct"/>
            <w:shd w:val="clear" w:color="auto" w:fill="auto"/>
            <w:noWrap/>
            <w:vAlign w:val="center"/>
            <w:hideMark/>
          </w:tcPr>
          <w:p w14:paraId="6F449E1C"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85.683</w:t>
            </w:r>
          </w:p>
        </w:tc>
        <w:tc>
          <w:tcPr>
            <w:tcW w:w="625" w:type="pct"/>
            <w:shd w:val="clear" w:color="auto" w:fill="auto"/>
            <w:noWrap/>
            <w:vAlign w:val="bottom"/>
            <w:hideMark/>
          </w:tcPr>
          <w:p w14:paraId="367289D7" w14:textId="0B2E2CE1"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1,85</w:t>
            </w:r>
          </w:p>
        </w:tc>
        <w:tc>
          <w:tcPr>
            <w:tcW w:w="625" w:type="pct"/>
            <w:vAlign w:val="bottom"/>
          </w:tcPr>
          <w:p w14:paraId="631EC5B6" w14:textId="5D45F25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0,93</w:t>
            </w:r>
          </w:p>
        </w:tc>
        <w:tc>
          <w:tcPr>
            <w:tcW w:w="625" w:type="pct"/>
            <w:shd w:val="clear" w:color="auto" w:fill="auto"/>
            <w:noWrap/>
            <w:vAlign w:val="bottom"/>
            <w:hideMark/>
          </w:tcPr>
          <w:p w14:paraId="2E93B155" w14:textId="34D5B3E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2,16</w:t>
            </w:r>
          </w:p>
        </w:tc>
        <w:tc>
          <w:tcPr>
            <w:tcW w:w="623" w:type="pct"/>
            <w:shd w:val="clear" w:color="auto" w:fill="auto"/>
            <w:noWrap/>
            <w:vAlign w:val="center"/>
            <w:hideMark/>
          </w:tcPr>
          <w:p w14:paraId="7306D807" w14:textId="5F1C4C89"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1,53</w:t>
            </w:r>
          </w:p>
        </w:tc>
      </w:tr>
      <w:tr w:rsidR="00687ED4" w:rsidRPr="00D32E50" w14:paraId="7BDABBB9" w14:textId="77777777">
        <w:trPr>
          <w:trHeight w:val="228"/>
        </w:trPr>
        <w:tc>
          <w:tcPr>
            <w:tcW w:w="625" w:type="pct"/>
            <w:shd w:val="clear" w:color="auto" w:fill="auto"/>
            <w:noWrap/>
            <w:vAlign w:val="center"/>
            <w:hideMark/>
          </w:tcPr>
          <w:p w14:paraId="07BBA98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2044</w:t>
            </w:r>
          </w:p>
        </w:tc>
        <w:tc>
          <w:tcPr>
            <w:tcW w:w="625" w:type="pct"/>
            <w:shd w:val="clear" w:color="auto" w:fill="auto"/>
            <w:noWrap/>
            <w:vAlign w:val="center"/>
            <w:hideMark/>
          </w:tcPr>
          <w:p w14:paraId="45644E4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689.783</w:t>
            </w:r>
          </w:p>
        </w:tc>
        <w:tc>
          <w:tcPr>
            <w:tcW w:w="626" w:type="pct"/>
            <w:shd w:val="clear" w:color="auto" w:fill="auto"/>
            <w:noWrap/>
            <w:vAlign w:val="center"/>
            <w:hideMark/>
          </w:tcPr>
          <w:p w14:paraId="341CD623"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86.207</w:t>
            </w:r>
          </w:p>
        </w:tc>
        <w:tc>
          <w:tcPr>
            <w:tcW w:w="626" w:type="pct"/>
            <w:shd w:val="clear" w:color="auto" w:fill="auto"/>
            <w:noWrap/>
            <w:vAlign w:val="center"/>
            <w:hideMark/>
          </w:tcPr>
          <w:p w14:paraId="514FC159"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86.207</w:t>
            </w:r>
          </w:p>
        </w:tc>
        <w:tc>
          <w:tcPr>
            <w:tcW w:w="625" w:type="pct"/>
            <w:shd w:val="clear" w:color="auto" w:fill="auto"/>
            <w:noWrap/>
            <w:vAlign w:val="bottom"/>
            <w:hideMark/>
          </w:tcPr>
          <w:p w14:paraId="7BB95BDB" w14:textId="117F0FEC"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1,78</w:t>
            </w:r>
          </w:p>
        </w:tc>
        <w:tc>
          <w:tcPr>
            <w:tcW w:w="625" w:type="pct"/>
            <w:vAlign w:val="bottom"/>
          </w:tcPr>
          <w:p w14:paraId="1105C950" w14:textId="2D416509"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0,89</w:t>
            </w:r>
          </w:p>
        </w:tc>
        <w:tc>
          <w:tcPr>
            <w:tcW w:w="625" w:type="pct"/>
            <w:shd w:val="clear" w:color="auto" w:fill="auto"/>
            <w:noWrap/>
            <w:vAlign w:val="bottom"/>
            <w:hideMark/>
          </w:tcPr>
          <w:p w14:paraId="2608B324" w14:textId="020683A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2,08</w:t>
            </w:r>
          </w:p>
        </w:tc>
        <w:tc>
          <w:tcPr>
            <w:tcW w:w="623" w:type="pct"/>
            <w:shd w:val="clear" w:color="auto" w:fill="auto"/>
            <w:noWrap/>
            <w:vAlign w:val="center"/>
            <w:hideMark/>
          </w:tcPr>
          <w:p w14:paraId="36CD44F2" w14:textId="31B8C76E"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1,48</w:t>
            </w:r>
          </w:p>
        </w:tc>
      </w:tr>
      <w:tr w:rsidR="00687ED4" w:rsidRPr="00D32E50" w14:paraId="332543E3" w14:textId="77777777">
        <w:trPr>
          <w:trHeight w:val="228"/>
        </w:trPr>
        <w:tc>
          <w:tcPr>
            <w:tcW w:w="625" w:type="pct"/>
            <w:shd w:val="clear" w:color="auto" w:fill="auto"/>
            <w:noWrap/>
            <w:vAlign w:val="center"/>
            <w:hideMark/>
          </w:tcPr>
          <w:p w14:paraId="116090CF"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2045</w:t>
            </w:r>
          </w:p>
        </w:tc>
        <w:tc>
          <w:tcPr>
            <w:tcW w:w="625" w:type="pct"/>
            <w:shd w:val="clear" w:color="auto" w:fill="auto"/>
            <w:noWrap/>
            <w:vAlign w:val="center"/>
            <w:hideMark/>
          </w:tcPr>
          <w:p w14:paraId="40A01E8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693.838</w:t>
            </w:r>
          </w:p>
        </w:tc>
        <w:tc>
          <w:tcPr>
            <w:tcW w:w="626" w:type="pct"/>
            <w:shd w:val="clear" w:color="auto" w:fill="auto"/>
            <w:noWrap/>
            <w:vAlign w:val="center"/>
            <w:hideMark/>
          </w:tcPr>
          <w:p w14:paraId="59C100C1"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86.730</w:t>
            </w:r>
          </w:p>
        </w:tc>
        <w:tc>
          <w:tcPr>
            <w:tcW w:w="626" w:type="pct"/>
            <w:shd w:val="clear" w:color="auto" w:fill="auto"/>
            <w:noWrap/>
            <w:vAlign w:val="center"/>
            <w:hideMark/>
          </w:tcPr>
          <w:p w14:paraId="5C46DDC7"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86.730</w:t>
            </w:r>
          </w:p>
        </w:tc>
        <w:tc>
          <w:tcPr>
            <w:tcW w:w="625" w:type="pct"/>
            <w:shd w:val="clear" w:color="auto" w:fill="auto"/>
            <w:noWrap/>
            <w:vAlign w:val="bottom"/>
            <w:hideMark/>
          </w:tcPr>
          <w:p w14:paraId="25B70A30" w14:textId="5A513881"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1,71</w:t>
            </w:r>
          </w:p>
        </w:tc>
        <w:tc>
          <w:tcPr>
            <w:tcW w:w="625" w:type="pct"/>
            <w:vAlign w:val="bottom"/>
          </w:tcPr>
          <w:p w14:paraId="7A0EA6AE" w14:textId="325C3E62"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0,86</w:t>
            </w:r>
          </w:p>
        </w:tc>
        <w:tc>
          <w:tcPr>
            <w:tcW w:w="625" w:type="pct"/>
            <w:shd w:val="clear" w:color="auto" w:fill="auto"/>
            <w:noWrap/>
            <w:vAlign w:val="bottom"/>
            <w:hideMark/>
          </w:tcPr>
          <w:p w14:paraId="1F1D59D9" w14:textId="64204248"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2,00</w:t>
            </w:r>
          </w:p>
        </w:tc>
        <w:tc>
          <w:tcPr>
            <w:tcW w:w="623" w:type="pct"/>
            <w:shd w:val="clear" w:color="auto" w:fill="auto"/>
            <w:noWrap/>
            <w:vAlign w:val="center"/>
            <w:hideMark/>
          </w:tcPr>
          <w:p w14:paraId="440C9E64" w14:textId="3A404EE0"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1,43</w:t>
            </w:r>
          </w:p>
        </w:tc>
      </w:tr>
      <w:tr w:rsidR="00687ED4" w:rsidRPr="00D32E50" w14:paraId="7BB949AD" w14:textId="77777777">
        <w:trPr>
          <w:trHeight w:val="228"/>
        </w:trPr>
        <w:tc>
          <w:tcPr>
            <w:tcW w:w="625" w:type="pct"/>
            <w:shd w:val="clear" w:color="auto" w:fill="auto"/>
            <w:noWrap/>
            <w:vAlign w:val="center"/>
            <w:hideMark/>
          </w:tcPr>
          <w:p w14:paraId="37AA21F9"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2046</w:t>
            </w:r>
          </w:p>
        </w:tc>
        <w:tc>
          <w:tcPr>
            <w:tcW w:w="625" w:type="pct"/>
            <w:shd w:val="clear" w:color="auto" w:fill="auto"/>
            <w:noWrap/>
            <w:vAlign w:val="center"/>
            <w:hideMark/>
          </w:tcPr>
          <w:p w14:paraId="14E62460"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698.024</w:t>
            </w:r>
          </w:p>
        </w:tc>
        <w:tc>
          <w:tcPr>
            <w:tcW w:w="626" w:type="pct"/>
            <w:shd w:val="clear" w:color="auto" w:fill="auto"/>
            <w:noWrap/>
            <w:vAlign w:val="center"/>
            <w:hideMark/>
          </w:tcPr>
          <w:p w14:paraId="5C0E4553"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87.253</w:t>
            </w:r>
          </w:p>
        </w:tc>
        <w:tc>
          <w:tcPr>
            <w:tcW w:w="626" w:type="pct"/>
            <w:shd w:val="clear" w:color="auto" w:fill="auto"/>
            <w:noWrap/>
            <w:vAlign w:val="center"/>
            <w:hideMark/>
          </w:tcPr>
          <w:p w14:paraId="2A8661D0"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87.253</w:t>
            </w:r>
          </w:p>
        </w:tc>
        <w:tc>
          <w:tcPr>
            <w:tcW w:w="625" w:type="pct"/>
            <w:shd w:val="clear" w:color="auto" w:fill="auto"/>
            <w:noWrap/>
            <w:vAlign w:val="bottom"/>
            <w:hideMark/>
          </w:tcPr>
          <w:p w14:paraId="0063282E" w14:textId="64DD9828"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1,64</w:t>
            </w:r>
          </w:p>
        </w:tc>
        <w:tc>
          <w:tcPr>
            <w:tcW w:w="625" w:type="pct"/>
            <w:vAlign w:val="bottom"/>
          </w:tcPr>
          <w:p w14:paraId="7709285A" w14:textId="70A733B8"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0,82</w:t>
            </w:r>
          </w:p>
        </w:tc>
        <w:tc>
          <w:tcPr>
            <w:tcW w:w="625" w:type="pct"/>
            <w:shd w:val="clear" w:color="auto" w:fill="auto"/>
            <w:noWrap/>
            <w:vAlign w:val="bottom"/>
            <w:hideMark/>
          </w:tcPr>
          <w:p w14:paraId="355DF504" w14:textId="224B02D4"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1,92</w:t>
            </w:r>
          </w:p>
        </w:tc>
        <w:tc>
          <w:tcPr>
            <w:tcW w:w="623" w:type="pct"/>
            <w:shd w:val="clear" w:color="auto" w:fill="auto"/>
            <w:noWrap/>
            <w:vAlign w:val="center"/>
            <w:hideMark/>
          </w:tcPr>
          <w:p w14:paraId="708D671A" w14:textId="44018E0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1,38</w:t>
            </w:r>
          </w:p>
        </w:tc>
      </w:tr>
      <w:tr w:rsidR="00687ED4" w:rsidRPr="00D32E50" w14:paraId="04B04D69" w14:textId="77777777">
        <w:trPr>
          <w:trHeight w:val="228"/>
        </w:trPr>
        <w:tc>
          <w:tcPr>
            <w:tcW w:w="625" w:type="pct"/>
            <w:shd w:val="clear" w:color="auto" w:fill="auto"/>
            <w:noWrap/>
            <w:vAlign w:val="center"/>
            <w:hideMark/>
          </w:tcPr>
          <w:p w14:paraId="0E4C6E28"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2047</w:t>
            </w:r>
          </w:p>
        </w:tc>
        <w:tc>
          <w:tcPr>
            <w:tcW w:w="625" w:type="pct"/>
            <w:shd w:val="clear" w:color="auto" w:fill="auto"/>
            <w:noWrap/>
            <w:vAlign w:val="center"/>
            <w:hideMark/>
          </w:tcPr>
          <w:p w14:paraId="252AB532"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702.080</w:t>
            </w:r>
          </w:p>
        </w:tc>
        <w:tc>
          <w:tcPr>
            <w:tcW w:w="626" w:type="pct"/>
            <w:shd w:val="clear" w:color="auto" w:fill="auto"/>
            <w:noWrap/>
            <w:vAlign w:val="center"/>
            <w:hideMark/>
          </w:tcPr>
          <w:p w14:paraId="72760FA2"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87.776</w:t>
            </w:r>
          </w:p>
        </w:tc>
        <w:tc>
          <w:tcPr>
            <w:tcW w:w="626" w:type="pct"/>
            <w:shd w:val="clear" w:color="auto" w:fill="auto"/>
            <w:noWrap/>
            <w:vAlign w:val="center"/>
            <w:hideMark/>
          </w:tcPr>
          <w:p w14:paraId="3642BD34"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87.776</w:t>
            </w:r>
          </w:p>
        </w:tc>
        <w:tc>
          <w:tcPr>
            <w:tcW w:w="625" w:type="pct"/>
            <w:shd w:val="clear" w:color="auto" w:fill="auto"/>
            <w:noWrap/>
            <w:vAlign w:val="bottom"/>
            <w:hideMark/>
          </w:tcPr>
          <w:p w14:paraId="39613767" w14:textId="71968E6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1,58</w:t>
            </w:r>
          </w:p>
        </w:tc>
        <w:tc>
          <w:tcPr>
            <w:tcW w:w="625" w:type="pct"/>
            <w:vAlign w:val="bottom"/>
          </w:tcPr>
          <w:p w14:paraId="61973725" w14:textId="6F7AD0E1"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0,79</w:t>
            </w:r>
          </w:p>
        </w:tc>
        <w:tc>
          <w:tcPr>
            <w:tcW w:w="625" w:type="pct"/>
            <w:shd w:val="clear" w:color="auto" w:fill="auto"/>
            <w:noWrap/>
            <w:vAlign w:val="bottom"/>
            <w:hideMark/>
          </w:tcPr>
          <w:p w14:paraId="012B6049" w14:textId="5F36A04A"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1,85</w:t>
            </w:r>
          </w:p>
        </w:tc>
        <w:tc>
          <w:tcPr>
            <w:tcW w:w="623" w:type="pct"/>
            <w:shd w:val="clear" w:color="auto" w:fill="auto"/>
            <w:noWrap/>
            <w:vAlign w:val="center"/>
            <w:hideMark/>
          </w:tcPr>
          <w:p w14:paraId="78197BD3" w14:textId="6F26255C"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1,34</w:t>
            </w:r>
          </w:p>
        </w:tc>
      </w:tr>
      <w:tr w:rsidR="00687ED4" w:rsidRPr="00D32E50" w14:paraId="54581C1E" w14:textId="77777777">
        <w:trPr>
          <w:trHeight w:val="228"/>
        </w:trPr>
        <w:tc>
          <w:tcPr>
            <w:tcW w:w="625" w:type="pct"/>
            <w:shd w:val="clear" w:color="auto" w:fill="auto"/>
            <w:noWrap/>
            <w:vAlign w:val="center"/>
            <w:hideMark/>
          </w:tcPr>
          <w:p w14:paraId="7A96689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2048</w:t>
            </w:r>
          </w:p>
        </w:tc>
        <w:tc>
          <w:tcPr>
            <w:tcW w:w="625" w:type="pct"/>
            <w:shd w:val="clear" w:color="auto" w:fill="auto"/>
            <w:noWrap/>
            <w:vAlign w:val="center"/>
            <w:hideMark/>
          </w:tcPr>
          <w:p w14:paraId="77386D6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706.266</w:t>
            </w:r>
          </w:p>
        </w:tc>
        <w:tc>
          <w:tcPr>
            <w:tcW w:w="626" w:type="pct"/>
            <w:shd w:val="clear" w:color="auto" w:fill="auto"/>
            <w:noWrap/>
            <w:vAlign w:val="center"/>
            <w:hideMark/>
          </w:tcPr>
          <w:p w14:paraId="4ACB14DD"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88.300</w:t>
            </w:r>
          </w:p>
        </w:tc>
        <w:tc>
          <w:tcPr>
            <w:tcW w:w="626" w:type="pct"/>
            <w:shd w:val="clear" w:color="auto" w:fill="auto"/>
            <w:noWrap/>
            <w:vAlign w:val="center"/>
            <w:hideMark/>
          </w:tcPr>
          <w:p w14:paraId="6BEC3E85"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88.300</w:t>
            </w:r>
          </w:p>
        </w:tc>
        <w:tc>
          <w:tcPr>
            <w:tcW w:w="625" w:type="pct"/>
            <w:shd w:val="clear" w:color="auto" w:fill="auto"/>
            <w:noWrap/>
            <w:vAlign w:val="bottom"/>
            <w:hideMark/>
          </w:tcPr>
          <w:p w14:paraId="61276528" w14:textId="7451FE44"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1,51</w:t>
            </w:r>
          </w:p>
        </w:tc>
        <w:tc>
          <w:tcPr>
            <w:tcW w:w="625" w:type="pct"/>
            <w:vAlign w:val="bottom"/>
          </w:tcPr>
          <w:p w14:paraId="3F609EA6" w14:textId="4C3FA682"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0,76</w:t>
            </w:r>
          </w:p>
        </w:tc>
        <w:tc>
          <w:tcPr>
            <w:tcW w:w="625" w:type="pct"/>
            <w:shd w:val="clear" w:color="auto" w:fill="auto"/>
            <w:noWrap/>
            <w:vAlign w:val="bottom"/>
            <w:hideMark/>
          </w:tcPr>
          <w:p w14:paraId="78B32E74" w14:textId="7883C399"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1,77</w:t>
            </w:r>
          </w:p>
        </w:tc>
        <w:tc>
          <w:tcPr>
            <w:tcW w:w="623" w:type="pct"/>
            <w:shd w:val="clear" w:color="auto" w:fill="auto"/>
            <w:noWrap/>
            <w:vAlign w:val="center"/>
            <w:hideMark/>
          </w:tcPr>
          <w:p w14:paraId="0D0A046A" w14:textId="730BCB22"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1,29</w:t>
            </w:r>
          </w:p>
        </w:tc>
      </w:tr>
      <w:tr w:rsidR="00687ED4" w:rsidRPr="00D32E50" w14:paraId="1644F725" w14:textId="77777777">
        <w:trPr>
          <w:trHeight w:val="228"/>
        </w:trPr>
        <w:tc>
          <w:tcPr>
            <w:tcW w:w="625" w:type="pct"/>
            <w:shd w:val="clear" w:color="auto" w:fill="auto"/>
            <w:noWrap/>
            <w:vAlign w:val="center"/>
            <w:hideMark/>
          </w:tcPr>
          <w:p w14:paraId="533B7AEC"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2049</w:t>
            </w:r>
          </w:p>
        </w:tc>
        <w:tc>
          <w:tcPr>
            <w:tcW w:w="625" w:type="pct"/>
            <w:shd w:val="clear" w:color="auto" w:fill="auto"/>
            <w:noWrap/>
            <w:vAlign w:val="center"/>
            <w:hideMark/>
          </w:tcPr>
          <w:p w14:paraId="2BE78946"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710.452</w:t>
            </w:r>
          </w:p>
        </w:tc>
        <w:tc>
          <w:tcPr>
            <w:tcW w:w="626" w:type="pct"/>
            <w:shd w:val="clear" w:color="auto" w:fill="auto"/>
            <w:noWrap/>
            <w:vAlign w:val="center"/>
            <w:hideMark/>
          </w:tcPr>
          <w:p w14:paraId="6C8A1E97"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88.823</w:t>
            </w:r>
          </w:p>
        </w:tc>
        <w:tc>
          <w:tcPr>
            <w:tcW w:w="626" w:type="pct"/>
            <w:shd w:val="clear" w:color="auto" w:fill="auto"/>
            <w:noWrap/>
            <w:vAlign w:val="center"/>
            <w:hideMark/>
          </w:tcPr>
          <w:p w14:paraId="09C470BC"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88.823</w:t>
            </w:r>
          </w:p>
        </w:tc>
        <w:tc>
          <w:tcPr>
            <w:tcW w:w="625" w:type="pct"/>
            <w:shd w:val="clear" w:color="auto" w:fill="auto"/>
            <w:noWrap/>
            <w:vAlign w:val="bottom"/>
            <w:hideMark/>
          </w:tcPr>
          <w:p w14:paraId="502582BC" w14:textId="406C2D9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1,45</w:t>
            </w:r>
          </w:p>
        </w:tc>
        <w:tc>
          <w:tcPr>
            <w:tcW w:w="625" w:type="pct"/>
            <w:vAlign w:val="bottom"/>
          </w:tcPr>
          <w:p w14:paraId="4A15471B" w14:textId="7910280B"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0,73</w:t>
            </w:r>
          </w:p>
        </w:tc>
        <w:tc>
          <w:tcPr>
            <w:tcW w:w="625" w:type="pct"/>
            <w:shd w:val="clear" w:color="auto" w:fill="auto"/>
            <w:noWrap/>
            <w:vAlign w:val="bottom"/>
            <w:hideMark/>
          </w:tcPr>
          <w:p w14:paraId="2D55A45C" w14:textId="2DD17BCA"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1,70</w:t>
            </w:r>
          </w:p>
        </w:tc>
        <w:tc>
          <w:tcPr>
            <w:tcW w:w="623" w:type="pct"/>
            <w:shd w:val="clear" w:color="auto" w:fill="auto"/>
            <w:noWrap/>
            <w:vAlign w:val="center"/>
            <w:hideMark/>
          </w:tcPr>
          <w:p w14:paraId="498F3730" w14:textId="1D1023A6"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1,25</w:t>
            </w:r>
          </w:p>
        </w:tc>
      </w:tr>
      <w:tr w:rsidR="00687ED4" w:rsidRPr="00D32E50" w14:paraId="05CB45AC" w14:textId="77777777">
        <w:trPr>
          <w:trHeight w:val="228"/>
        </w:trPr>
        <w:tc>
          <w:tcPr>
            <w:tcW w:w="625" w:type="pct"/>
            <w:shd w:val="clear" w:color="auto" w:fill="auto"/>
            <w:noWrap/>
            <w:vAlign w:val="center"/>
            <w:hideMark/>
          </w:tcPr>
          <w:p w14:paraId="6EC9FD96"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2050</w:t>
            </w:r>
          </w:p>
        </w:tc>
        <w:tc>
          <w:tcPr>
            <w:tcW w:w="625" w:type="pct"/>
            <w:shd w:val="clear" w:color="auto" w:fill="auto"/>
            <w:noWrap/>
            <w:vAlign w:val="center"/>
            <w:hideMark/>
          </w:tcPr>
          <w:p w14:paraId="561257B4"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714.638</w:t>
            </w:r>
          </w:p>
        </w:tc>
        <w:tc>
          <w:tcPr>
            <w:tcW w:w="626" w:type="pct"/>
            <w:shd w:val="clear" w:color="auto" w:fill="auto"/>
            <w:noWrap/>
            <w:vAlign w:val="center"/>
            <w:hideMark/>
          </w:tcPr>
          <w:p w14:paraId="18BB8A1B"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89.346</w:t>
            </w:r>
          </w:p>
        </w:tc>
        <w:tc>
          <w:tcPr>
            <w:tcW w:w="626" w:type="pct"/>
            <w:shd w:val="clear" w:color="auto" w:fill="auto"/>
            <w:noWrap/>
            <w:vAlign w:val="center"/>
            <w:hideMark/>
          </w:tcPr>
          <w:p w14:paraId="6DADEEF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89.346</w:t>
            </w:r>
          </w:p>
        </w:tc>
        <w:tc>
          <w:tcPr>
            <w:tcW w:w="625" w:type="pct"/>
            <w:shd w:val="clear" w:color="auto" w:fill="auto"/>
            <w:noWrap/>
            <w:vAlign w:val="bottom"/>
            <w:hideMark/>
          </w:tcPr>
          <w:p w14:paraId="44B68786" w14:textId="3203E9F8"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1,40</w:t>
            </w:r>
          </w:p>
        </w:tc>
        <w:tc>
          <w:tcPr>
            <w:tcW w:w="625" w:type="pct"/>
            <w:vAlign w:val="bottom"/>
          </w:tcPr>
          <w:p w14:paraId="297A0642" w14:textId="6B8AB701"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0,70</w:t>
            </w:r>
          </w:p>
        </w:tc>
        <w:tc>
          <w:tcPr>
            <w:tcW w:w="625" w:type="pct"/>
            <w:shd w:val="clear" w:color="auto" w:fill="auto"/>
            <w:noWrap/>
            <w:vAlign w:val="bottom"/>
            <w:hideMark/>
          </w:tcPr>
          <w:p w14:paraId="494EDF01" w14:textId="4291A132"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1,64</w:t>
            </w:r>
          </w:p>
        </w:tc>
        <w:tc>
          <w:tcPr>
            <w:tcW w:w="623" w:type="pct"/>
            <w:shd w:val="clear" w:color="auto" w:fill="auto"/>
            <w:noWrap/>
            <w:vAlign w:val="center"/>
            <w:hideMark/>
          </w:tcPr>
          <w:p w14:paraId="71CDF8B6" w14:textId="6895193E"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1,21</w:t>
            </w:r>
          </w:p>
        </w:tc>
      </w:tr>
      <w:tr w:rsidR="00687ED4" w:rsidRPr="00D32E50" w14:paraId="6AB215E6" w14:textId="77777777">
        <w:trPr>
          <w:trHeight w:val="228"/>
        </w:trPr>
        <w:tc>
          <w:tcPr>
            <w:tcW w:w="625" w:type="pct"/>
            <w:shd w:val="clear" w:color="auto" w:fill="auto"/>
            <w:noWrap/>
            <w:vAlign w:val="center"/>
            <w:hideMark/>
          </w:tcPr>
          <w:p w14:paraId="623C8C28"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2051</w:t>
            </w:r>
          </w:p>
        </w:tc>
        <w:tc>
          <w:tcPr>
            <w:tcW w:w="625" w:type="pct"/>
            <w:shd w:val="clear" w:color="auto" w:fill="auto"/>
            <w:noWrap/>
            <w:vAlign w:val="center"/>
            <w:hideMark/>
          </w:tcPr>
          <w:p w14:paraId="47D9CEF8"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718.824</w:t>
            </w:r>
          </w:p>
        </w:tc>
        <w:tc>
          <w:tcPr>
            <w:tcW w:w="626" w:type="pct"/>
            <w:shd w:val="clear" w:color="auto" w:fill="auto"/>
            <w:noWrap/>
            <w:vAlign w:val="center"/>
            <w:hideMark/>
          </w:tcPr>
          <w:p w14:paraId="09E5E447"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89.869</w:t>
            </w:r>
          </w:p>
        </w:tc>
        <w:tc>
          <w:tcPr>
            <w:tcW w:w="626" w:type="pct"/>
            <w:shd w:val="clear" w:color="auto" w:fill="auto"/>
            <w:noWrap/>
            <w:vAlign w:val="center"/>
            <w:hideMark/>
          </w:tcPr>
          <w:p w14:paraId="537325A6"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89.869</w:t>
            </w:r>
          </w:p>
        </w:tc>
        <w:tc>
          <w:tcPr>
            <w:tcW w:w="625" w:type="pct"/>
            <w:shd w:val="clear" w:color="auto" w:fill="auto"/>
            <w:noWrap/>
            <w:vAlign w:val="bottom"/>
            <w:hideMark/>
          </w:tcPr>
          <w:p w14:paraId="03783171" w14:textId="66609BF4"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1,34</w:t>
            </w:r>
          </w:p>
        </w:tc>
        <w:tc>
          <w:tcPr>
            <w:tcW w:w="625" w:type="pct"/>
            <w:vAlign w:val="bottom"/>
          </w:tcPr>
          <w:p w14:paraId="350D7140" w14:textId="41F7276D"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0,67</w:t>
            </w:r>
          </w:p>
        </w:tc>
        <w:tc>
          <w:tcPr>
            <w:tcW w:w="625" w:type="pct"/>
            <w:shd w:val="clear" w:color="auto" w:fill="auto"/>
            <w:noWrap/>
            <w:vAlign w:val="bottom"/>
            <w:hideMark/>
          </w:tcPr>
          <w:p w14:paraId="5FBE7CBD" w14:textId="5CFD614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1,57</w:t>
            </w:r>
          </w:p>
        </w:tc>
        <w:tc>
          <w:tcPr>
            <w:tcW w:w="623" w:type="pct"/>
            <w:shd w:val="clear" w:color="auto" w:fill="auto"/>
            <w:noWrap/>
            <w:vAlign w:val="center"/>
            <w:hideMark/>
          </w:tcPr>
          <w:p w14:paraId="29C44C5B" w14:textId="1636B19A"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1,16</w:t>
            </w:r>
          </w:p>
        </w:tc>
      </w:tr>
      <w:tr w:rsidR="00687ED4" w:rsidRPr="00D32E50" w14:paraId="54C62442" w14:textId="77777777">
        <w:trPr>
          <w:trHeight w:val="228"/>
        </w:trPr>
        <w:tc>
          <w:tcPr>
            <w:tcW w:w="625" w:type="pct"/>
            <w:shd w:val="clear" w:color="auto" w:fill="auto"/>
            <w:noWrap/>
            <w:vAlign w:val="center"/>
            <w:hideMark/>
          </w:tcPr>
          <w:p w14:paraId="4CFF0666"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2052</w:t>
            </w:r>
          </w:p>
        </w:tc>
        <w:tc>
          <w:tcPr>
            <w:tcW w:w="625" w:type="pct"/>
            <w:shd w:val="clear" w:color="auto" w:fill="auto"/>
            <w:noWrap/>
            <w:vAlign w:val="center"/>
            <w:hideMark/>
          </w:tcPr>
          <w:p w14:paraId="6EA55BD5"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723.141</w:t>
            </w:r>
          </w:p>
        </w:tc>
        <w:tc>
          <w:tcPr>
            <w:tcW w:w="626" w:type="pct"/>
            <w:shd w:val="clear" w:color="auto" w:fill="auto"/>
            <w:noWrap/>
            <w:vAlign w:val="center"/>
            <w:hideMark/>
          </w:tcPr>
          <w:p w14:paraId="58C0DFFB"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90.393</w:t>
            </w:r>
          </w:p>
        </w:tc>
        <w:tc>
          <w:tcPr>
            <w:tcW w:w="626" w:type="pct"/>
            <w:shd w:val="clear" w:color="auto" w:fill="auto"/>
            <w:noWrap/>
            <w:vAlign w:val="center"/>
            <w:hideMark/>
          </w:tcPr>
          <w:p w14:paraId="7A5D85B5"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90.393</w:t>
            </w:r>
          </w:p>
        </w:tc>
        <w:tc>
          <w:tcPr>
            <w:tcW w:w="625" w:type="pct"/>
            <w:shd w:val="clear" w:color="auto" w:fill="auto"/>
            <w:noWrap/>
            <w:vAlign w:val="bottom"/>
            <w:hideMark/>
          </w:tcPr>
          <w:p w14:paraId="70DF75AD" w14:textId="2DE8F4E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1,29</w:t>
            </w:r>
          </w:p>
        </w:tc>
        <w:tc>
          <w:tcPr>
            <w:tcW w:w="625" w:type="pct"/>
            <w:vAlign w:val="bottom"/>
          </w:tcPr>
          <w:p w14:paraId="47B250AE" w14:textId="26116648"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0,65</w:t>
            </w:r>
          </w:p>
        </w:tc>
        <w:tc>
          <w:tcPr>
            <w:tcW w:w="625" w:type="pct"/>
            <w:shd w:val="clear" w:color="auto" w:fill="auto"/>
            <w:noWrap/>
            <w:vAlign w:val="bottom"/>
            <w:hideMark/>
          </w:tcPr>
          <w:p w14:paraId="1ECDED2B" w14:textId="14BE1FA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1,51</w:t>
            </w:r>
          </w:p>
        </w:tc>
        <w:tc>
          <w:tcPr>
            <w:tcW w:w="623" w:type="pct"/>
            <w:shd w:val="clear" w:color="auto" w:fill="auto"/>
            <w:noWrap/>
            <w:vAlign w:val="center"/>
            <w:hideMark/>
          </w:tcPr>
          <w:p w14:paraId="5D1048CF" w14:textId="29694C3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1,13</w:t>
            </w:r>
          </w:p>
        </w:tc>
      </w:tr>
      <w:tr w:rsidR="00687ED4" w:rsidRPr="00D32E50" w14:paraId="20B25D8B" w14:textId="77777777">
        <w:trPr>
          <w:trHeight w:val="228"/>
        </w:trPr>
        <w:tc>
          <w:tcPr>
            <w:tcW w:w="625" w:type="pct"/>
            <w:shd w:val="clear" w:color="auto" w:fill="auto"/>
            <w:noWrap/>
            <w:vAlign w:val="center"/>
            <w:hideMark/>
          </w:tcPr>
          <w:p w14:paraId="5069E9D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2053</w:t>
            </w:r>
          </w:p>
        </w:tc>
        <w:tc>
          <w:tcPr>
            <w:tcW w:w="625" w:type="pct"/>
            <w:shd w:val="clear" w:color="auto" w:fill="auto"/>
            <w:noWrap/>
            <w:vAlign w:val="center"/>
            <w:hideMark/>
          </w:tcPr>
          <w:p w14:paraId="0A3DC716"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727.327</w:t>
            </w:r>
          </w:p>
        </w:tc>
        <w:tc>
          <w:tcPr>
            <w:tcW w:w="626" w:type="pct"/>
            <w:shd w:val="clear" w:color="auto" w:fill="auto"/>
            <w:noWrap/>
            <w:vAlign w:val="center"/>
            <w:hideMark/>
          </w:tcPr>
          <w:p w14:paraId="7F0B5DDF"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90.916</w:t>
            </w:r>
          </w:p>
        </w:tc>
        <w:tc>
          <w:tcPr>
            <w:tcW w:w="626" w:type="pct"/>
            <w:shd w:val="clear" w:color="auto" w:fill="auto"/>
            <w:noWrap/>
            <w:vAlign w:val="center"/>
            <w:hideMark/>
          </w:tcPr>
          <w:p w14:paraId="721D2DC4"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90.916</w:t>
            </w:r>
          </w:p>
        </w:tc>
        <w:tc>
          <w:tcPr>
            <w:tcW w:w="625" w:type="pct"/>
            <w:shd w:val="clear" w:color="auto" w:fill="auto"/>
            <w:noWrap/>
            <w:vAlign w:val="bottom"/>
            <w:hideMark/>
          </w:tcPr>
          <w:p w14:paraId="6471BED9" w14:textId="0FC395E6"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1,24</w:t>
            </w:r>
          </w:p>
        </w:tc>
        <w:tc>
          <w:tcPr>
            <w:tcW w:w="625" w:type="pct"/>
            <w:vAlign w:val="bottom"/>
          </w:tcPr>
          <w:p w14:paraId="7AB37467" w14:textId="4A993951"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0,62</w:t>
            </w:r>
          </w:p>
        </w:tc>
        <w:tc>
          <w:tcPr>
            <w:tcW w:w="625" w:type="pct"/>
            <w:shd w:val="clear" w:color="auto" w:fill="auto"/>
            <w:noWrap/>
            <w:vAlign w:val="bottom"/>
            <w:hideMark/>
          </w:tcPr>
          <w:p w14:paraId="518590FF" w14:textId="4FF828EB"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1,45</w:t>
            </w:r>
          </w:p>
        </w:tc>
        <w:tc>
          <w:tcPr>
            <w:tcW w:w="623" w:type="pct"/>
            <w:shd w:val="clear" w:color="auto" w:fill="auto"/>
            <w:noWrap/>
            <w:vAlign w:val="center"/>
            <w:hideMark/>
          </w:tcPr>
          <w:p w14:paraId="0C1870F7" w14:textId="797DD86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1,09</w:t>
            </w:r>
          </w:p>
        </w:tc>
      </w:tr>
      <w:tr w:rsidR="00687ED4" w:rsidRPr="00D32E50" w14:paraId="24C7283B" w14:textId="77777777">
        <w:trPr>
          <w:trHeight w:val="228"/>
        </w:trPr>
        <w:tc>
          <w:tcPr>
            <w:tcW w:w="625" w:type="pct"/>
            <w:shd w:val="clear" w:color="auto" w:fill="auto"/>
            <w:noWrap/>
            <w:vAlign w:val="center"/>
            <w:hideMark/>
          </w:tcPr>
          <w:p w14:paraId="75BB5E9B"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2054</w:t>
            </w:r>
          </w:p>
        </w:tc>
        <w:tc>
          <w:tcPr>
            <w:tcW w:w="625" w:type="pct"/>
            <w:shd w:val="clear" w:color="auto" w:fill="auto"/>
            <w:noWrap/>
            <w:vAlign w:val="center"/>
            <w:hideMark/>
          </w:tcPr>
          <w:p w14:paraId="30295A98"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731.775</w:t>
            </w:r>
          </w:p>
        </w:tc>
        <w:tc>
          <w:tcPr>
            <w:tcW w:w="626" w:type="pct"/>
            <w:shd w:val="clear" w:color="auto" w:fill="auto"/>
            <w:noWrap/>
            <w:vAlign w:val="center"/>
            <w:hideMark/>
          </w:tcPr>
          <w:p w14:paraId="3D853D7B"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91.439</w:t>
            </w:r>
          </w:p>
        </w:tc>
        <w:tc>
          <w:tcPr>
            <w:tcW w:w="626" w:type="pct"/>
            <w:shd w:val="clear" w:color="auto" w:fill="auto"/>
            <w:noWrap/>
            <w:vAlign w:val="center"/>
            <w:hideMark/>
          </w:tcPr>
          <w:p w14:paraId="3B945D5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91.439</w:t>
            </w:r>
          </w:p>
        </w:tc>
        <w:tc>
          <w:tcPr>
            <w:tcW w:w="625" w:type="pct"/>
            <w:shd w:val="clear" w:color="auto" w:fill="auto"/>
            <w:noWrap/>
            <w:vAlign w:val="bottom"/>
            <w:hideMark/>
          </w:tcPr>
          <w:p w14:paraId="45CEB624" w14:textId="6F8A9964"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1,19</w:t>
            </w:r>
          </w:p>
        </w:tc>
        <w:tc>
          <w:tcPr>
            <w:tcW w:w="625" w:type="pct"/>
            <w:vAlign w:val="bottom"/>
          </w:tcPr>
          <w:p w14:paraId="262E5880" w14:textId="62F0374B"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0,60</w:t>
            </w:r>
          </w:p>
        </w:tc>
        <w:tc>
          <w:tcPr>
            <w:tcW w:w="625" w:type="pct"/>
            <w:shd w:val="clear" w:color="auto" w:fill="auto"/>
            <w:noWrap/>
            <w:vAlign w:val="bottom"/>
            <w:hideMark/>
          </w:tcPr>
          <w:p w14:paraId="5B05DCAC" w14:textId="75C6BA68"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1,39</w:t>
            </w:r>
          </w:p>
        </w:tc>
        <w:tc>
          <w:tcPr>
            <w:tcW w:w="623" w:type="pct"/>
            <w:shd w:val="clear" w:color="auto" w:fill="auto"/>
            <w:noWrap/>
            <w:vAlign w:val="center"/>
            <w:hideMark/>
          </w:tcPr>
          <w:p w14:paraId="0AEF98D7" w14:textId="4FCA184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1,05</w:t>
            </w:r>
          </w:p>
        </w:tc>
      </w:tr>
      <w:tr w:rsidR="00687ED4" w:rsidRPr="00D32E50" w14:paraId="73DDB1E7" w14:textId="77777777">
        <w:trPr>
          <w:trHeight w:val="228"/>
        </w:trPr>
        <w:tc>
          <w:tcPr>
            <w:tcW w:w="625" w:type="pct"/>
            <w:shd w:val="clear" w:color="auto" w:fill="auto"/>
            <w:noWrap/>
            <w:vAlign w:val="center"/>
            <w:hideMark/>
          </w:tcPr>
          <w:p w14:paraId="075F14C9"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2055</w:t>
            </w:r>
          </w:p>
        </w:tc>
        <w:tc>
          <w:tcPr>
            <w:tcW w:w="625" w:type="pct"/>
            <w:shd w:val="clear" w:color="auto" w:fill="auto"/>
            <w:noWrap/>
            <w:vAlign w:val="center"/>
            <w:hideMark/>
          </w:tcPr>
          <w:p w14:paraId="65AD2315"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735.961</w:t>
            </w:r>
          </w:p>
        </w:tc>
        <w:tc>
          <w:tcPr>
            <w:tcW w:w="626" w:type="pct"/>
            <w:shd w:val="clear" w:color="auto" w:fill="auto"/>
            <w:noWrap/>
            <w:vAlign w:val="center"/>
            <w:hideMark/>
          </w:tcPr>
          <w:p w14:paraId="3E27C215"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91.962</w:t>
            </w:r>
          </w:p>
        </w:tc>
        <w:tc>
          <w:tcPr>
            <w:tcW w:w="626" w:type="pct"/>
            <w:shd w:val="clear" w:color="auto" w:fill="auto"/>
            <w:noWrap/>
            <w:vAlign w:val="center"/>
            <w:hideMark/>
          </w:tcPr>
          <w:p w14:paraId="164D7739"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92.093</w:t>
            </w:r>
          </w:p>
        </w:tc>
        <w:tc>
          <w:tcPr>
            <w:tcW w:w="625" w:type="pct"/>
            <w:shd w:val="clear" w:color="auto" w:fill="auto"/>
            <w:noWrap/>
            <w:vAlign w:val="bottom"/>
            <w:hideMark/>
          </w:tcPr>
          <w:p w14:paraId="34E38625" w14:textId="2641E532"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1,14</w:t>
            </w:r>
          </w:p>
        </w:tc>
        <w:tc>
          <w:tcPr>
            <w:tcW w:w="625" w:type="pct"/>
            <w:vAlign w:val="bottom"/>
          </w:tcPr>
          <w:p w14:paraId="179E1B60" w14:textId="1933C7DA"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0,57</w:t>
            </w:r>
          </w:p>
        </w:tc>
        <w:tc>
          <w:tcPr>
            <w:tcW w:w="625" w:type="pct"/>
            <w:shd w:val="clear" w:color="auto" w:fill="auto"/>
            <w:noWrap/>
            <w:vAlign w:val="bottom"/>
            <w:hideMark/>
          </w:tcPr>
          <w:p w14:paraId="278CF4DD" w14:textId="27B3CFD1"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1,33</w:t>
            </w:r>
          </w:p>
        </w:tc>
        <w:tc>
          <w:tcPr>
            <w:tcW w:w="623" w:type="pct"/>
            <w:shd w:val="clear" w:color="auto" w:fill="auto"/>
            <w:noWrap/>
            <w:vAlign w:val="center"/>
            <w:hideMark/>
          </w:tcPr>
          <w:p w14:paraId="659A8498" w14:textId="2468E63B"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1,01</w:t>
            </w:r>
          </w:p>
        </w:tc>
      </w:tr>
      <w:tr w:rsidR="00687ED4" w:rsidRPr="00D32E50" w14:paraId="145434F6" w14:textId="77777777">
        <w:trPr>
          <w:trHeight w:val="228"/>
        </w:trPr>
        <w:tc>
          <w:tcPr>
            <w:tcW w:w="625" w:type="pct"/>
            <w:shd w:val="clear" w:color="auto" w:fill="auto"/>
            <w:noWrap/>
            <w:vAlign w:val="center"/>
            <w:hideMark/>
          </w:tcPr>
          <w:p w14:paraId="1AFEE055"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2056</w:t>
            </w:r>
          </w:p>
        </w:tc>
        <w:tc>
          <w:tcPr>
            <w:tcW w:w="625" w:type="pct"/>
            <w:shd w:val="clear" w:color="auto" w:fill="auto"/>
            <w:noWrap/>
            <w:vAlign w:val="center"/>
            <w:hideMark/>
          </w:tcPr>
          <w:p w14:paraId="3EF0E8A2"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740.408</w:t>
            </w:r>
          </w:p>
        </w:tc>
        <w:tc>
          <w:tcPr>
            <w:tcW w:w="626" w:type="pct"/>
            <w:shd w:val="clear" w:color="auto" w:fill="auto"/>
            <w:noWrap/>
            <w:vAlign w:val="center"/>
            <w:hideMark/>
          </w:tcPr>
          <w:p w14:paraId="3B195AD4"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92.616</w:t>
            </w:r>
          </w:p>
        </w:tc>
        <w:tc>
          <w:tcPr>
            <w:tcW w:w="626" w:type="pct"/>
            <w:shd w:val="clear" w:color="auto" w:fill="auto"/>
            <w:noWrap/>
            <w:vAlign w:val="center"/>
            <w:hideMark/>
          </w:tcPr>
          <w:p w14:paraId="56BE57E6"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92.486</w:t>
            </w:r>
          </w:p>
        </w:tc>
        <w:tc>
          <w:tcPr>
            <w:tcW w:w="625" w:type="pct"/>
            <w:shd w:val="clear" w:color="auto" w:fill="auto"/>
            <w:noWrap/>
            <w:vAlign w:val="bottom"/>
            <w:hideMark/>
          </w:tcPr>
          <w:p w14:paraId="5F3EE712" w14:textId="00436911"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1,10</w:t>
            </w:r>
          </w:p>
        </w:tc>
        <w:tc>
          <w:tcPr>
            <w:tcW w:w="625" w:type="pct"/>
            <w:vAlign w:val="bottom"/>
          </w:tcPr>
          <w:p w14:paraId="0B33998D" w14:textId="3663D7E9"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0,55</w:t>
            </w:r>
          </w:p>
        </w:tc>
        <w:tc>
          <w:tcPr>
            <w:tcW w:w="625" w:type="pct"/>
            <w:shd w:val="clear" w:color="auto" w:fill="auto"/>
            <w:noWrap/>
            <w:vAlign w:val="bottom"/>
            <w:hideMark/>
          </w:tcPr>
          <w:p w14:paraId="55965AF0" w14:textId="6031B514"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1,29</w:t>
            </w:r>
          </w:p>
        </w:tc>
        <w:tc>
          <w:tcPr>
            <w:tcW w:w="623" w:type="pct"/>
            <w:shd w:val="clear" w:color="auto" w:fill="auto"/>
            <w:noWrap/>
            <w:vAlign w:val="center"/>
            <w:hideMark/>
          </w:tcPr>
          <w:p w14:paraId="042B832E" w14:textId="4B9FFB2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0,98</w:t>
            </w:r>
          </w:p>
        </w:tc>
      </w:tr>
      <w:tr w:rsidR="00687ED4" w:rsidRPr="00D32E50" w14:paraId="7193E007" w14:textId="77777777">
        <w:trPr>
          <w:trHeight w:val="228"/>
        </w:trPr>
        <w:tc>
          <w:tcPr>
            <w:tcW w:w="625" w:type="pct"/>
            <w:shd w:val="clear" w:color="auto" w:fill="auto"/>
            <w:noWrap/>
            <w:vAlign w:val="center"/>
            <w:hideMark/>
          </w:tcPr>
          <w:p w14:paraId="7D806C26"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2057</w:t>
            </w:r>
          </w:p>
        </w:tc>
        <w:tc>
          <w:tcPr>
            <w:tcW w:w="625" w:type="pct"/>
            <w:shd w:val="clear" w:color="auto" w:fill="auto"/>
            <w:noWrap/>
            <w:vAlign w:val="center"/>
            <w:hideMark/>
          </w:tcPr>
          <w:p w14:paraId="42C1E324"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744.856</w:t>
            </w:r>
          </w:p>
        </w:tc>
        <w:tc>
          <w:tcPr>
            <w:tcW w:w="626" w:type="pct"/>
            <w:shd w:val="clear" w:color="auto" w:fill="auto"/>
            <w:noWrap/>
            <w:vAlign w:val="center"/>
            <w:hideMark/>
          </w:tcPr>
          <w:p w14:paraId="2333C74D"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93.140</w:t>
            </w:r>
          </w:p>
        </w:tc>
        <w:tc>
          <w:tcPr>
            <w:tcW w:w="626" w:type="pct"/>
            <w:shd w:val="clear" w:color="auto" w:fill="auto"/>
            <w:noWrap/>
            <w:vAlign w:val="center"/>
            <w:hideMark/>
          </w:tcPr>
          <w:p w14:paraId="1471AC0B"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93.009</w:t>
            </w:r>
          </w:p>
        </w:tc>
        <w:tc>
          <w:tcPr>
            <w:tcW w:w="625" w:type="pct"/>
            <w:shd w:val="clear" w:color="auto" w:fill="auto"/>
            <w:noWrap/>
            <w:vAlign w:val="bottom"/>
            <w:hideMark/>
          </w:tcPr>
          <w:p w14:paraId="67E1D804" w14:textId="035C8DC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1,06</w:t>
            </w:r>
          </w:p>
        </w:tc>
        <w:tc>
          <w:tcPr>
            <w:tcW w:w="625" w:type="pct"/>
            <w:vAlign w:val="bottom"/>
          </w:tcPr>
          <w:p w14:paraId="5E29103B" w14:textId="6600E618"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0,53</w:t>
            </w:r>
          </w:p>
        </w:tc>
        <w:tc>
          <w:tcPr>
            <w:tcW w:w="625" w:type="pct"/>
            <w:shd w:val="clear" w:color="auto" w:fill="auto"/>
            <w:noWrap/>
            <w:vAlign w:val="bottom"/>
            <w:hideMark/>
          </w:tcPr>
          <w:p w14:paraId="68608E28" w14:textId="127983E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1,24</w:t>
            </w:r>
          </w:p>
        </w:tc>
        <w:tc>
          <w:tcPr>
            <w:tcW w:w="623" w:type="pct"/>
            <w:shd w:val="clear" w:color="auto" w:fill="auto"/>
            <w:noWrap/>
            <w:vAlign w:val="center"/>
            <w:hideMark/>
          </w:tcPr>
          <w:p w14:paraId="5B3A95DB" w14:textId="7C1A39C5"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0,95</w:t>
            </w:r>
          </w:p>
        </w:tc>
      </w:tr>
      <w:tr w:rsidR="00687ED4" w:rsidRPr="00D32E50" w14:paraId="618DE6BD" w14:textId="77777777">
        <w:trPr>
          <w:trHeight w:val="228"/>
        </w:trPr>
        <w:tc>
          <w:tcPr>
            <w:tcW w:w="625" w:type="pct"/>
            <w:shd w:val="clear" w:color="auto" w:fill="auto"/>
            <w:noWrap/>
            <w:vAlign w:val="center"/>
            <w:hideMark/>
          </w:tcPr>
          <w:p w14:paraId="510654D8"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2058</w:t>
            </w:r>
          </w:p>
        </w:tc>
        <w:tc>
          <w:tcPr>
            <w:tcW w:w="625" w:type="pct"/>
            <w:shd w:val="clear" w:color="auto" w:fill="auto"/>
            <w:noWrap/>
            <w:vAlign w:val="center"/>
            <w:hideMark/>
          </w:tcPr>
          <w:p w14:paraId="7AF1B64F"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749.173</w:t>
            </w:r>
          </w:p>
        </w:tc>
        <w:tc>
          <w:tcPr>
            <w:tcW w:w="626" w:type="pct"/>
            <w:shd w:val="clear" w:color="auto" w:fill="auto"/>
            <w:noWrap/>
            <w:vAlign w:val="center"/>
            <w:hideMark/>
          </w:tcPr>
          <w:p w14:paraId="25EBFEB8"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93.663</w:t>
            </w:r>
          </w:p>
        </w:tc>
        <w:tc>
          <w:tcPr>
            <w:tcW w:w="626" w:type="pct"/>
            <w:shd w:val="clear" w:color="auto" w:fill="auto"/>
            <w:noWrap/>
            <w:vAlign w:val="center"/>
            <w:hideMark/>
          </w:tcPr>
          <w:p w14:paraId="6997A2CC"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93.663</w:t>
            </w:r>
          </w:p>
        </w:tc>
        <w:tc>
          <w:tcPr>
            <w:tcW w:w="625" w:type="pct"/>
            <w:shd w:val="clear" w:color="auto" w:fill="auto"/>
            <w:noWrap/>
            <w:vAlign w:val="bottom"/>
            <w:hideMark/>
          </w:tcPr>
          <w:p w14:paraId="794D50A9" w14:textId="66011FCD"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1,02</w:t>
            </w:r>
          </w:p>
        </w:tc>
        <w:tc>
          <w:tcPr>
            <w:tcW w:w="625" w:type="pct"/>
            <w:vAlign w:val="bottom"/>
          </w:tcPr>
          <w:p w14:paraId="261C5A75" w14:textId="412D3EB3"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0,51</w:t>
            </w:r>
          </w:p>
        </w:tc>
        <w:tc>
          <w:tcPr>
            <w:tcW w:w="625" w:type="pct"/>
            <w:shd w:val="clear" w:color="auto" w:fill="auto"/>
            <w:noWrap/>
            <w:vAlign w:val="bottom"/>
            <w:hideMark/>
          </w:tcPr>
          <w:p w14:paraId="28C7061C" w14:textId="743ACA54"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1,19</w:t>
            </w:r>
          </w:p>
        </w:tc>
        <w:tc>
          <w:tcPr>
            <w:tcW w:w="623" w:type="pct"/>
            <w:shd w:val="clear" w:color="auto" w:fill="auto"/>
            <w:noWrap/>
            <w:vAlign w:val="center"/>
            <w:hideMark/>
          </w:tcPr>
          <w:p w14:paraId="76421E36" w14:textId="1D5CA570"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0,92</w:t>
            </w:r>
          </w:p>
        </w:tc>
      </w:tr>
      <w:tr w:rsidR="00687ED4" w:rsidRPr="00D32E50" w14:paraId="1A9BB776" w14:textId="77777777">
        <w:trPr>
          <w:trHeight w:val="228"/>
        </w:trPr>
        <w:tc>
          <w:tcPr>
            <w:tcW w:w="625" w:type="pct"/>
            <w:shd w:val="clear" w:color="auto" w:fill="auto"/>
            <w:noWrap/>
            <w:vAlign w:val="center"/>
            <w:hideMark/>
          </w:tcPr>
          <w:p w14:paraId="1BD9DADF"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2059</w:t>
            </w:r>
          </w:p>
        </w:tc>
        <w:tc>
          <w:tcPr>
            <w:tcW w:w="625" w:type="pct"/>
            <w:shd w:val="clear" w:color="auto" w:fill="auto"/>
            <w:noWrap/>
            <w:vAlign w:val="center"/>
            <w:hideMark/>
          </w:tcPr>
          <w:p w14:paraId="0FAE5A4E"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753.620</w:t>
            </w:r>
          </w:p>
        </w:tc>
        <w:tc>
          <w:tcPr>
            <w:tcW w:w="626" w:type="pct"/>
            <w:shd w:val="clear" w:color="auto" w:fill="auto"/>
            <w:noWrap/>
            <w:vAlign w:val="center"/>
            <w:hideMark/>
          </w:tcPr>
          <w:p w14:paraId="2ECB2C24"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94.186</w:t>
            </w:r>
          </w:p>
        </w:tc>
        <w:tc>
          <w:tcPr>
            <w:tcW w:w="626" w:type="pct"/>
            <w:shd w:val="clear" w:color="auto" w:fill="auto"/>
            <w:noWrap/>
            <w:vAlign w:val="center"/>
            <w:hideMark/>
          </w:tcPr>
          <w:p w14:paraId="436937B2" w14:textId="77777777"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94.186</w:t>
            </w:r>
          </w:p>
        </w:tc>
        <w:tc>
          <w:tcPr>
            <w:tcW w:w="625" w:type="pct"/>
            <w:shd w:val="clear" w:color="auto" w:fill="auto"/>
            <w:noWrap/>
            <w:vAlign w:val="bottom"/>
            <w:hideMark/>
          </w:tcPr>
          <w:p w14:paraId="368A809B" w14:textId="7D770E91"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0,98</w:t>
            </w:r>
          </w:p>
        </w:tc>
        <w:tc>
          <w:tcPr>
            <w:tcW w:w="625" w:type="pct"/>
            <w:vAlign w:val="bottom"/>
          </w:tcPr>
          <w:p w14:paraId="7A748515" w14:textId="31C73C2F"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0,49</w:t>
            </w:r>
          </w:p>
        </w:tc>
        <w:tc>
          <w:tcPr>
            <w:tcW w:w="625" w:type="pct"/>
            <w:shd w:val="clear" w:color="auto" w:fill="auto"/>
            <w:noWrap/>
            <w:vAlign w:val="bottom"/>
            <w:hideMark/>
          </w:tcPr>
          <w:p w14:paraId="63228178" w14:textId="1CA6D7C0"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1,15</w:t>
            </w:r>
          </w:p>
        </w:tc>
        <w:tc>
          <w:tcPr>
            <w:tcW w:w="623" w:type="pct"/>
            <w:shd w:val="clear" w:color="auto" w:fill="auto"/>
            <w:noWrap/>
            <w:vAlign w:val="center"/>
            <w:hideMark/>
          </w:tcPr>
          <w:p w14:paraId="3DCDC8C3" w14:textId="6372196B" w:rsidR="00687ED4" w:rsidRPr="00D32E50" w:rsidRDefault="00687ED4" w:rsidP="00687ED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0,89</w:t>
            </w:r>
          </w:p>
        </w:tc>
      </w:tr>
    </w:tbl>
    <w:p w14:paraId="62D9DC71" w14:textId="77777777" w:rsidR="009F6414" w:rsidRPr="00D32E50" w:rsidRDefault="009F6414" w:rsidP="009F6414">
      <w:pPr>
        <w:pStyle w:val="SMTEXTO"/>
        <w:ind w:firstLine="0"/>
        <w:rPr>
          <w:rFonts w:ascii="Times New Roman" w:hAnsi="Times New Roman" w:cs="Times New Roman"/>
        </w:rPr>
      </w:pPr>
    </w:p>
    <w:p w14:paraId="5AEACC31" w14:textId="55565C3C" w:rsidR="009F6414" w:rsidRPr="00D32E50" w:rsidRDefault="0036064F" w:rsidP="009F6414">
      <w:pPr>
        <w:pStyle w:val="Ttulo1"/>
        <w:rPr>
          <w:rFonts w:ascii="Times New Roman" w:hAnsi="Times New Roman" w:cs="Times New Roman"/>
        </w:rPr>
      </w:pPr>
      <w:bookmarkStart w:id="187" w:name="_Toc172452127"/>
      <w:r w:rsidRPr="00D32E50">
        <w:rPr>
          <w:rFonts w:ascii="Times New Roman" w:hAnsi="Times New Roman" w:cs="Times New Roman"/>
        </w:rPr>
        <w:lastRenderedPageBreak/>
        <w:t>ANÁLISE ECONÔMICA</w:t>
      </w:r>
      <w:bookmarkEnd w:id="187"/>
    </w:p>
    <w:p w14:paraId="7CA85847" w14:textId="77777777"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No presente capítulo são apresentados os resultados da modelagem econômica na forma de resultados do exercício e consolidados.</w:t>
      </w:r>
    </w:p>
    <w:p w14:paraId="614F8BE2" w14:textId="77777777" w:rsidR="009F6414" w:rsidRPr="00D32E50" w:rsidRDefault="009F6414" w:rsidP="009F6414">
      <w:pPr>
        <w:pStyle w:val="Ttulo2"/>
        <w:rPr>
          <w:rFonts w:ascii="Times New Roman" w:hAnsi="Times New Roman" w:cs="Times New Roman"/>
        </w:rPr>
      </w:pPr>
      <w:bookmarkStart w:id="188" w:name="_Toc132830077"/>
      <w:bookmarkStart w:id="189" w:name="_Toc150456050"/>
      <w:bookmarkStart w:id="190" w:name="_Toc172452128"/>
      <w:r w:rsidRPr="00D32E50">
        <w:rPr>
          <w:rFonts w:ascii="Times New Roman" w:hAnsi="Times New Roman" w:cs="Times New Roman"/>
        </w:rPr>
        <w:t>RESULTADOS</w:t>
      </w:r>
      <w:bookmarkEnd w:id="188"/>
      <w:r w:rsidRPr="00D32E50">
        <w:rPr>
          <w:rFonts w:ascii="Times New Roman" w:hAnsi="Times New Roman" w:cs="Times New Roman"/>
        </w:rPr>
        <w:t xml:space="preserve"> DO EXERCÍCIO</w:t>
      </w:r>
      <w:bookmarkEnd w:id="189"/>
      <w:bookmarkEnd w:id="190"/>
    </w:p>
    <w:p w14:paraId="43B6531D" w14:textId="0653510E" w:rsidR="009F6414" w:rsidRPr="00D32E50" w:rsidRDefault="009F6414" w:rsidP="009F6414">
      <w:pPr>
        <w:pStyle w:val="SMTEXTO"/>
        <w:rPr>
          <w:rFonts w:ascii="Times New Roman" w:hAnsi="Times New Roman" w:cs="Times New Roman"/>
        </w:rPr>
        <w:sectPr w:rsidR="009F6414" w:rsidRPr="00D32E50" w:rsidSect="00253F73">
          <w:footnotePr>
            <w:numRestart w:val="eachPage"/>
          </w:footnotePr>
          <w:pgSz w:w="11906" w:h="16838" w:code="9"/>
          <w:pgMar w:top="1701" w:right="1134" w:bottom="1134" w:left="1701" w:header="709" w:footer="227" w:gutter="0"/>
          <w:cols w:space="708"/>
          <w:docGrid w:linePitch="360"/>
        </w:sectPr>
      </w:pPr>
      <w:r w:rsidRPr="00D32E50">
        <w:rPr>
          <w:rFonts w:ascii="Times New Roman" w:hAnsi="Times New Roman" w:cs="Times New Roman"/>
        </w:rPr>
        <w:t xml:space="preserve">Os resultados são apresentados nas tabelas a seguir, onde a </w:t>
      </w:r>
      <w:r w:rsidR="00B10DC6" w:rsidRPr="00D32E50">
        <w:rPr>
          <w:rFonts w:ascii="Times New Roman" w:hAnsi="Times New Roman" w:cs="Times New Roman"/>
        </w:rPr>
        <w:t>Tabela 3</w:t>
      </w:r>
      <w:r w:rsidR="00814911">
        <w:rPr>
          <w:rFonts w:ascii="Times New Roman" w:hAnsi="Times New Roman" w:cs="Times New Roman"/>
        </w:rPr>
        <w:t>5</w:t>
      </w:r>
      <w:r w:rsidR="00B10DC6" w:rsidRPr="00D32E50">
        <w:rPr>
          <w:rFonts w:ascii="Times New Roman" w:hAnsi="Times New Roman" w:cs="Times New Roman"/>
        </w:rPr>
        <w:t xml:space="preserve"> </w:t>
      </w:r>
      <w:r w:rsidRPr="00D32E50">
        <w:rPr>
          <w:rFonts w:ascii="Times New Roman" w:hAnsi="Times New Roman" w:cs="Times New Roman"/>
        </w:rPr>
        <w:t>apresenta a projeção Cenário</w:t>
      </w:r>
      <w:r w:rsidR="001E6B1E">
        <w:rPr>
          <w:rFonts w:ascii="Times New Roman" w:hAnsi="Times New Roman" w:cs="Times New Roman"/>
        </w:rPr>
        <w:t xml:space="preserve"> </w:t>
      </w:r>
      <w:r w:rsidRPr="00D32E50">
        <w:rPr>
          <w:rFonts w:ascii="Times New Roman" w:hAnsi="Times New Roman" w:cs="Times New Roman"/>
        </w:rPr>
        <w:t>e a</w:t>
      </w:r>
      <w:r w:rsidR="00B10DC6" w:rsidRPr="00D32E50">
        <w:rPr>
          <w:rFonts w:ascii="Times New Roman" w:hAnsi="Times New Roman" w:cs="Times New Roman"/>
        </w:rPr>
        <w:t xml:space="preserve"> Tabela 3</w:t>
      </w:r>
      <w:r w:rsidR="001E6B1E">
        <w:rPr>
          <w:rFonts w:ascii="Times New Roman" w:hAnsi="Times New Roman" w:cs="Times New Roman"/>
        </w:rPr>
        <w:t>6</w:t>
      </w:r>
      <w:r w:rsidRPr="00D32E50">
        <w:rPr>
          <w:rFonts w:ascii="Times New Roman" w:hAnsi="Times New Roman" w:cs="Times New Roman"/>
        </w:rPr>
        <w:t xml:space="preserve"> do sistema de resíduos.</w:t>
      </w:r>
    </w:p>
    <w:p w14:paraId="48292E91" w14:textId="1998A00A" w:rsidR="00706D6F" w:rsidRPr="00D32E50" w:rsidRDefault="00706D6F">
      <w:pPr>
        <w:jc w:val="left"/>
        <w:rPr>
          <w:rFonts w:ascii="Times New Roman" w:hAnsi="Times New Roman" w:cs="Times New Roman"/>
          <w:kern w:val="0"/>
          <w:sz w:val="20"/>
          <w:szCs w:val="20"/>
          <w14:ligatures w14:val="none"/>
        </w:rPr>
      </w:pPr>
      <w:bookmarkStart w:id="191" w:name="_Toc150451665"/>
    </w:p>
    <w:p w14:paraId="7D162638" w14:textId="2BE689DF" w:rsidR="009F6414" w:rsidRPr="00D32E50" w:rsidRDefault="009F6414" w:rsidP="009F6414">
      <w:pPr>
        <w:pStyle w:val="Legenda"/>
        <w:rPr>
          <w:rFonts w:ascii="Times New Roman" w:hAnsi="Times New Roman" w:cs="Times New Roman"/>
        </w:rPr>
      </w:pPr>
      <w:bookmarkStart w:id="192" w:name="_Toc163726979"/>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3</w:t>
      </w:r>
      <w:r w:rsidR="001E6B1E">
        <w:rPr>
          <w:rFonts w:ascii="Times New Roman" w:hAnsi="Times New Roman" w:cs="Times New Roman"/>
          <w:noProof/>
        </w:rPr>
        <w:t>5</w:t>
      </w:r>
      <w:r w:rsidRPr="00D32E50">
        <w:rPr>
          <w:rFonts w:ascii="Times New Roman" w:hAnsi="Times New Roman" w:cs="Times New Roman"/>
          <w:noProof/>
        </w:rPr>
        <w:fldChar w:fldCharType="end"/>
      </w:r>
      <w:r w:rsidRPr="00D32E50">
        <w:rPr>
          <w:rFonts w:ascii="Times New Roman" w:hAnsi="Times New Roman" w:cs="Times New Roman"/>
        </w:rPr>
        <w:t xml:space="preserve"> - Resultados do exercício dos serviços de água e esgoto (limpeza programada).</w:t>
      </w:r>
      <w:bookmarkEnd w:id="191"/>
      <w:bookmarkEnd w:id="192"/>
    </w:p>
    <w:tbl>
      <w:tblPr>
        <w:tblW w:w="5369" w:type="pct"/>
        <w:tblInd w:w="-289" w:type="dxa"/>
        <w:tblCellMar>
          <w:left w:w="70" w:type="dxa"/>
          <w:right w:w="70" w:type="dxa"/>
        </w:tblCellMar>
        <w:tblLook w:val="04A0" w:firstRow="1" w:lastRow="0" w:firstColumn="1" w:lastColumn="0" w:noHBand="0" w:noVBand="1"/>
      </w:tblPr>
      <w:tblGrid>
        <w:gridCol w:w="704"/>
        <w:gridCol w:w="1127"/>
        <w:gridCol w:w="1836"/>
        <w:gridCol w:w="1139"/>
        <w:gridCol w:w="1998"/>
        <w:gridCol w:w="1986"/>
        <w:gridCol w:w="995"/>
        <w:gridCol w:w="1241"/>
        <w:gridCol w:w="730"/>
        <w:gridCol w:w="730"/>
        <w:gridCol w:w="989"/>
        <w:gridCol w:w="1551"/>
      </w:tblGrid>
      <w:tr w:rsidR="009F6414" w:rsidRPr="00D32E50" w14:paraId="42D7179B" w14:textId="77777777" w:rsidTr="00706D6F">
        <w:trPr>
          <w:trHeight w:val="20"/>
        </w:trPr>
        <w:tc>
          <w:tcPr>
            <w:tcW w:w="234" w:type="pct"/>
            <w:tcBorders>
              <w:top w:val="single" w:sz="4" w:space="0" w:color="auto"/>
              <w:left w:val="single" w:sz="4" w:space="0" w:color="auto"/>
              <w:bottom w:val="nil"/>
              <w:right w:val="single" w:sz="4" w:space="0" w:color="auto"/>
            </w:tcBorders>
            <w:shd w:val="clear" w:color="000000" w:fill="F2F2F2"/>
            <w:noWrap/>
            <w:vAlign w:val="bottom"/>
            <w:hideMark/>
          </w:tcPr>
          <w:p w14:paraId="55C53AF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Ano</w:t>
            </w:r>
          </w:p>
        </w:tc>
        <w:tc>
          <w:tcPr>
            <w:tcW w:w="375" w:type="pct"/>
            <w:tcBorders>
              <w:top w:val="single" w:sz="4" w:space="0" w:color="auto"/>
              <w:left w:val="nil"/>
              <w:bottom w:val="nil"/>
              <w:right w:val="single" w:sz="4" w:space="0" w:color="auto"/>
            </w:tcBorders>
            <w:shd w:val="clear" w:color="000000" w:fill="F2F2F2"/>
            <w:vAlign w:val="center"/>
            <w:hideMark/>
          </w:tcPr>
          <w:p w14:paraId="0A72E82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Receita bruta</w:t>
            </w:r>
          </w:p>
        </w:tc>
        <w:tc>
          <w:tcPr>
            <w:tcW w:w="611" w:type="pct"/>
            <w:tcBorders>
              <w:top w:val="single" w:sz="4" w:space="0" w:color="auto"/>
              <w:left w:val="nil"/>
              <w:bottom w:val="nil"/>
              <w:right w:val="single" w:sz="4" w:space="0" w:color="auto"/>
            </w:tcBorders>
            <w:shd w:val="clear" w:color="000000" w:fill="F2F2F2"/>
            <w:vAlign w:val="center"/>
            <w:hideMark/>
          </w:tcPr>
          <w:p w14:paraId="753FCC6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PIS/COFINS sobre a receita bruta</w:t>
            </w:r>
          </w:p>
        </w:tc>
        <w:tc>
          <w:tcPr>
            <w:tcW w:w="379" w:type="pct"/>
            <w:tcBorders>
              <w:top w:val="single" w:sz="4" w:space="0" w:color="auto"/>
              <w:left w:val="nil"/>
              <w:bottom w:val="nil"/>
              <w:right w:val="single" w:sz="4" w:space="0" w:color="auto"/>
            </w:tcBorders>
            <w:shd w:val="clear" w:color="000000" w:fill="F2F2F2"/>
            <w:vAlign w:val="center"/>
            <w:hideMark/>
          </w:tcPr>
          <w:p w14:paraId="2B9218F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Receita líquida</w:t>
            </w:r>
          </w:p>
        </w:tc>
        <w:tc>
          <w:tcPr>
            <w:tcW w:w="665" w:type="pct"/>
            <w:tcBorders>
              <w:top w:val="single" w:sz="4" w:space="0" w:color="auto"/>
              <w:left w:val="nil"/>
              <w:bottom w:val="nil"/>
              <w:right w:val="single" w:sz="4" w:space="0" w:color="auto"/>
            </w:tcBorders>
            <w:shd w:val="clear" w:color="000000" w:fill="F2F2F2"/>
            <w:vAlign w:val="center"/>
            <w:hideMark/>
          </w:tcPr>
          <w:p w14:paraId="1ED3709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Custos e despesas operacionais</w:t>
            </w:r>
          </w:p>
        </w:tc>
        <w:tc>
          <w:tcPr>
            <w:tcW w:w="661" w:type="pct"/>
            <w:tcBorders>
              <w:top w:val="single" w:sz="4" w:space="0" w:color="auto"/>
              <w:left w:val="nil"/>
              <w:bottom w:val="nil"/>
              <w:right w:val="single" w:sz="4" w:space="0" w:color="auto"/>
            </w:tcBorders>
            <w:shd w:val="clear" w:color="000000" w:fill="F2F2F2"/>
            <w:vAlign w:val="center"/>
            <w:hideMark/>
          </w:tcPr>
          <w:p w14:paraId="30938D6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PIS/COFINS sobre a receita líquida</w:t>
            </w:r>
          </w:p>
        </w:tc>
        <w:tc>
          <w:tcPr>
            <w:tcW w:w="331" w:type="pct"/>
            <w:tcBorders>
              <w:top w:val="single" w:sz="4" w:space="0" w:color="auto"/>
              <w:left w:val="nil"/>
              <w:bottom w:val="nil"/>
              <w:right w:val="single" w:sz="4" w:space="0" w:color="auto"/>
            </w:tcBorders>
            <w:shd w:val="clear" w:color="000000" w:fill="F2F2F2"/>
            <w:vAlign w:val="center"/>
            <w:hideMark/>
          </w:tcPr>
          <w:p w14:paraId="27A3760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EBITDA</w:t>
            </w:r>
          </w:p>
        </w:tc>
        <w:tc>
          <w:tcPr>
            <w:tcW w:w="413" w:type="pct"/>
            <w:tcBorders>
              <w:top w:val="single" w:sz="4" w:space="0" w:color="auto"/>
              <w:left w:val="nil"/>
              <w:bottom w:val="nil"/>
              <w:right w:val="single" w:sz="4" w:space="0" w:color="auto"/>
            </w:tcBorders>
            <w:shd w:val="clear" w:color="000000" w:fill="F2F2F2"/>
            <w:vAlign w:val="center"/>
            <w:hideMark/>
          </w:tcPr>
          <w:p w14:paraId="44F33EA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Custos de investimento</w:t>
            </w:r>
          </w:p>
        </w:tc>
        <w:tc>
          <w:tcPr>
            <w:tcW w:w="243" w:type="pct"/>
            <w:tcBorders>
              <w:top w:val="single" w:sz="4" w:space="0" w:color="auto"/>
              <w:left w:val="nil"/>
              <w:bottom w:val="nil"/>
              <w:right w:val="single" w:sz="4" w:space="0" w:color="auto"/>
            </w:tcBorders>
            <w:shd w:val="clear" w:color="000000" w:fill="F2F2F2"/>
            <w:vAlign w:val="center"/>
            <w:hideMark/>
          </w:tcPr>
          <w:p w14:paraId="42B6BC1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EBIT</w:t>
            </w:r>
          </w:p>
        </w:tc>
        <w:tc>
          <w:tcPr>
            <w:tcW w:w="243" w:type="pct"/>
            <w:tcBorders>
              <w:top w:val="single" w:sz="4" w:space="0" w:color="auto"/>
              <w:left w:val="nil"/>
              <w:bottom w:val="nil"/>
              <w:right w:val="single" w:sz="4" w:space="0" w:color="auto"/>
            </w:tcBorders>
            <w:shd w:val="clear" w:color="000000" w:fill="F2F2F2"/>
            <w:vAlign w:val="center"/>
            <w:hideMark/>
          </w:tcPr>
          <w:p w14:paraId="775BC0F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CS/IR</w:t>
            </w:r>
          </w:p>
        </w:tc>
        <w:tc>
          <w:tcPr>
            <w:tcW w:w="329" w:type="pct"/>
            <w:tcBorders>
              <w:top w:val="single" w:sz="4" w:space="0" w:color="auto"/>
              <w:left w:val="nil"/>
              <w:bottom w:val="nil"/>
              <w:right w:val="single" w:sz="4" w:space="0" w:color="auto"/>
            </w:tcBorders>
            <w:shd w:val="clear" w:color="000000" w:fill="F2F2F2"/>
            <w:vAlign w:val="center"/>
            <w:hideMark/>
          </w:tcPr>
          <w:p w14:paraId="1607679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Lucro líquido</w:t>
            </w:r>
          </w:p>
        </w:tc>
        <w:tc>
          <w:tcPr>
            <w:tcW w:w="516" w:type="pct"/>
            <w:tcBorders>
              <w:top w:val="single" w:sz="4" w:space="0" w:color="auto"/>
              <w:left w:val="nil"/>
              <w:bottom w:val="nil"/>
              <w:right w:val="single" w:sz="4" w:space="0" w:color="auto"/>
            </w:tcBorders>
            <w:shd w:val="clear" w:color="000000" w:fill="F2F2F2"/>
            <w:vAlign w:val="center"/>
            <w:hideMark/>
          </w:tcPr>
          <w:p w14:paraId="351D5F2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Lucro líquido acumulado</w:t>
            </w:r>
          </w:p>
        </w:tc>
      </w:tr>
      <w:tr w:rsidR="009F6414" w:rsidRPr="00D32E50" w14:paraId="4F257B20" w14:textId="77777777" w:rsidTr="00706D6F">
        <w:trPr>
          <w:trHeight w:val="20"/>
        </w:trPr>
        <w:tc>
          <w:tcPr>
            <w:tcW w:w="234" w:type="pct"/>
            <w:tcBorders>
              <w:top w:val="nil"/>
              <w:left w:val="single" w:sz="4" w:space="0" w:color="auto"/>
              <w:bottom w:val="single" w:sz="4" w:space="0" w:color="auto"/>
              <w:right w:val="single" w:sz="4" w:space="0" w:color="auto"/>
            </w:tcBorders>
            <w:shd w:val="clear" w:color="000000" w:fill="F2F2F2"/>
            <w:noWrap/>
            <w:hideMark/>
          </w:tcPr>
          <w:p w14:paraId="50B16C0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w:t>
            </w:r>
          </w:p>
        </w:tc>
        <w:tc>
          <w:tcPr>
            <w:tcW w:w="375" w:type="pct"/>
            <w:tcBorders>
              <w:top w:val="nil"/>
              <w:left w:val="nil"/>
              <w:bottom w:val="single" w:sz="4" w:space="0" w:color="auto"/>
              <w:right w:val="single" w:sz="4" w:space="0" w:color="auto"/>
            </w:tcBorders>
            <w:shd w:val="clear" w:color="000000" w:fill="F2F2F2"/>
            <w:noWrap/>
            <w:hideMark/>
          </w:tcPr>
          <w:p w14:paraId="41891BE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611" w:type="pct"/>
            <w:tcBorders>
              <w:top w:val="nil"/>
              <w:left w:val="nil"/>
              <w:bottom w:val="single" w:sz="4" w:space="0" w:color="auto"/>
              <w:right w:val="single" w:sz="4" w:space="0" w:color="auto"/>
            </w:tcBorders>
            <w:shd w:val="clear" w:color="000000" w:fill="F2F2F2"/>
            <w:noWrap/>
            <w:hideMark/>
          </w:tcPr>
          <w:p w14:paraId="4400804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379" w:type="pct"/>
            <w:tcBorders>
              <w:top w:val="nil"/>
              <w:left w:val="nil"/>
              <w:bottom w:val="single" w:sz="4" w:space="0" w:color="auto"/>
              <w:right w:val="single" w:sz="4" w:space="0" w:color="auto"/>
            </w:tcBorders>
            <w:shd w:val="clear" w:color="000000" w:fill="F2F2F2"/>
            <w:noWrap/>
            <w:hideMark/>
          </w:tcPr>
          <w:p w14:paraId="6246EED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665" w:type="pct"/>
            <w:tcBorders>
              <w:top w:val="nil"/>
              <w:left w:val="nil"/>
              <w:bottom w:val="single" w:sz="4" w:space="0" w:color="auto"/>
              <w:right w:val="single" w:sz="4" w:space="0" w:color="auto"/>
            </w:tcBorders>
            <w:shd w:val="clear" w:color="000000" w:fill="F2F2F2"/>
            <w:noWrap/>
            <w:hideMark/>
          </w:tcPr>
          <w:p w14:paraId="5645013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661" w:type="pct"/>
            <w:tcBorders>
              <w:top w:val="nil"/>
              <w:left w:val="nil"/>
              <w:bottom w:val="single" w:sz="4" w:space="0" w:color="auto"/>
              <w:right w:val="single" w:sz="4" w:space="0" w:color="auto"/>
            </w:tcBorders>
            <w:shd w:val="clear" w:color="000000" w:fill="F2F2F2"/>
            <w:noWrap/>
            <w:hideMark/>
          </w:tcPr>
          <w:p w14:paraId="304CC91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331" w:type="pct"/>
            <w:tcBorders>
              <w:top w:val="nil"/>
              <w:left w:val="nil"/>
              <w:bottom w:val="single" w:sz="4" w:space="0" w:color="auto"/>
              <w:right w:val="single" w:sz="4" w:space="0" w:color="auto"/>
            </w:tcBorders>
            <w:shd w:val="clear" w:color="000000" w:fill="F2F2F2"/>
            <w:noWrap/>
            <w:hideMark/>
          </w:tcPr>
          <w:p w14:paraId="0CCC3C7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413" w:type="pct"/>
            <w:tcBorders>
              <w:top w:val="nil"/>
              <w:left w:val="nil"/>
              <w:bottom w:val="single" w:sz="4" w:space="0" w:color="auto"/>
              <w:right w:val="single" w:sz="4" w:space="0" w:color="auto"/>
            </w:tcBorders>
            <w:shd w:val="clear" w:color="000000" w:fill="F2F2F2"/>
            <w:noWrap/>
            <w:hideMark/>
          </w:tcPr>
          <w:p w14:paraId="1238A6C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243" w:type="pct"/>
            <w:tcBorders>
              <w:top w:val="nil"/>
              <w:left w:val="nil"/>
              <w:bottom w:val="single" w:sz="4" w:space="0" w:color="auto"/>
              <w:right w:val="single" w:sz="4" w:space="0" w:color="auto"/>
            </w:tcBorders>
            <w:shd w:val="clear" w:color="000000" w:fill="F2F2F2"/>
            <w:noWrap/>
            <w:hideMark/>
          </w:tcPr>
          <w:p w14:paraId="226207D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243" w:type="pct"/>
            <w:tcBorders>
              <w:top w:val="nil"/>
              <w:left w:val="nil"/>
              <w:bottom w:val="single" w:sz="4" w:space="0" w:color="auto"/>
              <w:right w:val="single" w:sz="4" w:space="0" w:color="auto"/>
            </w:tcBorders>
            <w:shd w:val="clear" w:color="000000" w:fill="F2F2F2"/>
            <w:noWrap/>
            <w:hideMark/>
          </w:tcPr>
          <w:p w14:paraId="25D29E4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329" w:type="pct"/>
            <w:tcBorders>
              <w:top w:val="nil"/>
              <w:left w:val="nil"/>
              <w:bottom w:val="single" w:sz="4" w:space="0" w:color="auto"/>
              <w:right w:val="single" w:sz="4" w:space="0" w:color="auto"/>
            </w:tcBorders>
            <w:shd w:val="clear" w:color="000000" w:fill="F2F2F2"/>
            <w:noWrap/>
            <w:hideMark/>
          </w:tcPr>
          <w:p w14:paraId="1C0E592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516" w:type="pct"/>
            <w:tcBorders>
              <w:top w:val="nil"/>
              <w:left w:val="nil"/>
              <w:bottom w:val="single" w:sz="4" w:space="0" w:color="auto"/>
              <w:right w:val="single" w:sz="4" w:space="0" w:color="auto"/>
            </w:tcBorders>
            <w:shd w:val="clear" w:color="000000" w:fill="F2F2F2"/>
            <w:noWrap/>
            <w:hideMark/>
          </w:tcPr>
          <w:p w14:paraId="6D7F7E8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r>
      <w:tr w:rsidR="009F6414" w:rsidRPr="00D32E50" w14:paraId="0D878813"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BF1472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2025</w:t>
            </w:r>
          </w:p>
        </w:tc>
        <w:tc>
          <w:tcPr>
            <w:tcW w:w="375" w:type="pct"/>
            <w:tcBorders>
              <w:top w:val="nil"/>
              <w:left w:val="nil"/>
              <w:bottom w:val="single" w:sz="4" w:space="0" w:color="auto"/>
              <w:right w:val="single" w:sz="4" w:space="0" w:color="auto"/>
            </w:tcBorders>
            <w:shd w:val="clear" w:color="auto" w:fill="auto"/>
            <w:noWrap/>
            <w:vAlign w:val="center"/>
            <w:hideMark/>
          </w:tcPr>
          <w:p w14:paraId="224281E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5,43</w:t>
            </w:r>
          </w:p>
        </w:tc>
        <w:tc>
          <w:tcPr>
            <w:tcW w:w="611" w:type="pct"/>
            <w:tcBorders>
              <w:top w:val="nil"/>
              <w:left w:val="nil"/>
              <w:bottom w:val="single" w:sz="4" w:space="0" w:color="auto"/>
              <w:right w:val="single" w:sz="4" w:space="0" w:color="auto"/>
            </w:tcBorders>
            <w:shd w:val="clear" w:color="auto" w:fill="auto"/>
            <w:noWrap/>
            <w:vAlign w:val="center"/>
            <w:hideMark/>
          </w:tcPr>
          <w:p w14:paraId="6C7F18C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0,50</w:t>
            </w:r>
          </w:p>
        </w:tc>
        <w:tc>
          <w:tcPr>
            <w:tcW w:w="379" w:type="pct"/>
            <w:tcBorders>
              <w:top w:val="nil"/>
              <w:left w:val="nil"/>
              <w:bottom w:val="single" w:sz="4" w:space="0" w:color="auto"/>
              <w:right w:val="single" w:sz="4" w:space="0" w:color="auto"/>
            </w:tcBorders>
            <w:shd w:val="clear" w:color="auto" w:fill="auto"/>
            <w:noWrap/>
            <w:vAlign w:val="center"/>
            <w:hideMark/>
          </w:tcPr>
          <w:p w14:paraId="62E615D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4,92</w:t>
            </w:r>
          </w:p>
        </w:tc>
        <w:tc>
          <w:tcPr>
            <w:tcW w:w="665" w:type="pct"/>
            <w:tcBorders>
              <w:top w:val="nil"/>
              <w:left w:val="nil"/>
              <w:bottom w:val="single" w:sz="4" w:space="0" w:color="auto"/>
              <w:right w:val="single" w:sz="4" w:space="0" w:color="auto"/>
            </w:tcBorders>
            <w:shd w:val="clear" w:color="auto" w:fill="auto"/>
            <w:noWrap/>
            <w:vAlign w:val="center"/>
            <w:hideMark/>
          </w:tcPr>
          <w:p w14:paraId="2FE0655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21,75</w:t>
            </w:r>
          </w:p>
        </w:tc>
        <w:tc>
          <w:tcPr>
            <w:tcW w:w="661" w:type="pct"/>
            <w:tcBorders>
              <w:top w:val="nil"/>
              <w:left w:val="nil"/>
              <w:bottom w:val="single" w:sz="4" w:space="0" w:color="auto"/>
              <w:right w:val="single" w:sz="4" w:space="0" w:color="auto"/>
            </w:tcBorders>
            <w:shd w:val="clear" w:color="auto" w:fill="auto"/>
            <w:noWrap/>
            <w:vAlign w:val="center"/>
            <w:hideMark/>
          </w:tcPr>
          <w:p w14:paraId="4E9BC59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1,01</w:t>
            </w:r>
          </w:p>
        </w:tc>
        <w:tc>
          <w:tcPr>
            <w:tcW w:w="331" w:type="pct"/>
            <w:tcBorders>
              <w:top w:val="nil"/>
              <w:left w:val="nil"/>
              <w:bottom w:val="single" w:sz="4" w:space="0" w:color="auto"/>
              <w:right w:val="single" w:sz="4" w:space="0" w:color="auto"/>
            </w:tcBorders>
            <w:shd w:val="clear" w:color="auto" w:fill="auto"/>
            <w:noWrap/>
            <w:vAlign w:val="center"/>
            <w:hideMark/>
          </w:tcPr>
          <w:p w14:paraId="48F7302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-17,84</w:t>
            </w:r>
          </w:p>
        </w:tc>
        <w:tc>
          <w:tcPr>
            <w:tcW w:w="413" w:type="pct"/>
            <w:tcBorders>
              <w:top w:val="nil"/>
              <w:left w:val="nil"/>
              <w:bottom w:val="single" w:sz="4" w:space="0" w:color="auto"/>
              <w:right w:val="single" w:sz="4" w:space="0" w:color="auto"/>
            </w:tcBorders>
            <w:shd w:val="clear" w:color="auto" w:fill="auto"/>
            <w:noWrap/>
            <w:vAlign w:val="center"/>
            <w:hideMark/>
          </w:tcPr>
          <w:p w14:paraId="4DFF384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0,36</w:t>
            </w:r>
          </w:p>
        </w:tc>
        <w:tc>
          <w:tcPr>
            <w:tcW w:w="243" w:type="pct"/>
            <w:tcBorders>
              <w:top w:val="nil"/>
              <w:left w:val="nil"/>
              <w:bottom w:val="single" w:sz="4" w:space="0" w:color="auto"/>
              <w:right w:val="single" w:sz="4" w:space="0" w:color="auto"/>
            </w:tcBorders>
            <w:shd w:val="clear" w:color="auto" w:fill="auto"/>
            <w:noWrap/>
            <w:vAlign w:val="center"/>
            <w:hideMark/>
          </w:tcPr>
          <w:p w14:paraId="531E31F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-18,20</w:t>
            </w:r>
          </w:p>
        </w:tc>
        <w:tc>
          <w:tcPr>
            <w:tcW w:w="243" w:type="pct"/>
            <w:tcBorders>
              <w:top w:val="nil"/>
              <w:left w:val="nil"/>
              <w:bottom w:val="single" w:sz="4" w:space="0" w:color="auto"/>
              <w:right w:val="single" w:sz="4" w:space="0" w:color="auto"/>
            </w:tcBorders>
            <w:shd w:val="clear" w:color="auto" w:fill="auto"/>
            <w:noWrap/>
            <w:vAlign w:val="center"/>
            <w:hideMark/>
          </w:tcPr>
          <w:p w14:paraId="487093F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w:t>
            </w:r>
          </w:p>
        </w:tc>
        <w:tc>
          <w:tcPr>
            <w:tcW w:w="329" w:type="pct"/>
            <w:tcBorders>
              <w:top w:val="nil"/>
              <w:left w:val="nil"/>
              <w:bottom w:val="single" w:sz="4" w:space="0" w:color="auto"/>
              <w:right w:val="single" w:sz="4" w:space="0" w:color="auto"/>
            </w:tcBorders>
            <w:shd w:val="clear" w:color="auto" w:fill="auto"/>
            <w:noWrap/>
            <w:vAlign w:val="center"/>
            <w:hideMark/>
          </w:tcPr>
          <w:p w14:paraId="21E981D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-18,20</w:t>
            </w:r>
          </w:p>
        </w:tc>
        <w:tc>
          <w:tcPr>
            <w:tcW w:w="516" w:type="pct"/>
            <w:tcBorders>
              <w:top w:val="nil"/>
              <w:left w:val="nil"/>
              <w:bottom w:val="single" w:sz="4" w:space="0" w:color="auto"/>
              <w:right w:val="single" w:sz="4" w:space="0" w:color="auto"/>
            </w:tcBorders>
            <w:shd w:val="clear" w:color="auto" w:fill="auto"/>
            <w:noWrap/>
            <w:vAlign w:val="center"/>
            <w:hideMark/>
          </w:tcPr>
          <w:p w14:paraId="1627BCE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-18,20</w:t>
            </w:r>
          </w:p>
        </w:tc>
      </w:tr>
      <w:tr w:rsidR="009F6414" w:rsidRPr="00D32E50" w14:paraId="6651CDF0"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37BE85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2026</w:t>
            </w:r>
          </w:p>
        </w:tc>
        <w:tc>
          <w:tcPr>
            <w:tcW w:w="375" w:type="pct"/>
            <w:tcBorders>
              <w:top w:val="nil"/>
              <w:left w:val="nil"/>
              <w:bottom w:val="single" w:sz="4" w:space="0" w:color="auto"/>
              <w:right w:val="single" w:sz="4" w:space="0" w:color="auto"/>
            </w:tcBorders>
            <w:shd w:val="clear" w:color="auto" w:fill="auto"/>
            <w:noWrap/>
            <w:vAlign w:val="center"/>
            <w:hideMark/>
          </w:tcPr>
          <w:p w14:paraId="638C33B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5,46</w:t>
            </w:r>
          </w:p>
        </w:tc>
        <w:tc>
          <w:tcPr>
            <w:tcW w:w="611" w:type="pct"/>
            <w:tcBorders>
              <w:top w:val="nil"/>
              <w:left w:val="nil"/>
              <w:bottom w:val="single" w:sz="4" w:space="0" w:color="auto"/>
              <w:right w:val="single" w:sz="4" w:space="0" w:color="auto"/>
            </w:tcBorders>
            <w:shd w:val="clear" w:color="auto" w:fill="auto"/>
            <w:noWrap/>
            <w:vAlign w:val="center"/>
            <w:hideMark/>
          </w:tcPr>
          <w:p w14:paraId="14A971A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0,50</w:t>
            </w:r>
          </w:p>
        </w:tc>
        <w:tc>
          <w:tcPr>
            <w:tcW w:w="379" w:type="pct"/>
            <w:tcBorders>
              <w:top w:val="nil"/>
              <w:left w:val="nil"/>
              <w:bottom w:val="single" w:sz="4" w:space="0" w:color="auto"/>
              <w:right w:val="single" w:sz="4" w:space="0" w:color="auto"/>
            </w:tcBorders>
            <w:shd w:val="clear" w:color="auto" w:fill="auto"/>
            <w:noWrap/>
            <w:vAlign w:val="center"/>
            <w:hideMark/>
          </w:tcPr>
          <w:p w14:paraId="437958D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4,95</w:t>
            </w:r>
          </w:p>
        </w:tc>
        <w:tc>
          <w:tcPr>
            <w:tcW w:w="665" w:type="pct"/>
            <w:tcBorders>
              <w:top w:val="nil"/>
              <w:left w:val="nil"/>
              <w:bottom w:val="single" w:sz="4" w:space="0" w:color="auto"/>
              <w:right w:val="single" w:sz="4" w:space="0" w:color="auto"/>
            </w:tcBorders>
            <w:shd w:val="clear" w:color="auto" w:fill="auto"/>
            <w:noWrap/>
            <w:vAlign w:val="center"/>
            <w:hideMark/>
          </w:tcPr>
          <w:p w14:paraId="2152667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0,94</w:t>
            </w:r>
          </w:p>
        </w:tc>
        <w:tc>
          <w:tcPr>
            <w:tcW w:w="661" w:type="pct"/>
            <w:tcBorders>
              <w:top w:val="nil"/>
              <w:left w:val="nil"/>
              <w:bottom w:val="single" w:sz="4" w:space="0" w:color="auto"/>
              <w:right w:val="single" w:sz="4" w:space="0" w:color="auto"/>
            </w:tcBorders>
            <w:shd w:val="clear" w:color="auto" w:fill="auto"/>
            <w:noWrap/>
            <w:vAlign w:val="center"/>
            <w:hideMark/>
          </w:tcPr>
          <w:p w14:paraId="71325AD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0,04</w:t>
            </w:r>
          </w:p>
        </w:tc>
        <w:tc>
          <w:tcPr>
            <w:tcW w:w="331" w:type="pct"/>
            <w:tcBorders>
              <w:top w:val="nil"/>
              <w:left w:val="nil"/>
              <w:bottom w:val="single" w:sz="4" w:space="0" w:color="auto"/>
              <w:right w:val="single" w:sz="4" w:space="0" w:color="auto"/>
            </w:tcBorders>
            <w:shd w:val="clear" w:color="auto" w:fill="auto"/>
            <w:noWrap/>
            <w:vAlign w:val="center"/>
            <w:hideMark/>
          </w:tcPr>
          <w:p w14:paraId="33D4DCD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3,97</w:t>
            </w:r>
          </w:p>
        </w:tc>
        <w:tc>
          <w:tcPr>
            <w:tcW w:w="413" w:type="pct"/>
            <w:tcBorders>
              <w:top w:val="nil"/>
              <w:left w:val="nil"/>
              <w:bottom w:val="single" w:sz="4" w:space="0" w:color="auto"/>
              <w:right w:val="single" w:sz="4" w:space="0" w:color="auto"/>
            </w:tcBorders>
            <w:shd w:val="clear" w:color="auto" w:fill="auto"/>
            <w:noWrap/>
            <w:vAlign w:val="center"/>
            <w:hideMark/>
          </w:tcPr>
          <w:p w14:paraId="082967B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5,33</w:t>
            </w:r>
          </w:p>
        </w:tc>
        <w:tc>
          <w:tcPr>
            <w:tcW w:w="243" w:type="pct"/>
            <w:tcBorders>
              <w:top w:val="nil"/>
              <w:left w:val="nil"/>
              <w:bottom w:val="single" w:sz="4" w:space="0" w:color="auto"/>
              <w:right w:val="single" w:sz="4" w:space="0" w:color="auto"/>
            </w:tcBorders>
            <w:shd w:val="clear" w:color="auto" w:fill="auto"/>
            <w:noWrap/>
            <w:vAlign w:val="center"/>
            <w:hideMark/>
          </w:tcPr>
          <w:p w14:paraId="377DC7F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-1,36</w:t>
            </w:r>
          </w:p>
        </w:tc>
        <w:tc>
          <w:tcPr>
            <w:tcW w:w="243" w:type="pct"/>
            <w:tcBorders>
              <w:top w:val="nil"/>
              <w:left w:val="nil"/>
              <w:bottom w:val="single" w:sz="4" w:space="0" w:color="auto"/>
              <w:right w:val="single" w:sz="4" w:space="0" w:color="auto"/>
            </w:tcBorders>
            <w:shd w:val="clear" w:color="auto" w:fill="auto"/>
            <w:noWrap/>
            <w:vAlign w:val="center"/>
            <w:hideMark/>
          </w:tcPr>
          <w:p w14:paraId="6F6DA77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w:t>
            </w:r>
          </w:p>
        </w:tc>
        <w:tc>
          <w:tcPr>
            <w:tcW w:w="329" w:type="pct"/>
            <w:tcBorders>
              <w:top w:val="nil"/>
              <w:left w:val="nil"/>
              <w:bottom w:val="single" w:sz="4" w:space="0" w:color="auto"/>
              <w:right w:val="single" w:sz="4" w:space="0" w:color="auto"/>
            </w:tcBorders>
            <w:shd w:val="clear" w:color="auto" w:fill="auto"/>
            <w:noWrap/>
            <w:vAlign w:val="center"/>
            <w:hideMark/>
          </w:tcPr>
          <w:p w14:paraId="5CBF9FA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-1,36</w:t>
            </w:r>
          </w:p>
        </w:tc>
        <w:tc>
          <w:tcPr>
            <w:tcW w:w="516" w:type="pct"/>
            <w:tcBorders>
              <w:top w:val="nil"/>
              <w:left w:val="nil"/>
              <w:bottom w:val="single" w:sz="4" w:space="0" w:color="auto"/>
              <w:right w:val="single" w:sz="4" w:space="0" w:color="auto"/>
            </w:tcBorders>
            <w:shd w:val="clear" w:color="auto" w:fill="auto"/>
            <w:noWrap/>
            <w:vAlign w:val="center"/>
            <w:hideMark/>
          </w:tcPr>
          <w:p w14:paraId="3E5BE44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-19,56</w:t>
            </w:r>
          </w:p>
        </w:tc>
      </w:tr>
      <w:tr w:rsidR="009F6414" w:rsidRPr="00D32E50" w14:paraId="57FDFAD9"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B564EF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2027</w:t>
            </w:r>
          </w:p>
        </w:tc>
        <w:tc>
          <w:tcPr>
            <w:tcW w:w="375" w:type="pct"/>
            <w:tcBorders>
              <w:top w:val="nil"/>
              <w:left w:val="nil"/>
              <w:bottom w:val="single" w:sz="4" w:space="0" w:color="auto"/>
              <w:right w:val="single" w:sz="4" w:space="0" w:color="auto"/>
            </w:tcBorders>
            <w:shd w:val="clear" w:color="auto" w:fill="auto"/>
            <w:noWrap/>
            <w:vAlign w:val="center"/>
            <w:hideMark/>
          </w:tcPr>
          <w:p w14:paraId="692077A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6,51</w:t>
            </w:r>
          </w:p>
        </w:tc>
        <w:tc>
          <w:tcPr>
            <w:tcW w:w="611" w:type="pct"/>
            <w:tcBorders>
              <w:top w:val="nil"/>
              <w:left w:val="nil"/>
              <w:bottom w:val="single" w:sz="4" w:space="0" w:color="auto"/>
              <w:right w:val="single" w:sz="4" w:space="0" w:color="auto"/>
            </w:tcBorders>
            <w:shd w:val="clear" w:color="auto" w:fill="auto"/>
            <w:noWrap/>
            <w:vAlign w:val="center"/>
            <w:hideMark/>
          </w:tcPr>
          <w:p w14:paraId="1D9C242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0,60</w:t>
            </w:r>
          </w:p>
        </w:tc>
        <w:tc>
          <w:tcPr>
            <w:tcW w:w="379" w:type="pct"/>
            <w:tcBorders>
              <w:top w:val="nil"/>
              <w:left w:val="nil"/>
              <w:bottom w:val="single" w:sz="4" w:space="0" w:color="auto"/>
              <w:right w:val="single" w:sz="4" w:space="0" w:color="auto"/>
            </w:tcBorders>
            <w:shd w:val="clear" w:color="auto" w:fill="auto"/>
            <w:noWrap/>
            <w:vAlign w:val="center"/>
            <w:hideMark/>
          </w:tcPr>
          <w:p w14:paraId="0A23D32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5,91</w:t>
            </w:r>
          </w:p>
        </w:tc>
        <w:tc>
          <w:tcPr>
            <w:tcW w:w="665" w:type="pct"/>
            <w:tcBorders>
              <w:top w:val="nil"/>
              <w:left w:val="nil"/>
              <w:bottom w:val="single" w:sz="4" w:space="0" w:color="auto"/>
              <w:right w:val="single" w:sz="4" w:space="0" w:color="auto"/>
            </w:tcBorders>
            <w:shd w:val="clear" w:color="auto" w:fill="auto"/>
            <w:noWrap/>
            <w:vAlign w:val="center"/>
            <w:hideMark/>
          </w:tcPr>
          <w:p w14:paraId="1B6715C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1,33</w:t>
            </w:r>
          </w:p>
        </w:tc>
        <w:tc>
          <w:tcPr>
            <w:tcW w:w="661" w:type="pct"/>
            <w:tcBorders>
              <w:top w:val="nil"/>
              <w:left w:val="nil"/>
              <w:bottom w:val="single" w:sz="4" w:space="0" w:color="auto"/>
              <w:right w:val="single" w:sz="4" w:space="0" w:color="auto"/>
            </w:tcBorders>
            <w:shd w:val="clear" w:color="auto" w:fill="auto"/>
            <w:noWrap/>
            <w:vAlign w:val="center"/>
            <w:hideMark/>
          </w:tcPr>
          <w:p w14:paraId="5CBAE14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0,06</w:t>
            </w:r>
          </w:p>
        </w:tc>
        <w:tc>
          <w:tcPr>
            <w:tcW w:w="331" w:type="pct"/>
            <w:tcBorders>
              <w:top w:val="nil"/>
              <w:left w:val="nil"/>
              <w:bottom w:val="single" w:sz="4" w:space="0" w:color="auto"/>
              <w:right w:val="single" w:sz="4" w:space="0" w:color="auto"/>
            </w:tcBorders>
            <w:shd w:val="clear" w:color="auto" w:fill="auto"/>
            <w:noWrap/>
            <w:vAlign w:val="center"/>
            <w:hideMark/>
          </w:tcPr>
          <w:p w14:paraId="08627D2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4,52</w:t>
            </w:r>
          </w:p>
        </w:tc>
        <w:tc>
          <w:tcPr>
            <w:tcW w:w="413" w:type="pct"/>
            <w:tcBorders>
              <w:top w:val="nil"/>
              <w:left w:val="nil"/>
              <w:bottom w:val="single" w:sz="4" w:space="0" w:color="auto"/>
              <w:right w:val="single" w:sz="4" w:space="0" w:color="auto"/>
            </w:tcBorders>
            <w:shd w:val="clear" w:color="auto" w:fill="auto"/>
            <w:noWrap/>
            <w:vAlign w:val="center"/>
            <w:hideMark/>
          </w:tcPr>
          <w:p w14:paraId="4566FDE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6,29</w:t>
            </w:r>
          </w:p>
        </w:tc>
        <w:tc>
          <w:tcPr>
            <w:tcW w:w="243" w:type="pct"/>
            <w:tcBorders>
              <w:top w:val="nil"/>
              <w:left w:val="nil"/>
              <w:bottom w:val="single" w:sz="4" w:space="0" w:color="auto"/>
              <w:right w:val="single" w:sz="4" w:space="0" w:color="auto"/>
            </w:tcBorders>
            <w:shd w:val="clear" w:color="auto" w:fill="auto"/>
            <w:noWrap/>
            <w:vAlign w:val="center"/>
            <w:hideMark/>
          </w:tcPr>
          <w:p w14:paraId="1B27797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-1,77</w:t>
            </w:r>
          </w:p>
        </w:tc>
        <w:tc>
          <w:tcPr>
            <w:tcW w:w="243" w:type="pct"/>
            <w:tcBorders>
              <w:top w:val="nil"/>
              <w:left w:val="nil"/>
              <w:bottom w:val="single" w:sz="4" w:space="0" w:color="auto"/>
              <w:right w:val="single" w:sz="4" w:space="0" w:color="auto"/>
            </w:tcBorders>
            <w:shd w:val="clear" w:color="auto" w:fill="auto"/>
            <w:noWrap/>
            <w:vAlign w:val="center"/>
            <w:hideMark/>
          </w:tcPr>
          <w:p w14:paraId="546C597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w:t>
            </w:r>
          </w:p>
        </w:tc>
        <w:tc>
          <w:tcPr>
            <w:tcW w:w="329" w:type="pct"/>
            <w:tcBorders>
              <w:top w:val="nil"/>
              <w:left w:val="nil"/>
              <w:bottom w:val="single" w:sz="4" w:space="0" w:color="auto"/>
              <w:right w:val="single" w:sz="4" w:space="0" w:color="auto"/>
            </w:tcBorders>
            <w:shd w:val="clear" w:color="auto" w:fill="auto"/>
            <w:noWrap/>
            <w:vAlign w:val="center"/>
            <w:hideMark/>
          </w:tcPr>
          <w:p w14:paraId="5BB13F1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-1,77</w:t>
            </w:r>
          </w:p>
        </w:tc>
        <w:tc>
          <w:tcPr>
            <w:tcW w:w="516" w:type="pct"/>
            <w:tcBorders>
              <w:top w:val="nil"/>
              <w:left w:val="nil"/>
              <w:bottom w:val="single" w:sz="4" w:space="0" w:color="auto"/>
              <w:right w:val="single" w:sz="4" w:space="0" w:color="auto"/>
            </w:tcBorders>
            <w:shd w:val="clear" w:color="auto" w:fill="auto"/>
            <w:noWrap/>
            <w:vAlign w:val="center"/>
            <w:hideMark/>
          </w:tcPr>
          <w:p w14:paraId="39CF124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-21,33</w:t>
            </w:r>
          </w:p>
        </w:tc>
      </w:tr>
      <w:tr w:rsidR="009F6414" w:rsidRPr="00D32E50" w14:paraId="151CCA32"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58D3FB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2028</w:t>
            </w:r>
          </w:p>
        </w:tc>
        <w:tc>
          <w:tcPr>
            <w:tcW w:w="375" w:type="pct"/>
            <w:tcBorders>
              <w:top w:val="nil"/>
              <w:left w:val="nil"/>
              <w:bottom w:val="single" w:sz="4" w:space="0" w:color="auto"/>
              <w:right w:val="single" w:sz="4" w:space="0" w:color="auto"/>
            </w:tcBorders>
            <w:shd w:val="clear" w:color="auto" w:fill="auto"/>
            <w:noWrap/>
            <w:vAlign w:val="center"/>
            <w:hideMark/>
          </w:tcPr>
          <w:p w14:paraId="56D2CE2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7,97</w:t>
            </w:r>
          </w:p>
        </w:tc>
        <w:tc>
          <w:tcPr>
            <w:tcW w:w="611" w:type="pct"/>
            <w:tcBorders>
              <w:top w:val="nil"/>
              <w:left w:val="nil"/>
              <w:bottom w:val="single" w:sz="4" w:space="0" w:color="auto"/>
              <w:right w:val="single" w:sz="4" w:space="0" w:color="auto"/>
            </w:tcBorders>
            <w:shd w:val="clear" w:color="auto" w:fill="auto"/>
            <w:noWrap/>
            <w:vAlign w:val="center"/>
            <w:hideMark/>
          </w:tcPr>
          <w:p w14:paraId="703BE3F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0,74</w:t>
            </w:r>
          </w:p>
        </w:tc>
        <w:tc>
          <w:tcPr>
            <w:tcW w:w="379" w:type="pct"/>
            <w:tcBorders>
              <w:top w:val="nil"/>
              <w:left w:val="nil"/>
              <w:bottom w:val="single" w:sz="4" w:space="0" w:color="auto"/>
              <w:right w:val="single" w:sz="4" w:space="0" w:color="auto"/>
            </w:tcBorders>
            <w:shd w:val="clear" w:color="auto" w:fill="auto"/>
            <w:noWrap/>
            <w:vAlign w:val="center"/>
            <w:hideMark/>
          </w:tcPr>
          <w:p w14:paraId="44A487B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7,23</w:t>
            </w:r>
          </w:p>
        </w:tc>
        <w:tc>
          <w:tcPr>
            <w:tcW w:w="665" w:type="pct"/>
            <w:tcBorders>
              <w:top w:val="nil"/>
              <w:left w:val="nil"/>
              <w:bottom w:val="single" w:sz="4" w:space="0" w:color="auto"/>
              <w:right w:val="single" w:sz="4" w:space="0" w:color="auto"/>
            </w:tcBorders>
            <w:shd w:val="clear" w:color="auto" w:fill="auto"/>
            <w:noWrap/>
            <w:vAlign w:val="center"/>
            <w:hideMark/>
          </w:tcPr>
          <w:p w14:paraId="76F7585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1,83</w:t>
            </w:r>
          </w:p>
        </w:tc>
        <w:tc>
          <w:tcPr>
            <w:tcW w:w="661" w:type="pct"/>
            <w:tcBorders>
              <w:top w:val="nil"/>
              <w:left w:val="nil"/>
              <w:bottom w:val="single" w:sz="4" w:space="0" w:color="auto"/>
              <w:right w:val="single" w:sz="4" w:space="0" w:color="auto"/>
            </w:tcBorders>
            <w:shd w:val="clear" w:color="auto" w:fill="auto"/>
            <w:noWrap/>
            <w:vAlign w:val="center"/>
            <w:hideMark/>
          </w:tcPr>
          <w:p w14:paraId="0A05BC4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0,09</w:t>
            </w:r>
          </w:p>
        </w:tc>
        <w:tc>
          <w:tcPr>
            <w:tcW w:w="331" w:type="pct"/>
            <w:tcBorders>
              <w:top w:val="nil"/>
              <w:left w:val="nil"/>
              <w:bottom w:val="single" w:sz="4" w:space="0" w:color="auto"/>
              <w:right w:val="single" w:sz="4" w:space="0" w:color="auto"/>
            </w:tcBorders>
            <w:shd w:val="clear" w:color="auto" w:fill="auto"/>
            <w:noWrap/>
            <w:vAlign w:val="center"/>
            <w:hideMark/>
          </w:tcPr>
          <w:p w14:paraId="1915D1F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5,31</w:t>
            </w:r>
          </w:p>
        </w:tc>
        <w:tc>
          <w:tcPr>
            <w:tcW w:w="413" w:type="pct"/>
            <w:tcBorders>
              <w:top w:val="nil"/>
              <w:left w:val="nil"/>
              <w:bottom w:val="single" w:sz="4" w:space="0" w:color="auto"/>
              <w:right w:val="single" w:sz="4" w:space="0" w:color="auto"/>
            </w:tcBorders>
            <w:shd w:val="clear" w:color="auto" w:fill="auto"/>
            <w:noWrap/>
            <w:vAlign w:val="center"/>
            <w:hideMark/>
          </w:tcPr>
          <w:p w14:paraId="7525554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1,19</w:t>
            </w:r>
          </w:p>
        </w:tc>
        <w:tc>
          <w:tcPr>
            <w:tcW w:w="243" w:type="pct"/>
            <w:tcBorders>
              <w:top w:val="nil"/>
              <w:left w:val="nil"/>
              <w:bottom w:val="single" w:sz="4" w:space="0" w:color="auto"/>
              <w:right w:val="single" w:sz="4" w:space="0" w:color="auto"/>
            </w:tcBorders>
            <w:shd w:val="clear" w:color="auto" w:fill="auto"/>
            <w:noWrap/>
            <w:vAlign w:val="center"/>
            <w:hideMark/>
          </w:tcPr>
          <w:p w14:paraId="3444C55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4,12</w:t>
            </w:r>
          </w:p>
        </w:tc>
        <w:tc>
          <w:tcPr>
            <w:tcW w:w="243" w:type="pct"/>
            <w:tcBorders>
              <w:top w:val="nil"/>
              <w:left w:val="nil"/>
              <w:bottom w:val="single" w:sz="4" w:space="0" w:color="auto"/>
              <w:right w:val="single" w:sz="4" w:space="0" w:color="auto"/>
            </w:tcBorders>
            <w:shd w:val="clear" w:color="auto" w:fill="auto"/>
            <w:noWrap/>
            <w:vAlign w:val="center"/>
            <w:hideMark/>
          </w:tcPr>
          <w:p w14:paraId="4D53073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1,40</w:t>
            </w:r>
          </w:p>
        </w:tc>
        <w:tc>
          <w:tcPr>
            <w:tcW w:w="329" w:type="pct"/>
            <w:tcBorders>
              <w:top w:val="nil"/>
              <w:left w:val="nil"/>
              <w:bottom w:val="single" w:sz="4" w:space="0" w:color="auto"/>
              <w:right w:val="single" w:sz="4" w:space="0" w:color="auto"/>
            </w:tcBorders>
            <w:shd w:val="clear" w:color="auto" w:fill="auto"/>
            <w:noWrap/>
            <w:vAlign w:val="center"/>
            <w:hideMark/>
          </w:tcPr>
          <w:p w14:paraId="054807A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2,72</w:t>
            </w:r>
          </w:p>
        </w:tc>
        <w:tc>
          <w:tcPr>
            <w:tcW w:w="516" w:type="pct"/>
            <w:tcBorders>
              <w:top w:val="nil"/>
              <w:left w:val="nil"/>
              <w:bottom w:val="single" w:sz="4" w:space="0" w:color="auto"/>
              <w:right w:val="single" w:sz="4" w:space="0" w:color="auto"/>
            </w:tcBorders>
            <w:shd w:val="clear" w:color="auto" w:fill="auto"/>
            <w:noWrap/>
            <w:vAlign w:val="center"/>
            <w:hideMark/>
          </w:tcPr>
          <w:p w14:paraId="375A0FC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-18,61</w:t>
            </w:r>
          </w:p>
        </w:tc>
      </w:tr>
      <w:tr w:rsidR="009F6414" w:rsidRPr="00D32E50" w14:paraId="77CF52DB"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C85A5C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2029</w:t>
            </w:r>
          </w:p>
        </w:tc>
        <w:tc>
          <w:tcPr>
            <w:tcW w:w="375" w:type="pct"/>
            <w:tcBorders>
              <w:top w:val="nil"/>
              <w:left w:val="nil"/>
              <w:bottom w:val="single" w:sz="4" w:space="0" w:color="auto"/>
              <w:right w:val="single" w:sz="4" w:space="0" w:color="auto"/>
            </w:tcBorders>
            <w:shd w:val="clear" w:color="auto" w:fill="auto"/>
            <w:noWrap/>
            <w:vAlign w:val="center"/>
            <w:hideMark/>
          </w:tcPr>
          <w:p w14:paraId="7E356CF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9,44</w:t>
            </w:r>
          </w:p>
        </w:tc>
        <w:tc>
          <w:tcPr>
            <w:tcW w:w="611" w:type="pct"/>
            <w:tcBorders>
              <w:top w:val="nil"/>
              <w:left w:val="nil"/>
              <w:bottom w:val="single" w:sz="4" w:space="0" w:color="auto"/>
              <w:right w:val="single" w:sz="4" w:space="0" w:color="auto"/>
            </w:tcBorders>
            <w:shd w:val="clear" w:color="auto" w:fill="auto"/>
            <w:noWrap/>
            <w:vAlign w:val="center"/>
            <w:hideMark/>
          </w:tcPr>
          <w:p w14:paraId="62A1A62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0,87</w:t>
            </w:r>
          </w:p>
        </w:tc>
        <w:tc>
          <w:tcPr>
            <w:tcW w:w="379" w:type="pct"/>
            <w:tcBorders>
              <w:top w:val="nil"/>
              <w:left w:val="nil"/>
              <w:bottom w:val="single" w:sz="4" w:space="0" w:color="auto"/>
              <w:right w:val="single" w:sz="4" w:space="0" w:color="auto"/>
            </w:tcBorders>
            <w:shd w:val="clear" w:color="auto" w:fill="auto"/>
            <w:noWrap/>
            <w:vAlign w:val="center"/>
            <w:hideMark/>
          </w:tcPr>
          <w:p w14:paraId="6E710EF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8,57</w:t>
            </w:r>
          </w:p>
        </w:tc>
        <w:tc>
          <w:tcPr>
            <w:tcW w:w="665" w:type="pct"/>
            <w:tcBorders>
              <w:top w:val="nil"/>
              <w:left w:val="nil"/>
              <w:bottom w:val="single" w:sz="4" w:space="0" w:color="auto"/>
              <w:right w:val="single" w:sz="4" w:space="0" w:color="auto"/>
            </w:tcBorders>
            <w:shd w:val="clear" w:color="auto" w:fill="auto"/>
            <w:noWrap/>
            <w:vAlign w:val="center"/>
            <w:hideMark/>
          </w:tcPr>
          <w:p w14:paraId="02574AC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2,31</w:t>
            </w:r>
          </w:p>
        </w:tc>
        <w:tc>
          <w:tcPr>
            <w:tcW w:w="661" w:type="pct"/>
            <w:tcBorders>
              <w:top w:val="nil"/>
              <w:left w:val="nil"/>
              <w:bottom w:val="single" w:sz="4" w:space="0" w:color="auto"/>
              <w:right w:val="single" w:sz="4" w:space="0" w:color="auto"/>
            </w:tcBorders>
            <w:shd w:val="clear" w:color="auto" w:fill="auto"/>
            <w:noWrap/>
            <w:vAlign w:val="center"/>
            <w:hideMark/>
          </w:tcPr>
          <w:p w14:paraId="69DBBD3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0,11</w:t>
            </w:r>
          </w:p>
        </w:tc>
        <w:tc>
          <w:tcPr>
            <w:tcW w:w="331" w:type="pct"/>
            <w:tcBorders>
              <w:top w:val="nil"/>
              <w:left w:val="nil"/>
              <w:bottom w:val="single" w:sz="4" w:space="0" w:color="auto"/>
              <w:right w:val="single" w:sz="4" w:space="0" w:color="auto"/>
            </w:tcBorders>
            <w:shd w:val="clear" w:color="auto" w:fill="auto"/>
            <w:noWrap/>
            <w:vAlign w:val="center"/>
            <w:hideMark/>
          </w:tcPr>
          <w:p w14:paraId="2DF7689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6,15</w:t>
            </w:r>
          </w:p>
        </w:tc>
        <w:tc>
          <w:tcPr>
            <w:tcW w:w="413" w:type="pct"/>
            <w:tcBorders>
              <w:top w:val="nil"/>
              <w:left w:val="nil"/>
              <w:bottom w:val="single" w:sz="4" w:space="0" w:color="auto"/>
              <w:right w:val="single" w:sz="4" w:space="0" w:color="auto"/>
            </w:tcBorders>
            <w:shd w:val="clear" w:color="auto" w:fill="auto"/>
            <w:noWrap/>
            <w:vAlign w:val="center"/>
            <w:hideMark/>
          </w:tcPr>
          <w:p w14:paraId="07741F6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1,47</w:t>
            </w:r>
          </w:p>
        </w:tc>
        <w:tc>
          <w:tcPr>
            <w:tcW w:w="243" w:type="pct"/>
            <w:tcBorders>
              <w:top w:val="nil"/>
              <w:left w:val="nil"/>
              <w:bottom w:val="single" w:sz="4" w:space="0" w:color="auto"/>
              <w:right w:val="single" w:sz="4" w:space="0" w:color="auto"/>
            </w:tcBorders>
            <w:shd w:val="clear" w:color="auto" w:fill="auto"/>
            <w:noWrap/>
            <w:vAlign w:val="center"/>
            <w:hideMark/>
          </w:tcPr>
          <w:p w14:paraId="0CE5954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4,68</w:t>
            </w:r>
          </w:p>
        </w:tc>
        <w:tc>
          <w:tcPr>
            <w:tcW w:w="243" w:type="pct"/>
            <w:tcBorders>
              <w:top w:val="nil"/>
              <w:left w:val="nil"/>
              <w:bottom w:val="single" w:sz="4" w:space="0" w:color="auto"/>
              <w:right w:val="single" w:sz="4" w:space="0" w:color="auto"/>
            </w:tcBorders>
            <w:shd w:val="clear" w:color="auto" w:fill="auto"/>
            <w:noWrap/>
            <w:vAlign w:val="center"/>
            <w:hideMark/>
          </w:tcPr>
          <w:p w14:paraId="5E9B822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1,59</w:t>
            </w:r>
          </w:p>
        </w:tc>
        <w:tc>
          <w:tcPr>
            <w:tcW w:w="329" w:type="pct"/>
            <w:tcBorders>
              <w:top w:val="nil"/>
              <w:left w:val="nil"/>
              <w:bottom w:val="single" w:sz="4" w:space="0" w:color="auto"/>
              <w:right w:val="single" w:sz="4" w:space="0" w:color="auto"/>
            </w:tcBorders>
            <w:shd w:val="clear" w:color="auto" w:fill="auto"/>
            <w:noWrap/>
            <w:vAlign w:val="center"/>
            <w:hideMark/>
          </w:tcPr>
          <w:p w14:paraId="0EDC099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3,09</w:t>
            </w:r>
          </w:p>
        </w:tc>
        <w:tc>
          <w:tcPr>
            <w:tcW w:w="516" w:type="pct"/>
            <w:tcBorders>
              <w:top w:val="nil"/>
              <w:left w:val="nil"/>
              <w:bottom w:val="single" w:sz="4" w:space="0" w:color="auto"/>
              <w:right w:val="single" w:sz="4" w:space="0" w:color="auto"/>
            </w:tcBorders>
            <w:shd w:val="clear" w:color="auto" w:fill="auto"/>
            <w:noWrap/>
            <w:vAlign w:val="center"/>
            <w:hideMark/>
          </w:tcPr>
          <w:p w14:paraId="2A68213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-15,52</w:t>
            </w:r>
          </w:p>
        </w:tc>
      </w:tr>
      <w:tr w:rsidR="009F6414" w:rsidRPr="00D32E50" w14:paraId="286DD2C8"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7AAA2E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2030</w:t>
            </w:r>
          </w:p>
        </w:tc>
        <w:tc>
          <w:tcPr>
            <w:tcW w:w="375" w:type="pct"/>
            <w:tcBorders>
              <w:top w:val="nil"/>
              <w:left w:val="nil"/>
              <w:bottom w:val="single" w:sz="4" w:space="0" w:color="auto"/>
              <w:right w:val="single" w:sz="4" w:space="0" w:color="auto"/>
            </w:tcBorders>
            <w:shd w:val="clear" w:color="auto" w:fill="auto"/>
            <w:noWrap/>
            <w:vAlign w:val="center"/>
            <w:hideMark/>
          </w:tcPr>
          <w:p w14:paraId="18376D6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10,93</w:t>
            </w:r>
          </w:p>
        </w:tc>
        <w:tc>
          <w:tcPr>
            <w:tcW w:w="611" w:type="pct"/>
            <w:tcBorders>
              <w:top w:val="nil"/>
              <w:left w:val="nil"/>
              <w:bottom w:val="single" w:sz="4" w:space="0" w:color="auto"/>
              <w:right w:val="single" w:sz="4" w:space="0" w:color="auto"/>
            </w:tcBorders>
            <w:shd w:val="clear" w:color="auto" w:fill="auto"/>
            <w:noWrap/>
            <w:vAlign w:val="center"/>
            <w:hideMark/>
          </w:tcPr>
          <w:p w14:paraId="216BDB5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1,01</w:t>
            </w:r>
          </w:p>
        </w:tc>
        <w:tc>
          <w:tcPr>
            <w:tcW w:w="379" w:type="pct"/>
            <w:tcBorders>
              <w:top w:val="nil"/>
              <w:left w:val="nil"/>
              <w:bottom w:val="single" w:sz="4" w:space="0" w:color="auto"/>
              <w:right w:val="single" w:sz="4" w:space="0" w:color="auto"/>
            </w:tcBorders>
            <w:shd w:val="clear" w:color="auto" w:fill="auto"/>
            <w:noWrap/>
            <w:vAlign w:val="center"/>
            <w:hideMark/>
          </w:tcPr>
          <w:p w14:paraId="41CA357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9,92</w:t>
            </w:r>
          </w:p>
        </w:tc>
        <w:tc>
          <w:tcPr>
            <w:tcW w:w="665" w:type="pct"/>
            <w:tcBorders>
              <w:top w:val="nil"/>
              <w:left w:val="nil"/>
              <w:bottom w:val="single" w:sz="4" w:space="0" w:color="auto"/>
              <w:right w:val="single" w:sz="4" w:space="0" w:color="auto"/>
            </w:tcBorders>
            <w:shd w:val="clear" w:color="auto" w:fill="auto"/>
            <w:noWrap/>
            <w:vAlign w:val="center"/>
            <w:hideMark/>
          </w:tcPr>
          <w:p w14:paraId="05717A5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2,84</w:t>
            </w:r>
          </w:p>
        </w:tc>
        <w:tc>
          <w:tcPr>
            <w:tcW w:w="661" w:type="pct"/>
            <w:tcBorders>
              <w:top w:val="nil"/>
              <w:left w:val="nil"/>
              <w:bottom w:val="single" w:sz="4" w:space="0" w:color="auto"/>
              <w:right w:val="single" w:sz="4" w:space="0" w:color="auto"/>
            </w:tcBorders>
            <w:shd w:val="clear" w:color="auto" w:fill="auto"/>
            <w:noWrap/>
            <w:vAlign w:val="center"/>
            <w:hideMark/>
          </w:tcPr>
          <w:p w14:paraId="6D6FDF6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0,13</w:t>
            </w:r>
          </w:p>
        </w:tc>
        <w:tc>
          <w:tcPr>
            <w:tcW w:w="331" w:type="pct"/>
            <w:tcBorders>
              <w:top w:val="nil"/>
              <w:left w:val="nil"/>
              <w:bottom w:val="single" w:sz="4" w:space="0" w:color="auto"/>
              <w:right w:val="single" w:sz="4" w:space="0" w:color="auto"/>
            </w:tcBorders>
            <w:shd w:val="clear" w:color="auto" w:fill="auto"/>
            <w:noWrap/>
            <w:vAlign w:val="center"/>
            <w:hideMark/>
          </w:tcPr>
          <w:p w14:paraId="77D982C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6,94</w:t>
            </w:r>
          </w:p>
        </w:tc>
        <w:tc>
          <w:tcPr>
            <w:tcW w:w="413" w:type="pct"/>
            <w:tcBorders>
              <w:top w:val="nil"/>
              <w:left w:val="nil"/>
              <w:bottom w:val="single" w:sz="4" w:space="0" w:color="auto"/>
              <w:right w:val="single" w:sz="4" w:space="0" w:color="auto"/>
            </w:tcBorders>
            <w:shd w:val="clear" w:color="auto" w:fill="auto"/>
            <w:noWrap/>
            <w:vAlign w:val="center"/>
            <w:hideMark/>
          </w:tcPr>
          <w:p w14:paraId="6E7ACD8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3,79</w:t>
            </w:r>
          </w:p>
        </w:tc>
        <w:tc>
          <w:tcPr>
            <w:tcW w:w="243" w:type="pct"/>
            <w:tcBorders>
              <w:top w:val="nil"/>
              <w:left w:val="nil"/>
              <w:bottom w:val="single" w:sz="4" w:space="0" w:color="auto"/>
              <w:right w:val="single" w:sz="4" w:space="0" w:color="auto"/>
            </w:tcBorders>
            <w:shd w:val="clear" w:color="auto" w:fill="auto"/>
            <w:noWrap/>
            <w:vAlign w:val="center"/>
            <w:hideMark/>
          </w:tcPr>
          <w:p w14:paraId="782CA28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3,16</w:t>
            </w:r>
          </w:p>
        </w:tc>
        <w:tc>
          <w:tcPr>
            <w:tcW w:w="243" w:type="pct"/>
            <w:tcBorders>
              <w:top w:val="nil"/>
              <w:left w:val="nil"/>
              <w:bottom w:val="single" w:sz="4" w:space="0" w:color="auto"/>
              <w:right w:val="single" w:sz="4" w:space="0" w:color="auto"/>
            </w:tcBorders>
            <w:shd w:val="clear" w:color="auto" w:fill="auto"/>
            <w:noWrap/>
            <w:vAlign w:val="center"/>
            <w:hideMark/>
          </w:tcPr>
          <w:p w14:paraId="63638B6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1,07</w:t>
            </w:r>
          </w:p>
        </w:tc>
        <w:tc>
          <w:tcPr>
            <w:tcW w:w="329" w:type="pct"/>
            <w:tcBorders>
              <w:top w:val="nil"/>
              <w:left w:val="nil"/>
              <w:bottom w:val="single" w:sz="4" w:space="0" w:color="auto"/>
              <w:right w:val="single" w:sz="4" w:space="0" w:color="auto"/>
            </w:tcBorders>
            <w:shd w:val="clear" w:color="auto" w:fill="auto"/>
            <w:noWrap/>
            <w:vAlign w:val="center"/>
            <w:hideMark/>
          </w:tcPr>
          <w:p w14:paraId="7CE6D19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2,08</w:t>
            </w:r>
          </w:p>
        </w:tc>
        <w:tc>
          <w:tcPr>
            <w:tcW w:w="516" w:type="pct"/>
            <w:tcBorders>
              <w:top w:val="nil"/>
              <w:left w:val="nil"/>
              <w:bottom w:val="single" w:sz="4" w:space="0" w:color="auto"/>
              <w:right w:val="single" w:sz="4" w:space="0" w:color="auto"/>
            </w:tcBorders>
            <w:shd w:val="clear" w:color="auto" w:fill="auto"/>
            <w:noWrap/>
            <w:vAlign w:val="center"/>
            <w:hideMark/>
          </w:tcPr>
          <w:p w14:paraId="3E03876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-13,44</w:t>
            </w:r>
          </w:p>
        </w:tc>
      </w:tr>
      <w:tr w:rsidR="009F6414" w:rsidRPr="00D32E50" w14:paraId="4DB0C6BB"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83C192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2031</w:t>
            </w:r>
          </w:p>
        </w:tc>
        <w:tc>
          <w:tcPr>
            <w:tcW w:w="375" w:type="pct"/>
            <w:tcBorders>
              <w:top w:val="nil"/>
              <w:left w:val="nil"/>
              <w:bottom w:val="single" w:sz="4" w:space="0" w:color="auto"/>
              <w:right w:val="single" w:sz="4" w:space="0" w:color="auto"/>
            </w:tcBorders>
            <w:shd w:val="clear" w:color="auto" w:fill="auto"/>
            <w:noWrap/>
            <w:vAlign w:val="center"/>
            <w:hideMark/>
          </w:tcPr>
          <w:p w14:paraId="549CABA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11,38</w:t>
            </w:r>
          </w:p>
        </w:tc>
        <w:tc>
          <w:tcPr>
            <w:tcW w:w="611" w:type="pct"/>
            <w:tcBorders>
              <w:top w:val="nil"/>
              <w:left w:val="nil"/>
              <w:bottom w:val="single" w:sz="4" w:space="0" w:color="auto"/>
              <w:right w:val="single" w:sz="4" w:space="0" w:color="auto"/>
            </w:tcBorders>
            <w:shd w:val="clear" w:color="auto" w:fill="auto"/>
            <w:noWrap/>
            <w:vAlign w:val="center"/>
            <w:hideMark/>
          </w:tcPr>
          <w:p w14:paraId="1971128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1,05</w:t>
            </w:r>
          </w:p>
        </w:tc>
        <w:tc>
          <w:tcPr>
            <w:tcW w:w="379" w:type="pct"/>
            <w:tcBorders>
              <w:top w:val="nil"/>
              <w:left w:val="nil"/>
              <w:bottom w:val="single" w:sz="4" w:space="0" w:color="auto"/>
              <w:right w:val="single" w:sz="4" w:space="0" w:color="auto"/>
            </w:tcBorders>
            <w:shd w:val="clear" w:color="auto" w:fill="auto"/>
            <w:noWrap/>
            <w:vAlign w:val="center"/>
            <w:hideMark/>
          </w:tcPr>
          <w:p w14:paraId="21DFE8F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10,33</w:t>
            </w:r>
          </w:p>
        </w:tc>
        <w:tc>
          <w:tcPr>
            <w:tcW w:w="665" w:type="pct"/>
            <w:tcBorders>
              <w:top w:val="nil"/>
              <w:left w:val="nil"/>
              <w:bottom w:val="single" w:sz="4" w:space="0" w:color="auto"/>
              <w:right w:val="single" w:sz="4" w:space="0" w:color="auto"/>
            </w:tcBorders>
            <w:shd w:val="clear" w:color="auto" w:fill="auto"/>
            <w:noWrap/>
            <w:vAlign w:val="center"/>
            <w:hideMark/>
          </w:tcPr>
          <w:p w14:paraId="25F8CFC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2,93</w:t>
            </w:r>
          </w:p>
        </w:tc>
        <w:tc>
          <w:tcPr>
            <w:tcW w:w="661" w:type="pct"/>
            <w:tcBorders>
              <w:top w:val="nil"/>
              <w:left w:val="nil"/>
              <w:bottom w:val="single" w:sz="4" w:space="0" w:color="auto"/>
              <w:right w:val="single" w:sz="4" w:space="0" w:color="auto"/>
            </w:tcBorders>
            <w:shd w:val="clear" w:color="auto" w:fill="auto"/>
            <w:noWrap/>
            <w:vAlign w:val="center"/>
            <w:hideMark/>
          </w:tcPr>
          <w:p w14:paraId="5547D7C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0,14</w:t>
            </w:r>
          </w:p>
        </w:tc>
        <w:tc>
          <w:tcPr>
            <w:tcW w:w="331" w:type="pct"/>
            <w:tcBorders>
              <w:top w:val="nil"/>
              <w:left w:val="nil"/>
              <w:bottom w:val="single" w:sz="4" w:space="0" w:color="auto"/>
              <w:right w:val="single" w:sz="4" w:space="0" w:color="auto"/>
            </w:tcBorders>
            <w:shd w:val="clear" w:color="auto" w:fill="auto"/>
            <w:noWrap/>
            <w:vAlign w:val="center"/>
            <w:hideMark/>
          </w:tcPr>
          <w:p w14:paraId="402E39B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7,26</w:t>
            </w:r>
          </w:p>
        </w:tc>
        <w:tc>
          <w:tcPr>
            <w:tcW w:w="413" w:type="pct"/>
            <w:tcBorders>
              <w:top w:val="nil"/>
              <w:left w:val="nil"/>
              <w:bottom w:val="single" w:sz="4" w:space="0" w:color="auto"/>
              <w:right w:val="single" w:sz="4" w:space="0" w:color="auto"/>
            </w:tcBorders>
            <w:shd w:val="clear" w:color="auto" w:fill="auto"/>
            <w:noWrap/>
            <w:vAlign w:val="center"/>
            <w:hideMark/>
          </w:tcPr>
          <w:p w14:paraId="48684F4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3,67</w:t>
            </w:r>
          </w:p>
        </w:tc>
        <w:tc>
          <w:tcPr>
            <w:tcW w:w="243" w:type="pct"/>
            <w:tcBorders>
              <w:top w:val="nil"/>
              <w:left w:val="nil"/>
              <w:bottom w:val="single" w:sz="4" w:space="0" w:color="auto"/>
              <w:right w:val="single" w:sz="4" w:space="0" w:color="auto"/>
            </w:tcBorders>
            <w:shd w:val="clear" w:color="auto" w:fill="auto"/>
            <w:noWrap/>
            <w:vAlign w:val="center"/>
            <w:hideMark/>
          </w:tcPr>
          <w:p w14:paraId="64B6736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3,59</w:t>
            </w:r>
          </w:p>
        </w:tc>
        <w:tc>
          <w:tcPr>
            <w:tcW w:w="243" w:type="pct"/>
            <w:tcBorders>
              <w:top w:val="nil"/>
              <w:left w:val="nil"/>
              <w:bottom w:val="single" w:sz="4" w:space="0" w:color="auto"/>
              <w:right w:val="single" w:sz="4" w:space="0" w:color="auto"/>
            </w:tcBorders>
            <w:shd w:val="clear" w:color="auto" w:fill="auto"/>
            <w:noWrap/>
            <w:vAlign w:val="center"/>
            <w:hideMark/>
          </w:tcPr>
          <w:p w14:paraId="4675B54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1,22</w:t>
            </w:r>
          </w:p>
        </w:tc>
        <w:tc>
          <w:tcPr>
            <w:tcW w:w="329" w:type="pct"/>
            <w:tcBorders>
              <w:top w:val="nil"/>
              <w:left w:val="nil"/>
              <w:bottom w:val="single" w:sz="4" w:space="0" w:color="auto"/>
              <w:right w:val="single" w:sz="4" w:space="0" w:color="auto"/>
            </w:tcBorders>
            <w:shd w:val="clear" w:color="auto" w:fill="auto"/>
            <w:noWrap/>
            <w:vAlign w:val="center"/>
            <w:hideMark/>
          </w:tcPr>
          <w:p w14:paraId="2CB8E2A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2,37</w:t>
            </w:r>
          </w:p>
        </w:tc>
        <w:tc>
          <w:tcPr>
            <w:tcW w:w="516" w:type="pct"/>
            <w:tcBorders>
              <w:top w:val="nil"/>
              <w:left w:val="nil"/>
              <w:bottom w:val="single" w:sz="4" w:space="0" w:color="auto"/>
              <w:right w:val="single" w:sz="4" w:space="0" w:color="auto"/>
            </w:tcBorders>
            <w:shd w:val="clear" w:color="auto" w:fill="auto"/>
            <w:noWrap/>
            <w:vAlign w:val="center"/>
            <w:hideMark/>
          </w:tcPr>
          <w:p w14:paraId="4BDBE36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-11,07</w:t>
            </w:r>
          </w:p>
        </w:tc>
      </w:tr>
      <w:tr w:rsidR="009F6414" w:rsidRPr="00D32E50" w14:paraId="40C74750"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1C4D09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2032</w:t>
            </w:r>
          </w:p>
        </w:tc>
        <w:tc>
          <w:tcPr>
            <w:tcW w:w="375" w:type="pct"/>
            <w:tcBorders>
              <w:top w:val="nil"/>
              <w:left w:val="nil"/>
              <w:bottom w:val="single" w:sz="4" w:space="0" w:color="auto"/>
              <w:right w:val="single" w:sz="4" w:space="0" w:color="auto"/>
            </w:tcBorders>
            <w:shd w:val="clear" w:color="auto" w:fill="auto"/>
            <w:noWrap/>
            <w:vAlign w:val="center"/>
            <w:hideMark/>
          </w:tcPr>
          <w:p w14:paraId="468431B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11,83</w:t>
            </w:r>
          </w:p>
        </w:tc>
        <w:tc>
          <w:tcPr>
            <w:tcW w:w="611" w:type="pct"/>
            <w:tcBorders>
              <w:top w:val="nil"/>
              <w:left w:val="nil"/>
              <w:bottom w:val="single" w:sz="4" w:space="0" w:color="auto"/>
              <w:right w:val="single" w:sz="4" w:space="0" w:color="auto"/>
            </w:tcBorders>
            <w:shd w:val="clear" w:color="auto" w:fill="auto"/>
            <w:noWrap/>
            <w:vAlign w:val="center"/>
            <w:hideMark/>
          </w:tcPr>
          <w:p w14:paraId="5873032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1,09</w:t>
            </w:r>
          </w:p>
        </w:tc>
        <w:tc>
          <w:tcPr>
            <w:tcW w:w="379" w:type="pct"/>
            <w:tcBorders>
              <w:top w:val="nil"/>
              <w:left w:val="nil"/>
              <w:bottom w:val="single" w:sz="4" w:space="0" w:color="auto"/>
              <w:right w:val="single" w:sz="4" w:space="0" w:color="auto"/>
            </w:tcBorders>
            <w:shd w:val="clear" w:color="auto" w:fill="auto"/>
            <w:noWrap/>
            <w:vAlign w:val="center"/>
            <w:hideMark/>
          </w:tcPr>
          <w:p w14:paraId="4F4DD82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10,74</w:t>
            </w:r>
          </w:p>
        </w:tc>
        <w:tc>
          <w:tcPr>
            <w:tcW w:w="665" w:type="pct"/>
            <w:tcBorders>
              <w:top w:val="nil"/>
              <w:left w:val="nil"/>
              <w:bottom w:val="single" w:sz="4" w:space="0" w:color="auto"/>
              <w:right w:val="single" w:sz="4" w:space="0" w:color="auto"/>
            </w:tcBorders>
            <w:shd w:val="clear" w:color="auto" w:fill="auto"/>
            <w:noWrap/>
            <w:vAlign w:val="center"/>
            <w:hideMark/>
          </w:tcPr>
          <w:p w14:paraId="786AEF5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2,96</w:t>
            </w:r>
          </w:p>
        </w:tc>
        <w:tc>
          <w:tcPr>
            <w:tcW w:w="661" w:type="pct"/>
            <w:tcBorders>
              <w:top w:val="nil"/>
              <w:left w:val="nil"/>
              <w:bottom w:val="single" w:sz="4" w:space="0" w:color="auto"/>
              <w:right w:val="single" w:sz="4" w:space="0" w:color="auto"/>
            </w:tcBorders>
            <w:shd w:val="clear" w:color="auto" w:fill="auto"/>
            <w:noWrap/>
            <w:vAlign w:val="center"/>
            <w:hideMark/>
          </w:tcPr>
          <w:p w14:paraId="396DCBC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0,14</w:t>
            </w:r>
          </w:p>
        </w:tc>
        <w:tc>
          <w:tcPr>
            <w:tcW w:w="331" w:type="pct"/>
            <w:tcBorders>
              <w:top w:val="nil"/>
              <w:left w:val="nil"/>
              <w:bottom w:val="single" w:sz="4" w:space="0" w:color="auto"/>
              <w:right w:val="single" w:sz="4" w:space="0" w:color="auto"/>
            </w:tcBorders>
            <w:shd w:val="clear" w:color="auto" w:fill="auto"/>
            <w:noWrap/>
            <w:vAlign w:val="center"/>
            <w:hideMark/>
          </w:tcPr>
          <w:p w14:paraId="442E867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7,64</w:t>
            </w:r>
          </w:p>
        </w:tc>
        <w:tc>
          <w:tcPr>
            <w:tcW w:w="413" w:type="pct"/>
            <w:tcBorders>
              <w:top w:val="nil"/>
              <w:left w:val="nil"/>
              <w:bottom w:val="single" w:sz="4" w:space="0" w:color="auto"/>
              <w:right w:val="single" w:sz="4" w:space="0" w:color="auto"/>
            </w:tcBorders>
            <w:shd w:val="clear" w:color="auto" w:fill="auto"/>
            <w:noWrap/>
            <w:vAlign w:val="center"/>
            <w:hideMark/>
          </w:tcPr>
          <w:p w14:paraId="47E8D3B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0,47</w:t>
            </w:r>
          </w:p>
        </w:tc>
        <w:tc>
          <w:tcPr>
            <w:tcW w:w="243" w:type="pct"/>
            <w:tcBorders>
              <w:top w:val="nil"/>
              <w:left w:val="nil"/>
              <w:bottom w:val="single" w:sz="4" w:space="0" w:color="auto"/>
              <w:right w:val="single" w:sz="4" w:space="0" w:color="auto"/>
            </w:tcBorders>
            <w:shd w:val="clear" w:color="auto" w:fill="auto"/>
            <w:noWrap/>
            <w:vAlign w:val="center"/>
            <w:hideMark/>
          </w:tcPr>
          <w:p w14:paraId="4A0F5A4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7,17</w:t>
            </w:r>
          </w:p>
        </w:tc>
        <w:tc>
          <w:tcPr>
            <w:tcW w:w="243" w:type="pct"/>
            <w:tcBorders>
              <w:top w:val="nil"/>
              <w:left w:val="nil"/>
              <w:bottom w:val="single" w:sz="4" w:space="0" w:color="auto"/>
              <w:right w:val="single" w:sz="4" w:space="0" w:color="auto"/>
            </w:tcBorders>
            <w:shd w:val="clear" w:color="auto" w:fill="auto"/>
            <w:noWrap/>
            <w:vAlign w:val="center"/>
            <w:hideMark/>
          </w:tcPr>
          <w:p w14:paraId="4A06B86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2,44</w:t>
            </w:r>
          </w:p>
        </w:tc>
        <w:tc>
          <w:tcPr>
            <w:tcW w:w="329" w:type="pct"/>
            <w:tcBorders>
              <w:top w:val="nil"/>
              <w:left w:val="nil"/>
              <w:bottom w:val="single" w:sz="4" w:space="0" w:color="auto"/>
              <w:right w:val="single" w:sz="4" w:space="0" w:color="auto"/>
            </w:tcBorders>
            <w:shd w:val="clear" w:color="auto" w:fill="auto"/>
            <w:noWrap/>
            <w:vAlign w:val="center"/>
            <w:hideMark/>
          </w:tcPr>
          <w:p w14:paraId="7EDDD94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4,73</w:t>
            </w:r>
          </w:p>
        </w:tc>
        <w:tc>
          <w:tcPr>
            <w:tcW w:w="516" w:type="pct"/>
            <w:tcBorders>
              <w:top w:val="nil"/>
              <w:left w:val="nil"/>
              <w:bottom w:val="single" w:sz="4" w:space="0" w:color="auto"/>
              <w:right w:val="single" w:sz="4" w:space="0" w:color="auto"/>
            </w:tcBorders>
            <w:shd w:val="clear" w:color="auto" w:fill="auto"/>
            <w:noWrap/>
            <w:vAlign w:val="center"/>
            <w:hideMark/>
          </w:tcPr>
          <w:p w14:paraId="1FE5750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-6,34</w:t>
            </w:r>
          </w:p>
        </w:tc>
      </w:tr>
      <w:tr w:rsidR="009F6414" w:rsidRPr="00D32E50" w14:paraId="6B177042"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807A3A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2033</w:t>
            </w:r>
          </w:p>
        </w:tc>
        <w:tc>
          <w:tcPr>
            <w:tcW w:w="375" w:type="pct"/>
            <w:tcBorders>
              <w:top w:val="nil"/>
              <w:left w:val="nil"/>
              <w:bottom w:val="single" w:sz="4" w:space="0" w:color="auto"/>
              <w:right w:val="single" w:sz="4" w:space="0" w:color="auto"/>
            </w:tcBorders>
            <w:shd w:val="clear" w:color="auto" w:fill="auto"/>
            <w:noWrap/>
            <w:vAlign w:val="center"/>
            <w:hideMark/>
          </w:tcPr>
          <w:p w14:paraId="181D099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12,29</w:t>
            </w:r>
          </w:p>
        </w:tc>
        <w:tc>
          <w:tcPr>
            <w:tcW w:w="611" w:type="pct"/>
            <w:tcBorders>
              <w:top w:val="nil"/>
              <w:left w:val="nil"/>
              <w:bottom w:val="single" w:sz="4" w:space="0" w:color="auto"/>
              <w:right w:val="single" w:sz="4" w:space="0" w:color="auto"/>
            </w:tcBorders>
            <w:shd w:val="clear" w:color="auto" w:fill="auto"/>
            <w:noWrap/>
            <w:vAlign w:val="center"/>
            <w:hideMark/>
          </w:tcPr>
          <w:p w14:paraId="2D06B9B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1,14</w:t>
            </w:r>
          </w:p>
        </w:tc>
        <w:tc>
          <w:tcPr>
            <w:tcW w:w="379" w:type="pct"/>
            <w:tcBorders>
              <w:top w:val="nil"/>
              <w:left w:val="nil"/>
              <w:bottom w:val="single" w:sz="4" w:space="0" w:color="auto"/>
              <w:right w:val="single" w:sz="4" w:space="0" w:color="auto"/>
            </w:tcBorders>
            <w:shd w:val="clear" w:color="auto" w:fill="auto"/>
            <w:noWrap/>
            <w:vAlign w:val="center"/>
            <w:hideMark/>
          </w:tcPr>
          <w:p w14:paraId="761011C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11,15</w:t>
            </w:r>
          </w:p>
        </w:tc>
        <w:tc>
          <w:tcPr>
            <w:tcW w:w="665" w:type="pct"/>
            <w:tcBorders>
              <w:top w:val="nil"/>
              <w:left w:val="nil"/>
              <w:bottom w:val="single" w:sz="4" w:space="0" w:color="auto"/>
              <w:right w:val="single" w:sz="4" w:space="0" w:color="auto"/>
            </w:tcBorders>
            <w:shd w:val="clear" w:color="auto" w:fill="auto"/>
            <w:noWrap/>
            <w:vAlign w:val="center"/>
            <w:hideMark/>
          </w:tcPr>
          <w:p w14:paraId="6186C6C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2,99</w:t>
            </w:r>
          </w:p>
        </w:tc>
        <w:tc>
          <w:tcPr>
            <w:tcW w:w="661" w:type="pct"/>
            <w:tcBorders>
              <w:top w:val="nil"/>
              <w:left w:val="nil"/>
              <w:bottom w:val="single" w:sz="4" w:space="0" w:color="auto"/>
              <w:right w:val="single" w:sz="4" w:space="0" w:color="auto"/>
            </w:tcBorders>
            <w:shd w:val="clear" w:color="auto" w:fill="auto"/>
            <w:noWrap/>
            <w:vAlign w:val="center"/>
            <w:hideMark/>
          </w:tcPr>
          <w:p w14:paraId="0A847ED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0,14</w:t>
            </w:r>
          </w:p>
        </w:tc>
        <w:tc>
          <w:tcPr>
            <w:tcW w:w="331" w:type="pct"/>
            <w:tcBorders>
              <w:top w:val="nil"/>
              <w:left w:val="nil"/>
              <w:bottom w:val="single" w:sz="4" w:space="0" w:color="auto"/>
              <w:right w:val="single" w:sz="4" w:space="0" w:color="auto"/>
            </w:tcBorders>
            <w:shd w:val="clear" w:color="auto" w:fill="auto"/>
            <w:noWrap/>
            <w:vAlign w:val="center"/>
            <w:hideMark/>
          </w:tcPr>
          <w:p w14:paraId="18038B1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8,02</w:t>
            </w:r>
          </w:p>
        </w:tc>
        <w:tc>
          <w:tcPr>
            <w:tcW w:w="413" w:type="pct"/>
            <w:tcBorders>
              <w:top w:val="nil"/>
              <w:left w:val="nil"/>
              <w:bottom w:val="single" w:sz="4" w:space="0" w:color="auto"/>
              <w:right w:val="single" w:sz="4" w:space="0" w:color="auto"/>
            </w:tcBorders>
            <w:shd w:val="clear" w:color="auto" w:fill="auto"/>
            <w:noWrap/>
            <w:vAlign w:val="center"/>
            <w:hideMark/>
          </w:tcPr>
          <w:p w14:paraId="5AFC1B5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0,42</w:t>
            </w:r>
          </w:p>
        </w:tc>
        <w:tc>
          <w:tcPr>
            <w:tcW w:w="243" w:type="pct"/>
            <w:tcBorders>
              <w:top w:val="nil"/>
              <w:left w:val="nil"/>
              <w:bottom w:val="single" w:sz="4" w:space="0" w:color="auto"/>
              <w:right w:val="single" w:sz="4" w:space="0" w:color="auto"/>
            </w:tcBorders>
            <w:shd w:val="clear" w:color="auto" w:fill="auto"/>
            <w:noWrap/>
            <w:vAlign w:val="center"/>
            <w:hideMark/>
          </w:tcPr>
          <w:p w14:paraId="14B2C47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7,60</w:t>
            </w:r>
          </w:p>
        </w:tc>
        <w:tc>
          <w:tcPr>
            <w:tcW w:w="243" w:type="pct"/>
            <w:tcBorders>
              <w:top w:val="nil"/>
              <w:left w:val="nil"/>
              <w:bottom w:val="single" w:sz="4" w:space="0" w:color="auto"/>
              <w:right w:val="single" w:sz="4" w:space="0" w:color="auto"/>
            </w:tcBorders>
            <w:shd w:val="clear" w:color="auto" w:fill="auto"/>
            <w:noWrap/>
            <w:vAlign w:val="center"/>
            <w:hideMark/>
          </w:tcPr>
          <w:p w14:paraId="2927982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2,58</w:t>
            </w:r>
          </w:p>
        </w:tc>
        <w:tc>
          <w:tcPr>
            <w:tcW w:w="329" w:type="pct"/>
            <w:tcBorders>
              <w:top w:val="nil"/>
              <w:left w:val="nil"/>
              <w:bottom w:val="single" w:sz="4" w:space="0" w:color="auto"/>
              <w:right w:val="single" w:sz="4" w:space="0" w:color="auto"/>
            </w:tcBorders>
            <w:shd w:val="clear" w:color="auto" w:fill="auto"/>
            <w:noWrap/>
            <w:vAlign w:val="center"/>
            <w:hideMark/>
          </w:tcPr>
          <w:p w14:paraId="6F047C8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5,02</w:t>
            </w:r>
          </w:p>
        </w:tc>
        <w:tc>
          <w:tcPr>
            <w:tcW w:w="516" w:type="pct"/>
            <w:tcBorders>
              <w:top w:val="nil"/>
              <w:left w:val="nil"/>
              <w:bottom w:val="single" w:sz="4" w:space="0" w:color="auto"/>
              <w:right w:val="single" w:sz="4" w:space="0" w:color="auto"/>
            </w:tcBorders>
            <w:shd w:val="clear" w:color="auto" w:fill="auto"/>
            <w:noWrap/>
            <w:vAlign w:val="center"/>
            <w:hideMark/>
          </w:tcPr>
          <w:p w14:paraId="1A2A7D5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-1,32</w:t>
            </w:r>
          </w:p>
        </w:tc>
      </w:tr>
      <w:tr w:rsidR="009F6414" w:rsidRPr="00D32E50" w14:paraId="50B052C9"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D3A854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2034</w:t>
            </w:r>
          </w:p>
        </w:tc>
        <w:tc>
          <w:tcPr>
            <w:tcW w:w="375" w:type="pct"/>
            <w:tcBorders>
              <w:top w:val="nil"/>
              <w:left w:val="nil"/>
              <w:bottom w:val="single" w:sz="4" w:space="0" w:color="auto"/>
              <w:right w:val="single" w:sz="4" w:space="0" w:color="auto"/>
            </w:tcBorders>
            <w:shd w:val="clear" w:color="auto" w:fill="auto"/>
            <w:noWrap/>
            <w:vAlign w:val="center"/>
            <w:hideMark/>
          </w:tcPr>
          <w:p w14:paraId="4917741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12,36</w:t>
            </w:r>
          </w:p>
        </w:tc>
        <w:tc>
          <w:tcPr>
            <w:tcW w:w="611" w:type="pct"/>
            <w:tcBorders>
              <w:top w:val="nil"/>
              <w:left w:val="nil"/>
              <w:bottom w:val="single" w:sz="4" w:space="0" w:color="auto"/>
              <w:right w:val="single" w:sz="4" w:space="0" w:color="auto"/>
            </w:tcBorders>
            <w:shd w:val="clear" w:color="auto" w:fill="auto"/>
            <w:noWrap/>
            <w:vAlign w:val="center"/>
            <w:hideMark/>
          </w:tcPr>
          <w:p w14:paraId="23CE8AD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1,14</w:t>
            </w:r>
          </w:p>
        </w:tc>
        <w:tc>
          <w:tcPr>
            <w:tcW w:w="379" w:type="pct"/>
            <w:tcBorders>
              <w:top w:val="nil"/>
              <w:left w:val="nil"/>
              <w:bottom w:val="single" w:sz="4" w:space="0" w:color="auto"/>
              <w:right w:val="single" w:sz="4" w:space="0" w:color="auto"/>
            </w:tcBorders>
            <w:shd w:val="clear" w:color="auto" w:fill="auto"/>
            <w:noWrap/>
            <w:vAlign w:val="center"/>
            <w:hideMark/>
          </w:tcPr>
          <w:p w14:paraId="45B0980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11,22</w:t>
            </w:r>
          </w:p>
        </w:tc>
        <w:tc>
          <w:tcPr>
            <w:tcW w:w="665" w:type="pct"/>
            <w:tcBorders>
              <w:top w:val="nil"/>
              <w:left w:val="nil"/>
              <w:bottom w:val="single" w:sz="4" w:space="0" w:color="auto"/>
              <w:right w:val="single" w:sz="4" w:space="0" w:color="auto"/>
            </w:tcBorders>
            <w:shd w:val="clear" w:color="auto" w:fill="auto"/>
            <w:noWrap/>
            <w:vAlign w:val="center"/>
            <w:hideMark/>
          </w:tcPr>
          <w:p w14:paraId="22C4C9B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2,89</w:t>
            </w:r>
          </w:p>
        </w:tc>
        <w:tc>
          <w:tcPr>
            <w:tcW w:w="661" w:type="pct"/>
            <w:tcBorders>
              <w:top w:val="nil"/>
              <w:left w:val="nil"/>
              <w:bottom w:val="single" w:sz="4" w:space="0" w:color="auto"/>
              <w:right w:val="single" w:sz="4" w:space="0" w:color="auto"/>
            </w:tcBorders>
            <w:shd w:val="clear" w:color="auto" w:fill="auto"/>
            <w:noWrap/>
            <w:vAlign w:val="center"/>
            <w:hideMark/>
          </w:tcPr>
          <w:p w14:paraId="727B396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0,13</w:t>
            </w:r>
          </w:p>
        </w:tc>
        <w:tc>
          <w:tcPr>
            <w:tcW w:w="331" w:type="pct"/>
            <w:tcBorders>
              <w:top w:val="nil"/>
              <w:left w:val="nil"/>
              <w:bottom w:val="single" w:sz="4" w:space="0" w:color="auto"/>
              <w:right w:val="single" w:sz="4" w:space="0" w:color="auto"/>
            </w:tcBorders>
            <w:shd w:val="clear" w:color="auto" w:fill="auto"/>
            <w:noWrap/>
            <w:vAlign w:val="center"/>
            <w:hideMark/>
          </w:tcPr>
          <w:p w14:paraId="7C56595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8,19</w:t>
            </w:r>
          </w:p>
        </w:tc>
        <w:tc>
          <w:tcPr>
            <w:tcW w:w="413" w:type="pct"/>
            <w:tcBorders>
              <w:top w:val="nil"/>
              <w:left w:val="nil"/>
              <w:bottom w:val="single" w:sz="4" w:space="0" w:color="auto"/>
              <w:right w:val="single" w:sz="4" w:space="0" w:color="auto"/>
            </w:tcBorders>
            <w:shd w:val="clear" w:color="auto" w:fill="auto"/>
            <w:noWrap/>
            <w:vAlign w:val="center"/>
            <w:hideMark/>
          </w:tcPr>
          <w:p w14:paraId="17AF5E7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0,13</w:t>
            </w:r>
          </w:p>
        </w:tc>
        <w:tc>
          <w:tcPr>
            <w:tcW w:w="243" w:type="pct"/>
            <w:tcBorders>
              <w:top w:val="nil"/>
              <w:left w:val="nil"/>
              <w:bottom w:val="single" w:sz="4" w:space="0" w:color="auto"/>
              <w:right w:val="single" w:sz="4" w:space="0" w:color="auto"/>
            </w:tcBorders>
            <w:shd w:val="clear" w:color="auto" w:fill="auto"/>
            <w:noWrap/>
            <w:vAlign w:val="center"/>
            <w:hideMark/>
          </w:tcPr>
          <w:p w14:paraId="3DC7C3B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8,06</w:t>
            </w:r>
          </w:p>
        </w:tc>
        <w:tc>
          <w:tcPr>
            <w:tcW w:w="243" w:type="pct"/>
            <w:tcBorders>
              <w:top w:val="nil"/>
              <w:left w:val="nil"/>
              <w:bottom w:val="single" w:sz="4" w:space="0" w:color="auto"/>
              <w:right w:val="single" w:sz="4" w:space="0" w:color="auto"/>
            </w:tcBorders>
            <w:shd w:val="clear" w:color="auto" w:fill="auto"/>
            <w:noWrap/>
            <w:vAlign w:val="center"/>
            <w:hideMark/>
          </w:tcPr>
          <w:p w14:paraId="33AB033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2,74</w:t>
            </w:r>
          </w:p>
        </w:tc>
        <w:tc>
          <w:tcPr>
            <w:tcW w:w="329" w:type="pct"/>
            <w:tcBorders>
              <w:top w:val="nil"/>
              <w:left w:val="nil"/>
              <w:bottom w:val="single" w:sz="4" w:space="0" w:color="auto"/>
              <w:right w:val="single" w:sz="4" w:space="0" w:color="auto"/>
            </w:tcBorders>
            <w:shd w:val="clear" w:color="auto" w:fill="auto"/>
            <w:noWrap/>
            <w:vAlign w:val="center"/>
            <w:hideMark/>
          </w:tcPr>
          <w:p w14:paraId="42A72B5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5,32</w:t>
            </w:r>
          </w:p>
        </w:tc>
        <w:tc>
          <w:tcPr>
            <w:tcW w:w="516" w:type="pct"/>
            <w:tcBorders>
              <w:top w:val="nil"/>
              <w:left w:val="nil"/>
              <w:bottom w:val="single" w:sz="4" w:space="0" w:color="auto"/>
              <w:right w:val="single" w:sz="4" w:space="0" w:color="auto"/>
            </w:tcBorders>
            <w:shd w:val="clear" w:color="auto" w:fill="auto"/>
            <w:noWrap/>
            <w:vAlign w:val="center"/>
            <w:hideMark/>
          </w:tcPr>
          <w:p w14:paraId="2237C5E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4,00</w:t>
            </w:r>
          </w:p>
        </w:tc>
      </w:tr>
      <w:tr w:rsidR="009F6414" w:rsidRPr="00D32E50" w14:paraId="486F2F6E"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764CC6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2035</w:t>
            </w:r>
          </w:p>
        </w:tc>
        <w:tc>
          <w:tcPr>
            <w:tcW w:w="375" w:type="pct"/>
            <w:tcBorders>
              <w:top w:val="nil"/>
              <w:left w:val="nil"/>
              <w:bottom w:val="single" w:sz="4" w:space="0" w:color="auto"/>
              <w:right w:val="single" w:sz="4" w:space="0" w:color="auto"/>
            </w:tcBorders>
            <w:shd w:val="clear" w:color="auto" w:fill="auto"/>
            <w:noWrap/>
            <w:vAlign w:val="center"/>
            <w:hideMark/>
          </w:tcPr>
          <w:p w14:paraId="1101532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12,43</w:t>
            </w:r>
          </w:p>
        </w:tc>
        <w:tc>
          <w:tcPr>
            <w:tcW w:w="611" w:type="pct"/>
            <w:tcBorders>
              <w:top w:val="nil"/>
              <w:left w:val="nil"/>
              <w:bottom w:val="single" w:sz="4" w:space="0" w:color="auto"/>
              <w:right w:val="single" w:sz="4" w:space="0" w:color="auto"/>
            </w:tcBorders>
            <w:shd w:val="clear" w:color="auto" w:fill="auto"/>
            <w:noWrap/>
            <w:vAlign w:val="center"/>
            <w:hideMark/>
          </w:tcPr>
          <w:p w14:paraId="7AE07FB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1,15</w:t>
            </w:r>
          </w:p>
        </w:tc>
        <w:tc>
          <w:tcPr>
            <w:tcW w:w="379" w:type="pct"/>
            <w:tcBorders>
              <w:top w:val="nil"/>
              <w:left w:val="nil"/>
              <w:bottom w:val="single" w:sz="4" w:space="0" w:color="auto"/>
              <w:right w:val="single" w:sz="4" w:space="0" w:color="auto"/>
            </w:tcBorders>
            <w:shd w:val="clear" w:color="auto" w:fill="auto"/>
            <w:noWrap/>
            <w:vAlign w:val="center"/>
            <w:hideMark/>
          </w:tcPr>
          <w:p w14:paraId="1190B3A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11,28</w:t>
            </w:r>
          </w:p>
        </w:tc>
        <w:tc>
          <w:tcPr>
            <w:tcW w:w="665" w:type="pct"/>
            <w:tcBorders>
              <w:top w:val="nil"/>
              <w:left w:val="nil"/>
              <w:bottom w:val="single" w:sz="4" w:space="0" w:color="auto"/>
              <w:right w:val="single" w:sz="4" w:space="0" w:color="auto"/>
            </w:tcBorders>
            <w:shd w:val="clear" w:color="auto" w:fill="auto"/>
            <w:noWrap/>
            <w:vAlign w:val="center"/>
            <w:hideMark/>
          </w:tcPr>
          <w:p w14:paraId="7748C03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2,80</w:t>
            </w:r>
          </w:p>
        </w:tc>
        <w:tc>
          <w:tcPr>
            <w:tcW w:w="661" w:type="pct"/>
            <w:tcBorders>
              <w:top w:val="nil"/>
              <w:left w:val="nil"/>
              <w:bottom w:val="single" w:sz="4" w:space="0" w:color="auto"/>
              <w:right w:val="single" w:sz="4" w:space="0" w:color="auto"/>
            </w:tcBorders>
            <w:shd w:val="clear" w:color="auto" w:fill="auto"/>
            <w:noWrap/>
            <w:vAlign w:val="center"/>
            <w:hideMark/>
          </w:tcPr>
          <w:p w14:paraId="3D03FBA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0,13</w:t>
            </w:r>
          </w:p>
        </w:tc>
        <w:tc>
          <w:tcPr>
            <w:tcW w:w="331" w:type="pct"/>
            <w:tcBorders>
              <w:top w:val="nil"/>
              <w:left w:val="nil"/>
              <w:bottom w:val="single" w:sz="4" w:space="0" w:color="auto"/>
              <w:right w:val="single" w:sz="4" w:space="0" w:color="auto"/>
            </w:tcBorders>
            <w:shd w:val="clear" w:color="auto" w:fill="auto"/>
            <w:noWrap/>
            <w:vAlign w:val="center"/>
            <w:hideMark/>
          </w:tcPr>
          <w:p w14:paraId="5CDA8D6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8,35</w:t>
            </w:r>
          </w:p>
        </w:tc>
        <w:tc>
          <w:tcPr>
            <w:tcW w:w="413" w:type="pct"/>
            <w:tcBorders>
              <w:top w:val="nil"/>
              <w:left w:val="nil"/>
              <w:bottom w:val="single" w:sz="4" w:space="0" w:color="auto"/>
              <w:right w:val="single" w:sz="4" w:space="0" w:color="auto"/>
            </w:tcBorders>
            <w:shd w:val="clear" w:color="auto" w:fill="auto"/>
            <w:noWrap/>
            <w:vAlign w:val="center"/>
            <w:hideMark/>
          </w:tcPr>
          <w:p w14:paraId="476EE6A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0,11</w:t>
            </w:r>
          </w:p>
        </w:tc>
        <w:tc>
          <w:tcPr>
            <w:tcW w:w="243" w:type="pct"/>
            <w:tcBorders>
              <w:top w:val="nil"/>
              <w:left w:val="nil"/>
              <w:bottom w:val="single" w:sz="4" w:space="0" w:color="auto"/>
              <w:right w:val="single" w:sz="4" w:space="0" w:color="auto"/>
            </w:tcBorders>
            <w:shd w:val="clear" w:color="auto" w:fill="auto"/>
            <w:noWrap/>
            <w:vAlign w:val="center"/>
            <w:hideMark/>
          </w:tcPr>
          <w:p w14:paraId="04929C4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8,24</w:t>
            </w:r>
          </w:p>
        </w:tc>
        <w:tc>
          <w:tcPr>
            <w:tcW w:w="243" w:type="pct"/>
            <w:tcBorders>
              <w:top w:val="nil"/>
              <w:left w:val="nil"/>
              <w:bottom w:val="single" w:sz="4" w:space="0" w:color="auto"/>
              <w:right w:val="single" w:sz="4" w:space="0" w:color="auto"/>
            </w:tcBorders>
            <w:shd w:val="clear" w:color="auto" w:fill="auto"/>
            <w:noWrap/>
            <w:vAlign w:val="center"/>
            <w:hideMark/>
          </w:tcPr>
          <w:p w14:paraId="07816DC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2,80</w:t>
            </w:r>
          </w:p>
        </w:tc>
        <w:tc>
          <w:tcPr>
            <w:tcW w:w="329" w:type="pct"/>
            <w:tcBorders>
              <w:top w:val="nil"/>
              <w:left w:val="nil"/>
              <w:bottom w:val="single" w:sz="4" w:space="0" w:color="auto"/>
              <w:right w:val="single" w:sz="4" w:space="0" w:color="auto"/>
            </w:tcBorders>
            <w:shd w:val="clear" w:color="auto" w:fill="auto"/>
            <w:noWrap/>
            <w:vAlign w:val="center"/>
            <w:hideMark/>
          </w:tcPr>
          <w:p w14:paraId="0B5DA1B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5,44</w:t>
            </w:r>
          </w:p>
        </w:tc>
        <w:tc>
          <w:tcPr>
            <w:tcW w:w="516" w:type="pct"/>
            <w:tcBorders>
              <w:top w:val="nil"/>
              <w:left w:val="nil"/>
              <w:bottom w:val="single" w:sz="4" w:space="0" w:color="auto"/>
              <w:right w:val="single" w:sz="4" w:space="0" w:color="auto"/>
            </w:tcBorders>
            <w:shd w:val="clear" w:color="auto" w:fill="auto"/>
            <w:noWrap/>
            <w:vAlign w:val="center"/>
            <w:hideMark/>
          </w:tcPr>
          <w:p w14:paraId="2212DB2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9,43</w:t>
            </w:r>
          </w:p>
        </w:tc>
      </w:tr>
      <w:tr w:rsidR="009F6414" w:rsidRPr="00D32E50" w14:paraId="0E31C851"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C7B5FE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2036</w:t>
            </w:r>
          </w:p>
        </w:tc>
        <w:tc>
          <w:tcPr>
            <w:tcW w:w="375" w:type="pct"/>
            <w:tcBorders>
              <w:top w:val="nil"/>
              <w:left w:val="nil"/>
              <w:bottom w:val="single" w:sz="4" w:space="0" w:color="auto"/>
              <w:right w:val="single" w:sz="4" w:space="0" w:color="auto"/>
            </w:tcBorders>
            <w:shd w:val="clear" w:color="auto" w:fill="auto"/>
            <w:noWrap/>
            <w:vAlign w:val="center"/>
            <w:hideMark/>
          </w:tcPr>
          <w:p w14:paraId="541A418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12,51</w:t>
            </w:r>
          </w:p>
        </w:tc>
        <w:tc>
          <w:tcPr>
            <w:tcW w:w="611" w:type="pct"/>
            <w:tcBorders>
              <w:top w:val="nil"/>
              <w:left w:val="nil"/>
              <w:bottom w:val="single" w:sz="4" w:space="0" w:color="auto"/>
              <w:right w:val="single" w:sz="4" w:space="0" w:color="auto"/>
            </w:tcBorders>
            <w:shd w:val="clear" w:color="auto" w:fill="auto"/>
            <w:noWrap/>
            <w:vAlign w:val="center"/>
            <w:hideMark/>
          </w:tcPr>
          <w:p w14:paraId="0E50F5E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1,16</w:t>
            </w:r>
          </w:p>
        </w:tc>
        <w:tc>
          <w:tcPr>
            <w:tcW w:w="379" w:type="pct"/>
            <w:tcBorders>
              <w:top w:val="nil"/>
              <w:left w:val="nil"/>
              <w:bottom w:val="single" w:sz="4" w:space="0" w:color="auto"/>
              <w:right w:val="single" w:sz="4" w:space="0" w:color="auto"/>
            </w:tcBorders>
            <w:shd w:val="clear" w:color="auto" w:fill="auto"/>
            <w:noWrap/>
            <w:vAlign w:val="center"/>
            <w:hideMark/>
          </w:tcPr>
          <w:p w14:paraId="52F7075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11,35</w:t>
            </w:r>
          </w:p>
        </w:tc>
        <w:tc>
          <w:tcPr>
            <w:tcW w:w="665" w:type="pct"/>
            <w:tcBorders>
              <w:top w:val="nil"/>
              <w:left w:val="nil"/>
              <w:bottom w:val="single" w:sz="4" w:space="0" w:color="auto"/>
              <w:right w:val="single" w:sz="4" w:space="0" w:color="auto"/>
            </w:tcBorders>
            <w:shd w:val="clear" w:color="auto" w:fill="auto"/>
            <w:noWrap/>
            <w:vAlign w:val="center"/>
            <w:hideMark/>
          </w:tcPr>
          <w:p w14:paraId="69E1A60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2,71</w:t>
            </w:r>
          </w:p>
        </w:tc>
        <w:tc>
          <w:tcPr>
            <w:tcW w:w="661" w:type="pct"/>
            <w:tcBorders>
              <w:top w:val="nil"/>
              <w:left w:val="nil"/>
              <w:bottom w:val="single" w:sz="4" w:space="0" w:color="auto"/>
              <w:right w:val="single" w:sz="4" w:space="0" w:color="auto"/>
            </w:tcBorders>
            <w:shd w:val="clear" w:color="auto" w:fill="auto"/>
            <w:noWrap/>
            <w:vAlign w:val="center"/>
            <w:hideMark/>
          </w:tcPr>
          <w:p w14:paraId="10ABBD2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0,13</w:t>
            </w:r>
          </w:p>
        </w:tc>
        <w:tc>
          <w:tcPr>
            <w:tcW w:w="331" w:type="pct"/>
            <w:tcBorders>
              <w:top w:val="nil"/>
              <w:left w:val="nil"/>
              <w:bottom w:val="single" w:sz="4" w:space="0" w:color="auto"/>
              <w:right w:val="single" w:sz="4" w:space="0" w:color="auto"/>
            </w:tcBorders>
            <w:shd w:val="clear" w:color="auto" w:fill="auto"/>
            <w:noWrap/>
            <w:vAlign w:val="center"/>
            <w:hideMark/>
          </w:tcPr>
          <w:p w14:paraId="2783594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8,51</w:t>
            </w:r>
          </w:p>
        </w:tc>
        <w:tc>
          <w:tcPr>
            <w:tcW w:w="413" w:type="pct"/>
            <w:tcBorders>
              <w:top w:val="nil"/>
              <w:left w:val="nil"/>
              <w:bottom w:val="single" w:sz="4" w:space="0" w:color="auto"/>
              <w:right w:val="single" w:sz="4" w:space="0" w:color="auto"/>
            </w:tcBorders>
            <w:shd w:val="clear" w:color="auto" w:fill="auto"/>
            <w:noWrap/>
            <w:vAlign w:val="center"/>
            <w:hideMark/>
          </w:tcPr>
          <w:p w14:paraId="7503EA4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0,11</w:t>
            </w:r>
          </w:p>
        </w:tc>
        <w:tc>
          <w:tcPr>
            <w:tcW w:w="243" w:type="pct"/>
            <w:tcBorders>
              <w:top w:val="nil"/>
              <w:left w:val="nil"/>
              <w:bottom w:val="single" w:sz="4" w:space="0" w:color="auto"/>
              <w:right w:val="single" w:sz="4" w:space="0" w:color="auto"/>
            </w:tcBorders>
            <w:shd w:val="clear" w:color="auto" w:fill="auto"/>
            <w:noWrap/>
            <w:vAlign w:val="center"/>
            <w:hideMark/>
          </w:tcPr>
          <w:p w14:paraId="323F939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8,40</w:t>
            </w:r>
          </w:p>
        </w:tc>
        <w:tc>
          <w:tcPr>
            <w:tcW w:w="243" w:type="pct"/>
            <w:tcBorders>
              <w:top w:val="nil"/>
              <w:left w:val="nil"/>
              <w:bottom w:val="single" w:sz="4" w:space="0" w:color="auto"/>
              <w:right w:val="single" w:sz="4" w:space="0" w:color="auto"/>
            </w:tcBorders>
            <w:shd w:val="clear" w:color="auto" w:fill="auto"/>
            <w:noWrap/>
            <w:vAlign w:val="center"/>
            <w:hideMark/>
          </w:tcPr>
          <w:p w14:paraId="4C0CD93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2,86</w:t>
            </w:r>
          </w:p>
        </w:tc>
        <w:tc>
          <w:tcPr>
            <w:tcW w:w="329" w:type="pct"/>
            <w:tcBorders>
              <w:top w:val="nil"/>
              <w:left w:val="nil"/>
              <w:bottom w:val="single" w:sz="4" w:space="0" w:color="auto"/>
              <w:right w:val="single" w:sz="4" w:space="0" w:color="auto"/>
            </w:tcBorders>
            <w:shd w:val="clear" w:color="auto" w:fill="auto"/>
            <w:noWrap/>
            <w:vAlign w:val="center"/>
            <w:hideMark/>
          </w:tcPr>
          <w:p w14:paraId="23F543D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5,54</w:t>
            </w:r>
          </w:p>
        </w:tc>
        <w:tc>
          <w:tcPr>
            <w:tcW w:w="516" w:type="pct"/>
            <w:tcBorders>
              <w:top w:val="nil"/>
              <w:left w:val="nil"/>
              <w:bottom w:val="single" w:sz="4" w:space="0" w:color="auto"/>
              <w:right w:val="single" w:sz="4" w:space="0" w:color="auto"/>
            </w:tcBorders>
            <w:shd w:val="clear" w:color="auto" w:fill="auto"/>
            <w:noWrap/>
            <w:vAlign w:val="center"/>
            <w:hideMark/>
          </w:tcPr>
          <w:p w14:paraId="1339099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14,98</w:t>
            </w:r>
          </w:p>
        </w:tc>
      </w:tr>
      <w:tr w:rsidR="009F6414" w:rsidRPr="00D32E50" w14:paraId="788481A3"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6DE727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2037</w:t>
            </w:r>
          </w:p>
        </w:tc>
        <w:tc>
          <w:tcPr>
            <w:tcW w:w="375" w:type="pct"/>
            <w:tcBorders>
              <w:top w:val="nil"/>
              <w:left w:val="nil"/>
              <w:bottom w:val="single" w:sz="4" w:space="0" w:color="auto"/>
              <w:right w:val="single" w:sz="4" w:space="0" w:color="auto"/>
            </w:tcBorders>
            <w:shd w:val="clear" w:color="auto" w:fill="auto"/>
            <w:noWrap/>
            <w:vAlign w:val="center"/>
            <w:hideMark/>
          </w:tcPr>
          <w:p w14:paraId="3EDA0B0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12,58</w:t>
            </w:r>
          </w:p>
        </w:tc>
        <w:tc>
          <w:tcPr>
            <w:tcW w:w="611" w:type="pct"/>
            <w:tcBorders>
              <w:top w:val="nil"/>
              <w:left w:val="nil"/>
              <w:bottom w:val="single" w:sz="4" w:space="0" w:color="auto"/>
              <w:right w:val="single" w:sz="4" w:space="0" w:color="auto"/>
            </w:tcBorders>
            <w:shd w:val="clear" w:color="auto" w:fill="auto"/>
            <w:noWrap/>
            <w:vAlign w:val="center"/>
            <w:hideMark/>
          </w:tcPr>
          <w:p w14:paraId="4DE7116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1,16</w:t>
            </w:r>
          </w:p>
        </w:tc>
        <w:tc>
          <w:tcPr>
            <w:tcW w:w="379" w:type="pct"/>
            <w:tcBorders>
              <w:top w:val="nil"/>
              <w:left w:val="nil"/>
              <w:bottom w:val="single" w:sz="4" w:space="0" w:color="auto"/>
              <w:right w:val="single" w:sz="4" w:space="0" w:color="auto"/>
            </w:tcBorders>
            <w:shd w:val="clear" w:color="auto" w:fill="auto"/>
            <w:noWrap/>
            <w:vAlign w:val="center"/>
            <w:hideMark/>
          </w:tcPr>
          <w:p w14:paraId="34932C7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11,42</w:t>
            </w:r>
          </w:p>
        </w:tc>
        <w:tc>
          <w:tcPr>
            <w:tcW w:w="665" w:type="pct"/>
            <w:tcBorders>
              <w:top w:val="nil"/>
              <w:left w:val="nil"/>
              <w:bottom w:val="single" w:sz="4" w:space="0" w:color="auto"/>
              <w:right w:val="single" w:sz="4" w:space="0" w:color="auto"/>
            </w:tcBorders>
            <w:shd w:val="clear" w:color="auto" w:fill="auto"/>
            <w:noWrap/>
            <w:vAlign w:val="center"/>
            <w:hideMark/>
          </w:tcPr>
          <w:p w14:paraId="0D1D330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2,63</w:t>
            </w:r>
          </w:p>
        </w:tc>
        <w:tc>
          <w:tcPr>
            <w:tcW w:w="661" w:type="pct"/>
            <w:tcBorders>
              <w:top w:val="nil"/>
              <w:left w:val="nil"/>
              <w:bottom w:val="single" w:sz="4" w:space="0" w:color="auto"/>
              <w:right w:val="single" w:sz="4" w:space="0" w:color="auto"/>
            </w:tcBorders>
            <w:shd w:val="clear" w:color="auto" w:fill="auto"/>
            <w:noWrap/>
            <w:vAlign w:val="center"/>
            <w:hideMark/>
          </w:tcPr>
          <w:p w14:paraId="343BB26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0,12</w:t>
            </w:r>
          </w:p>
        </w:tc>
        <w:tc>
          <w:tcPr>
            <w:tcW w:w="331" w:type="pct"/>
            <w:tcBorders>
              <w:top w:val="nil"/>
              <w:left w:val="nil"/>
              <w:bottom w:val="single" w:sz="4" w:space="0" w:color="auto"/>
              <w:right w:val="single" w:sz="4" w:space="0" w:color="auto"/>
            </w:tcBorders>
            <w:shd w:val="clear" w:color="auto" w:fill="auto"/>
            <w:noWrap/>
            <w:vAlign w:val="center"/>
            <w:hideMark/>
          </w:tcPr>
          <w:p w14:paraId="7137832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8,67</w:t>
            </w:r>
          </w:p>
        </w:tc>
        <w:tc>
          <w:tcPr>
            <w:tcW w:w="413" w:type="pct"/>
            <w:tcBorders>
              <w:top w:val="nil"/>
              <w:left w:val="nil"/>
              <w:bottom w:val="single" w:sz="4" w:space="0" w:color="auto"/>
              <w:right w:val="single" w:sz="4" w:space="0" w:color="auto"/>
            </w:tcBorders>
            <w:shd w:val="clear" w:color="auto" w:fill="auto"/>
            <w:noWrap/>
            <w:vAlign w:val="center"/>
            <w:hideMark/>
          </w:tcPr>
          <w:p w14:paraId="79AFBE1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0,11</w:t>
            </w:r>
          </w:p>
        </w:tc>
        <w:tc>
          <w:tcPr>
            <w:tcW w:w="243" w:type="pct"/>
            <w:tcBorders>
              <w:top w:val="nil"/>
              <w:left w:val="nil"/>
              <w:bottom w:val="single" w:sz="4" w:space="0" w:color="auto"/>
              <w:right w:val="single" w:sz="4" w:space="0" w:color="auto"/>
            </w:tcBorders>
            <w:shd w:val="clear" w:color="auto" w:fill="auto"/>
            <w:noWrap/>
            <w:vAlign w:val="center"/>
            <w:hideMark/>
          </w:tcPr>
          <w:p w14:paraId="661D796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8,56</w:t>
            </w:r>
          </w:p>
        </w:tc>
        <w:tc>
          <w:tcPr>
            <w:tcW w:w="243" w:type="pct"/>
            <w:tcBorders>
              <w:top w:val="nil"/>
              <w:left w:val="nil"/>
              <w:bottom w:val="single" w:sz="4" w:space="0" w:color="auto"/>
              <w:right w:val="single" w:sz="4" w:space="0" w:color="auto"/>
            </w:tcBorders>
            <w:shd w:val="clear" w:color="auto" w:fill="auto"/>
            <w:noWrap/>
            <w:vAlign w:val="center"/>
            <w:hideMark/>
          </w:tcPr>
          <w:p w14:paraId="13C79C5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2,91</w:t>
            </w:r>
          </w:p>
        </w:tc>
        <w:tc>
          <w:tcPr>
            <w:tcW w:w="329" w:type="pct"/>
            <w:tcBorders>
              <w:top w:val="nil"/>
              <w:left w:val="nil"/>
              <w:bottom w:val="single" w:sz="4" w:space="0" w:color="auto"/>
              <w:right w:val="single" w:sz="4" w:space="0" w:color="auto"/>
            </w:tcBorders>
            <w:shd w:val="clear" w:color="auto" w:fill="auto"/>
            <w:noWrap/>
            <w:vAlign w:val="center"/>
            <w:hideMark/>
          </w:tcPr>
          <w:p w14:paraId="6BC6993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5,65</w:t>
            </w:r>
          </w:p>
        </w:tc>
        <w:tc>
          <w:tcPr>
            <w:tcW w:w="516" w:type="pct"/>
            <w:tcBorders>
              <w:top w:val="nil"/>
              <w:left w:val="nil"/>
              <w:bottom w:val="single" w:sz="4" w:space="0" w:color="auto"/>
              <w:right w:val="single" w:sz="4" w:space="0" w:color="auto"/>
            </w:tcBorders>
            <w:shd w:val="clear" w:color="auto" w:fill="auto"/>
            <w:noWrap/>
            <w:vAlign w:val="center"/>
            <w:hideMark/>
          </w:tcPr>
          <w:p w14:paraId="3CF0AF5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20,63</w:t>
            </w:r>
          </w:p>
        </w:tc>
      </w:tr>
      <w:tr w:rsidR="009F6414" w:rsidRPr="00D32E50" w14:paraId="6A1E4FF0"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E6E37E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2038</w:t>
            </w:r>
          </w:p>
        </w:tc>
        <w:tc>
          <w:tcPr>
            <w:tcW w:w="375" w:type="pct"/>
            <w:tcBorders>
              <w:top w:val="nil"/>
              <w:left w:val="nil"/>
              <w:bottom w:val="single" w:sz="4" w:space="0" w:color="auto"/>
              <w:right w:val="single" w:sz="4" w:space="0" w:color="auto"/>
            </w:tcBorders>
            <w:shd w:val="clear" w:color="auto" w:fill="auto"/>
            <w:noWrap/>
            <w:vAlign w:val="center"/>
            <w:hideMark/>
          </w:tcPr>
          <w:p w14:paraId="3563BC7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12,66</w:t>
            </w:r>
          </w:p>
        </w:tc>
        <w:tc>
          <w:tcPr>
            <w:tcW w:w="611" w:type="pct"/>
            <w:tcBorders>
              <w:top w:val="nil"/>
              <w:left w:val="nil"/>
              <w:bottom w:val="single" w:sz="4" w:space="0" w:color="auto"/>
              <w:right w:val="single" w:sz="4" w:space="0" w:color="auto"/>
            </w:tcBorders>
            <w:shd w:val="clear" w:color="auto" w:fill="auto"/>
            <w:noWrap/>
            <w:vAlign w:val="center"/>
            <w:hideMark/>
          </w:tcPr>
          <w:p w14:paraId="4E42CEE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1,17</w:t>
            </w:r>
          </w:p>
        </w:tc>
        <w:tc>
          <w:tcPr>
            <w:tcW w:w="379" w:type="pct"/>
            <w:tcBorders>
              <w:top w:val="nil"/>
              <w:left w:val="nil"/>
              <w:bottom w:val="single" w:sz="4" w:space="0" w:color="auto"/>
              <w:right w:val="single" w:sz="4" w:space="0" w:color="auto"/>
            </w:tcBorders>
            <w:shd w:val="clear" w:color="auto" w:fill="auto"/>
            <w:noWrap/>
            <w:vAlign w:val="center"/>
            <w:hideMark/>
          </w:tcPr>
          <w:p w14:paraId="7407E59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11,49</w:t>
            </w:r>
          </w:p>
        </w:tc>
        <w:tc>
          <w:tcPr>
            <w:tcW w:w="665" w:type="pct"/>
            <w:tcBorders>
              <w:top w:val="nil"/>
              <w:left w:val="nil"/>
              <w:bottom w:val="single" w:sz="4" w:space="0" w:color="auto"/>
              <w:right w:val="single" w:sz="4" w:space="0" w:color="auto"/>
            </w:tcBorders>
            <w:shd w:val="clear" w:color="auto" w:fill="auto"/>
            <w:noWrap/>
            <w:vAlign w:val="center"/>
            <w:hideMark/>
          </w:tcPr>
          <w:p w14:paraId="6E0050E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2,55</w:t>
            </w:r>
          </w:p>
        </w:tc>
        <w:tc>
          <w:tcPr>
            <w:tcW w:w="661" w:type="pct"/>
            <w:tcBorders>
              <w:top w:val="nil"/>
              <w:left w:val="nil"/>
              <w:bottom w:val="single" w:sz="4" w:space="0" w:color="auto"/>
              <w:right w:val="single" w:sz="4" w:space="0" w:color="auto"/>
            </w:tcBorders>
            <w:shd w:val="clear" w:color="auto" w:fill="auto"/>
            <w:noWrap/>
            <w:vAlign w:val="center"/>
            <w:hideMark/>
          </w:tcPr>
          <w:p w14:paraId="1D2CE02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0,12</w:t>
            </w:r>
          </w:p>
        </w:tc>
        <w:tc>
          <w:tcPr>
            <w:tcW w:w="331" w:type="pct"/>
            <w:tcBorders>
              <w:top w:val="nil"/>
              <w:left w:val="nil"/>
              <w:bottom w:val="single" w:sz="4" w:space="0" w:color="auto"/>
              <w:right w:val="single" w:sz="4" w:space="0" w:color="auto"/>
            </w:tcBorders>
            <w:shd w:val="clear" w:color="auto" w:fill="auto"/>
            <w:noWrap/>
            <w:vAlign w:val="center"/>
            <w:hideMark/>
          </w:tcPr>
          <w:p w14:paraId="5DA0D69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8,82</w:t>
            </w:r>
          </w:p>
        </w:tc>
        <w:tc>
          <w:tcPr>
            <w:tcW w:w="413" w:type="pct"/>
            <w:tcBorders>
              <w:top w:val="nil"/>
              <w:left w:val="nil"/>
              <w:bottom w:val="single" w:sz="4" w:space="0" w:color="auto"/>
              <w:right w:val="single" w:sz="4" w:space="0" w:color="auto"/>
            </w:tcBorders>
            <w:shd w:val="clear" w:color="auto" w:fill="auto"/>
            <w:noWrap/>
            <w:vAlign w:val="center"/>
            <w:hideMark/>
          </w:tcPr>
          <w:p w14:paraId="7E56550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0,10</w:t>
            </w:r>
          </w:p>
        </w:tc>
        <w:tc>
          <w:tcPr>
            <w:tcW w:w="243" w:type="pct"/>
            <w:tcBorders>
              <w:top w:val="nil"/>
              <w:left w:val="nil"/>
              <w:bottom w:val="single" w:sz="4" w:space="0" w:color="auto"/>
              <w:right w:val="single" w:sz="4" w:space="0" w:color="auto"/>
            </w:tcBorders>
            <w:shd w:val="clear" w:color="auto" w:fill="auto"/>
            <w:noWrap/>
            <w:vAlign w:val="center"/>
            <w:hideMark/>
          </w:tcPr>
          <w:p w14:paraId="51098B8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8,72</w:t>
            </w:r>
          </w:p>
        </w:tc>
        <w:tc>
          <w:tcPr>
            <w:tcW w:w="243" w:type="pct"/>
            <w:tcBorders>
              <w:top w:val="nil"/>
              <w:left w:val="nil"/>
              <w:bottom w:val="single" w:sz="4" w:space="0" w:color="auto"/>
              <w:right w:val="single" w:sz="4" w:space="0" w:color="auto"/>
            </w:tcBorders>
            <w:shd w:val="clear" w:color="auto" w:fill="auto"/>
            <w:noWrap/>
            <w:vAlign w:val="center"/>
            <w:hideMark/>
          </w:tcPr>
          <w:p w14:paraId="763B39C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2,96</w:t>
            </w:r>
          </w:p>
        </w:tc>
        <w:tc>
          <w:tcPr>
            <w:tcW w:w="329" w:type="pct"/>
            <w:tcBorders>
              <w:top w:val="nil"/>
              <w:left w:val="nil"/>
              <w:bottom w:val="single" w:sz="4" w:space="0" w:color="auto"/>
              <w:right w:val="single" w:sz="4" w:space="0" w:color="auto"/>
            </w:tcBorders>
            <w:shd w:val="clear" w:color="auto" w:fill="auto"/>
            <w:noWrap/>
            <w:vAlign w:val="center"/>
            <w:hideMark/>
          </w:tcPr>
          <w:p w14:paraId="5924387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5,75</w:t>
            </w:r>
          </w:p>
        </w:tc>
        <w:tc>
          <w:tcPr>
            <w:tcW w:w="516" w:type="pct"/>
            <w:tcBorders>
              <w:top w:val="nil"/>
              <w:left w:val="nil"/>
              <w:bottom w:val="single" w:sz="4" w:space="0" w:color="auto"/>
              <w:right w:val="single" w:sz="4" w:space="0" w:color="auto"/>
            </w:tcBorders>
            <w:shd w:val="clear" w:color="auto" w:fill="auto"/>
            <w:noWrap/>
            <w:vAlign w:val="center"/>
            <w:hideMark/>
          </w:tcPr>
          <w:p w14:paraId="5D964D3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26,38</w:t>
            </w:r>
          </w:p>
        </w:tc>
      </w:tr>
      <w:tr w:rsidR="009F6414" w:rsidRPr="00D32E50" w14:paraId="3F33E511"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7ED932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2039</w:t>
            </w:r>
          </w:p>
        </w:tc>
        <w:tc>
          <w:tcPr>
            <w:tcW w:w="375" w:type="pct"/>
            <w:tcBorders>
              <w:top w:val="nil"/>
              <w:left w:val="nil"/>
              <w:bottom w:val="single" w:sz="4" w:space="0" w:color="auto"/>
              <w:right w:val="single" w:sz="4" w:space="0" w:color="auto"/>
            </w:tcBorders>
            <w:shd w:val="clear" w:color="auto" w:fill="auto"/>
            <w:noWrap/>
            <w:vAlign w:val="center"/>
            <w:hideMark/>
          </w:tcPr>
          <w:p w14:paraId="6033781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12,73</w:t>
            </w:r>
          </w:p>
        </w:tc>
        <w:tc>
          <w:tcPr>
            <w:tcW w:w="611" w:type="pct"/>
            <w:tcBorders>
              <w:top w:val="nil"/>
              <w:left w:val="nil"/>
              <w:bottom w:val="single" w:sz="4" w:space="0" w:color="auto"/>
              <w:right w:val="single" w:sz="4" w:space="0" w:color="auto"/>
            </w:tcBorders>
            <w:shd w:val="clear" w:color="auto" w:fill="auto"/>
            <w:noWrap/>
            <w:vAlign w:val="center"/>
            <w:hideMark/>
          </w:tcPr>
          <w:p w14:paraId="3192EF4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1,18</w:t>
            </w:r>
          </w:p>
        </w:tc>
        <w:tc>
          <w:tcPr>
            <w:tcW w:w="379" w:type="pct"/>
            <w:tcBorders>
              <w:top w:val="nil"/>
              <w:left w:val="nil"/>
              <w:bottom w:val="single" w:sz="4" w:space="0" w:color="auto"/>
              <w:right w:val="single" w:sz="4" w:space="0" w:color="auto"/>
            </w:tcBorders>
            <w:shd w:val="clear" w:color="auto" w:fill="auto"/>
            <w:noWrap/>
            <w:vAlign w:val="center"/>
            <w:hideMark/>
          </w:tcPr>
          <w:p w14:paraId="6CF290B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11,55</w:t>
            </w:r>
          </w:p>
        </w:tc>
        <w:tc>
          <w:tcPr>
            <w:tcW w:w="665" w:type="pct"/>
            <w:tcBorders>
              <w:top w:val="nil"/>
              <w:left w:val="nil"/>
              <w:bottom w:val="single" w:sz="4" w:space="0" w:color="auto"/>
              <w:right w:val="single" w:sz="4" w:space="0" w:color="auto"/>
            </w:tcBorders>
            <w:shd w:val="clear" w:color="auto" w:fill="auto"/>
            <w:noWrap/>
            <w:vAlign w:val="center"/>
            <w:hideMark/>
          </w:tcPr>
          <w:p w14:paraId="30A5D9F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2,47</w:t>
            </w:r>
          </w:p>
        </w:tc>
        <w:tc>
          <w:tcPr>
            <w:tcW w:w="661" w:type="pct"/>
            <w:tcBorders>
              <w:top w:val="nil"/>
              <w:left w:val="nil"/>
              <w:bottom w:val="single" w:sz="4" w:space="0" w:color="auto"/>
              <w:right w:val="single" w:sz="4" w:space="0" w:color="auto"/>
            </w:tcBorders>
            <w:shd w:val="clear" w:color="auto" w:fill="auto"/>
            <w:noWrap/>
            <w:vAlign w:val="center"/>
            <w:hideMark/>
          </w:tcPr>
          <w:p w14:paraId="65A71EA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0,11</w:t>
            </w:r>
          </w:p>
        </w:tc>
        <w:tc>
          <w:tcPr>
            <w:tcW w:w="331" w:type="pct"/>
            <w:tcBorders>
              <w:top w:val="nil"/>
              <w:left w:val="nil"/>
              <w:bottom w:val="single" w:sz="4" w:space="0" w:color="auto"/>
              <w:right w:val="single" w:sz="4" w:space="0" w:color="auto"/>
            </w:tcBorders>
            <w:shd w:val="clear" w:color="auto" w:fill="auto"/>
            <w:noWrap/>
            <w:vAlign w:val="center"/>
            <w:hideMark/>
          </w:tcPr>
          <w:p w14:paraId="57501C0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8,97</w:t>
            </w:r>
          </w:p>
        </w:tc>
        <w:tc>
          <w:tcPr>
            <w:tcW w:w="413" w:type="pct"/>
            <w:tcBorders>
              <w:top w:val="nil"/>
              <w:left w:val="nil"/>
              <w:bottom w:val="single" w:sz="4" w:space="0" w:color="auto"/>
              <w:right w:val="single" w:sz="4" w:space="0" w:color="auto"/>
            </w:tcBorders>
            <w:shd w:val="clear" w:color="auto" w:fill="auto"/>
            <w:noWrap/>
            <w:vAlign w:val="center"/>
            <w:hideMark/>
          </w:tcPr>
          <w:p w14:paraId="374F075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0,10</w:t>
            </w:r>
          </w:p>
        </w:tc>
        <w:tc>
          <w:tcPr>
            <w:tcW w:w="243" w:type="pct"/>
            <w:tcBorders>
              <w:top w:val="nil"/>
              <w:left w:val="nil"/>
              <w:bottom w:val="single" w:sz="4" w:space="0" w:color="auto"/>
              <w:right w:val="single" w:sz="4" w:space="0" w:color="auto"/>
            </w:tcBorders>
            <w:shd w:val="clear" w:color="auto" w:fill="auto"/>
            <w:noWrap/>
            <w:vAlign w:val="center"/>
            <w:hideMark/>
          </w:tcPr>
          <w:p w14:paraId="6DD9583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8,87</w:t>
            </w:r>
          </w:p>
        </w:tc>
        <w:tc>
          <w:tcPr>
            <w:tcW w:w="243" w:type="pct"/>
            <w:tcBorders>
              <w:top w:val="nil"/>
              <w:left w:val="nil"/>
              <w:bottom w:val="single" w:sz="4" w:space="0" w:color="auto"/>
              <w:right w:val="single" w:sz="4" w:space="0" w:color="auto"/>
            </w:tcBorders>
            <w:shd w:val="clear" w:color="auto" w:fill="auto"/>
            <w:noWrap/>
            <w:vAlign w:val="center"/>
            <w:hideMark/>
          </w:tcPr>
          <w:p w14:paraId="4619237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3,02</w:t>
            </w:r>
          </w:p>
        </w:tc>
        <w:tc>
          <w:tcPr>
            <w:tcW w:w="329" w:type="pct"/>
            <w:tcBorders>
              <w:top w:val="nil"/>
              <w:left w:val="nil"/>
              <w:bottom w:val="single" w:sz="4" w:space="0" w:color="auto"/>
              <w:right w:val="single" w:sz="4" w:space="0" w:color="auto"/>
            </w:tcBorders>
            <w:shd w:val="clear" w:color="auto" w:fill="auto"/>
            <w:noWrap/>
            <w:vAlign w:val="center"/>
            <w:hideMark/>
          </w:tcPr>
          <w:p w14:paraId="4D7394E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5,86</w:t>
            </w:r>
          </w:p>
        </w:tc>
        <w:tc>
          <w:tcPr>
            <w:tcW w:w="516" w:type="pct"/>
            <w:tcBorders>
              <w:top w:val="nil"/>
              <w:left w:val="nil"/>
              <w:bottom w:val="single" w:sz="4" w:space="0" w:color="auto"/>
              <w:right w:val="single" w:sz="4" w:space="0" w:color="auto"/>
            </w:tcBorders>
            <w:shd w:val="clear" w:color="auto" w:fill="auto"/>
            <w:noWrap/>
            <w:vAlign w:val="center"/>
            <w:hideMark/>
          </w:tcPr>
          <w:p w14:paraId="6625477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32,24</w:t>
            </w:r>
          </w:p>
        </w:tc>
      </w:tr>
      <w:tr w:rsidR="009F6414" w:rsidRPr="00D32E50" w14:paraId="6C064529"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4E79D8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2040</w:t>
            </w:r>
          </w:p>
        </w:tc>
        <w:tc>
          <w:tcPr>
            <w:tcW w:w="375" w:type="pct"/>
            <w:tcBorders>
              <w:top w:val="nil"/>
              <w:left w:val="nil"/>
              <w:bottom w:val="single" w:sz="4" w:space="0" w:color="auto"/>
              <w:right w:val="single" w:sz="4" w:space="0" w:color="auto"/>
            </w:tcBorders>
            <w:shd w:val="clear" w:color="auto" w:fill="auto"/>
            <w:noWrap/>
            <w:vAlign w:val="center"/>
            <w:hideMark/>
          </w:tcPr>
          <w:p w14:paraId="04935AE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12,81</w:t>
            </w:r>
          </w:p>
        </w:tc>
        <w:tc>
          <w:tcPr>
            <w:tcW w:w="611" w:type="pct"/>
            <w:tcBorders>
              <w:top w:val="nil"/>
              <w:left w:val="nil"/>
              <w:bottom w:val="single" w:sz="4" w:space="0" w:color="auto"/>
              <w:right w:val="single" w:sz="4" w:space="0" w:color="auto"/>
            </w:tcBorders>
            <w:shd w:val="clear" w:color="auto" w:fill="auto"/>
            <w:noWrap/>
            <w:vAlign w:val="center"/>
            <w:hideMark/>
          </w:tcPr>
          <w:p w14:paraId="24120F8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1,18</w:t>
            </w:r>
          </w:p>
        </w:tc>
        <w:tc>
          <w:tcPr>
            <w:tcW w:w="379" w:type="pct"/>
            <w:tcBorders>
              <w:top w:val="nil"/>
              <w:left w:val="nil"/>
              <w:bottom w:val="single" w:sz="4" w:space="0" w:color="auto"/>
              <w:right w:val="single" w:sz="4" w:space="0" w:color="auto"/>
            </w:tcBorders>
            <w:shd w:val="clear" w:color="auto" w:fill="auto"/>
            <w:noWrap/>
            <w:vAlign w:val="center"/>
            <w:hideMark/>
          </w:tcPr>
          <w:p w14:paraId="63E9905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11,62</w:t>
            </w:r>
          </w:p>
        </w:tc>
        <w:tc>
          <w:tcPr>
            <w:tcW w:w="665" w:type="pct"/>
            <w:tcBorders>
              <w:top w:val="nil"/>
              <w:left w:val="nil"/>
              <w:bottom w:val="single" w:sz="4" w:space="0" w:color="auto"/>
              <w:right w:val="single" w:sz="4" w:space="0" w:color="auto"/>
            </w:tcBorders>
            <w:shd w:val="clear" w:color="auto" w:fill="auto"/>
            <w:noWrap/>
            <w:vAlign w:val="center"/>
            <w:hideMark/>
          </w:tcPr>
          <w:p w14:paraId="1252661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2,39</w:t>
            </w:r>
          </w:p>
        </w:tc>
        <w:tc>
          <w:tcPr>
            <w:tcW w:w="661" w:type="pct"/>
            <w:tcBorders>
              <w:top w:val="nil"/>
              <w:left w:val="nil"/>
              <w:bottom w:val="single" w:sz="4" w:space="0" w:color="auto"/>
              <w:right w:val="single" w:sz="4" w:space="0" w:color="auto"/>
            </w:tcBorders>
            <w:shd w:val="clear" w:color="auto" w:fill="auto"/>
            <w:noWrap/>
            <w:vAlign w:val="center"/>
            <w:hideMark/>
          </w:tcPr>
          <w:p w14:paraId="7E22709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0,11</w:t>
            </w:r>
          </w:p>
        </w:tc>
        <w:tc>
          <w:tcPr>
            <w:tcW w:w="331" w:type="pct"/>
            <w:tcBorders>
              <w:top w:val="nil"/>
              <w:left w:val="nil"/>
              <w:bottom w:val="single" w:sz="4" w:space="0" w:color="auto"/>
              <w:right w:val="single" w:sz="4" w:space="0" w:color="auto"/>
            </w:tcBorders>
            <w:shd w:val="clear" w:color="auto" w:fill="auto"/>
            <w:noWrap/>
            <w:vAlign w:val="center"/>
            <w:hideMark/>
          </w:tcPr>
          <w:p w14:paraId="0A45551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9,12</w:t>
            </w:r>
          </w:p>
        </w:tc>
        <w:tc>
          <w:tcPr>
            <w:tcW w:w="413" w:type="pct"/>
            <w:tcBorders>
              <w:top w:val="nil"/>
              <w:left w:val="nil"/>
              <w:bottom w:val="single" w:sz="4" w:space="0" w:color="auto"/>
              <w:right w:val="single" w:sz="4" w:space="0" w:color="auto"/>
            </w:tcBorders>
            <w:shd w:val="clear" w:color="auto" w:fill="auto"/>
            <w:noWrap/>
            <w:vAlign w:val="center"/>
            <w:hideMark/>
          </w:tcPr>
          <w:p w14:paraId="20DD910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0,09</w:t>
            </w:r>
          </w:p>
        </w:tc>
        <w:tc>
          <w:tcPr>
            <w:tcW w:w="243" w:type="pct"/>
            <w:tcBorders>
              <w:top w:val="nil"/>
              <w:left w:val="nil"/>
              <w:bottom w:val="single" w:sz="4" w:space="0" w:color="auto"/>
              <w:right w:val="single" w:sz="4" w:space="0" w:color="auto"/>
            </w:tcBorders>
            <w:shd w:val="clear" w:color="auto" w:fill="auto"/>
            <w:noWrap/>
            <w:vAlign w:val="center"/>
            <w:hideMark/>
          </w:tcPr>
          <w:p w14:paraId="6F12365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9,03</w:t>
            </w:r>
          </w:p>
        </w:tc>
        <w:tc>
          <w:tcPr>
            <w:tcW w:w="243" w:type="pct"/>
            <w:tcBorders>
              <w:top w:val="nil"/>
              <w:left w:val="nil"/>
              <w:bottom w:val="single" w:sz="4" w:space="0" w:color="auto"/>
              <w:right w:val="single" w:sz="4" w:space="0" w:color="auto"/>
            </w:tcBorders>
            <w:shd w:val="clear" w:color="auto" w:fill="auto"/>
            <w:noWrap/>
            <w:vAlign w:val="center"/>
            <w:hideMark/>
          </w:tcPr>
          <w:p w14:paraId="28BBEEF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3,07</w:t>
            </w:r>
          </w:p>
        </w:tc>
        <w:tc>
          <w:tcPr>
            <w:tcW w:w="329" w:type="pct"/>
            <w:tcBorders>
              <w:top w:val="nil"/>
              <w:left w:val="nil"/>
              <w:bottom w:val="single" w:sz="4" w:space="0" w:color="auto"/>
              <w:right w:val="single" w:sz="4" w:space="0" w:color="auto"/>
            </w:tcBorders>
            <w:shd w:val="clear" w:color="auto" w:fill="auto"/>
            <w:noWrap/>
            <w:vAlign w:val="center"/>
            <w:hideMark/>
          </w:tcPr>
          <w:p w14:paraId="4CCC471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5,96</w:t>
            </w:r>
          </w:p>
        </w:tc>
        <w:tc>
          <w:tcPr>
            <w:tcW w:w="516" w:type="pct"/>
            <w:tcBorders>
              <w:top w:val="nil"/>
              <w:left w:val="nil"/>
              <w:bottom w:val="single" w:sz="4" w:space="0" w:color="auto"/>
              <w:right w:val="single" w:sz="4" w:space="0" w:color="auto"/>
            </w:tcBorders>
            <w:shd w:val="clear" w:color="auto" w:fill="auto"/>
            <w:noWrap/>
            <w:vAlign w:val="center"/>
            <w:hideMark/>
          </w:tcPr>
          <w:p w14:paraId="53CFF56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38,20</w:t>
            </w:r>
          </w:p>
        </w:tc>
      </w:tr>
      <w:tr w:rsidR="009F6414" w:rsidRPr="00D32E50" w14:paraId="168D181A"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798207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2041</w:t>
            </w:r>
          </w:p>
        </w:tc>
        <w:tc>
          <w:tcPr>
            <w:tcW w:w="375" w:type="pct"/>
            <w:tcBorders>
              <w:top w:val="nil"/>
              <w:left w:val="nil"/>
              <w:bottom w:val="single" w:sz="4" w:space="0" w:color="auto"/>
              <w:right w:val="single" w:sz="4" w:space="0" w:color="auto"/>
            </w:tcBorders>
            <w:shd w:val="clear" w:color="auto" w:fill="auto"/>
            <w:noWrap/>
            <w:vAlign w:val="center"/>
            <w:hideMark/>
          </w:tcPr>
          <w:p w14:paraId="3221744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12,88</w:t>
            </w:r>
          </w:p>
        </w:tc>
        <w:tc>
          <w:tcPr>
            <w:tcW w:w="611" w:type="pct"/>
            <w:tcBorders>
              <w:top w:val="nil"/>
              <w:left w:val="nil"/>
              <w:bottom w:val="single" w:sz="4" w:space="0" w:color="auto"/>
              <w:right w:val="single" w:sz="4" w:space="0" w:color="auto"/>
            </w:tcBorders>
            <w:shd w:val="clear" w:color="auto" w:fill="auto"/>
            <w:noWrap/>
            <w:vAlign w:val="center"/>
            <w:hideMark/>
          </w:tcPr>
          <w:p w14:paraId="4876B0D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1,19</w:t>
            </w:r>
          </w:p>
        </w:tc>
        <w:tc>
          <w:tcPr>
            <w:tcW w:w="379" w:type="pct"/>
            <w:tcBorders>
              <w:top w:val="nil"/>
              <w:left w:val="nil"/>
              <w:bottom w:val="single" w:sz="4" w:space="0" w:color="auto"/>
              <w:right w:val="single" w:sz="4" w:space="0" w:color="auto"/>
            </w:tcBorders>
            <w:shd w:val="clear" w:color="auto" w:fill="auto"/>
            <w:noWrap/>
            <w:vAlign w:val="center"/>
            <w:hideMark/>
          </w:tcPr>
          <w:p w14:paraId="0C6B1B4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11,69</w:t>
            </w:r>
          </w:p>
        </w:tc>
        <w:tc>
          <w:tcPr>
            <w:tcW w:w="665" w:type="pct"/>
            <w:tcBorders>
              <w:top w:val="nil"/>
              <w:left w:val="nil"/>
              <w:bottom w:val="single" w:sz="4" w:space="0" w:color="auto"/>
              <w:right w:val="single" w:sz="4" w:space="0" w:color="auto"/>
            </w:tcBorders>
            <w:shd w:val="clear" w:color="auto" w:fill="auto"/>
            <w:noWrap/>
            <w:vAlign w:val="center"/>
            <w:hideMark/>
          </w:tcPr>
          <w:p w14:paraId="040206E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2,32</w:t>
            </w:r>
          </w:p>
        </w:tc>
        <w:tc>
          <w:tcPr>
            <w:tcW w:w="661" w:type="pct"/>
            <w:tcBorders>
              <w:top w:val="nil"/>
              <w:left w:val="nil"/>
              <w:bottom w:val="single" w:sz="4" w:space="0" w:color="auto"/>
              <w:right w:val="single" w:sz="4" w:space="0" w:color="auto"/>
            </w:tcBorders>
            <w:shd w:val="clear" w:color="auto" w:fill="auto"/>
            <w:noWrap/>
            <w:vAlign w:val="center"/>
            <w:hideMark/>
          </w:tcPr>
          <w:p w14:paraId="5CCE8CE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0,11</w:t>
            </w:r>
          </w:p>
        </w:tc>
        <w:tc>
          <w:tcPr>
            <w:tcW w:w="331" w:type="pct"/>
            <w:tcBorders>
              <w:top w:val="nil"/>
              <w:left w:val="nil"/>
              <w:bottom w:val="single" w:sz="4" w:space="0" w:color="auto"/>
              <w:right w:val="single" w:sz="4" w:space="0" w:color="auto"/>
            </w:tcBorders>
            <w:shd w:val="clear" w:color="auto" w:fill="auto"/>
            <w:noWrap/>
            <w:vAlign w:val="center"/>
            <w:hideMark/>
          </w:tcPr>
          <w:p w14:paraId="7B0139D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9,27</w:t>
            </w:r>
          </w:p>
        </w:tc>
        <w:tc>
          <w:tcPr>
            <w:tcW w:w="413" w:type="pct"/>
            <w:tcBorders>
              <w:top w:val="nil"/>
              <w:left w:val="nil"/>
              <w:bottom w:val="single" w:sz="4" w:space="0" w:color="auto"/>
              <w:right w:val="single" w:sz="4" w:space="0" w:color="auto"/>
            </w:tcBorders>
            <w:shd w:val="clear" w:color="auto" w:fill="auto"/>
            <w:noWrap/>
            <w:vAlign w:val="center"/>
            <w:hideMark/>
          </w:tcPr>
          <w:p w14:paraId="79159DF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0,09</w:t>
            </w:r>
          </w:p>
        </w:tc>
        <w:tc>
          <w:tcPr>
            <w:tcW w:w="243" w:type="pct"/>
            <w:tcBorders>
              <w:top w:val="nil"/>
              <w:left w:val="nil"/>
              <w:bottom w:val="single" w:sz="4" w:space="0" w:color="auto"/>
              <w:right w:val="single" w:sz="4" w:space="0" w:color="auto"/>
            </w:tcBorders>
            <w:shd w:val="clear" w:color="auto" w:fill="auto"/>
            <w:noWrap/>
            <w:vAlign w:val="center"/>
            <w:hideMark/>
          </w:tcPr>
          <w:p w14:paraId="4D5AD07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9,18</w:t>
            </w:r>
          </w:p>
        </w:tc>
        <w:tc>
          <w:tcPr>
            <w:tcW w:w="243" w:type="pct"/>
            <w:tcBorders>
              <w:top w:val="nil"/>
              <w:left w:val="nil"/>
              <w:bottom w:val="single" w:sz="4" w:space="0" w:color="auto"/>
              <w:right w:val="single" w:sz="4" w:space="0" w:color="auto"/>
            </w:tcBorders>
            <w:shd w:val="clear" w:color="auto" w:fill="auto"/>
            <w:noWrap/>
            <w:vAlign w:val="center"/>
            <w:hideMark/>
          </w:tcPr>
          <w:p w14:paraId="2FFD6D0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3,12</w:t>
            </w:r>
          </w:p>
        </w:tc>
        <w:tc>
          <w:tcPr>
            <w:tcW w:w="329" w:type="pct"/>
            <w:tcBorders>
              <w:top w:val="nil"/>
              <w:left w:val="nil"/>
              <w:bottom w:val="single" w:sz="4" w:space="0" w:color="auto"/>
              <w:right w:val="single" w:sz="4" w:space="0" w:color="auto"/>
            </w:tcBorders>
            <w:shd w:val="clear" w:color="auto" w:fill="auto"/>
            <w:noWrap/>
            <w:vAlign w:val="center"/>
            <w:hideMark/>
          </w:tcPr>
          <w:p w14:paraId="284C9E0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6,06</w:t>
            </w:r>
          </w:p>
        </w:tc>
        <w:tc>
          <w:tcPr>
            <w:tcW w:w="516" w:type="pct"/>
            <w:tcBorders>
              <w:top w:val="nil"/>
              <w:left w:val="nil"/>
              <w:bottom w:val="single" w:sz="4" w:space="0" w:color="auto"/>
              <w:right w:val="single" w:sz="4" w:space="0" w:color="auto"/>
            </w:tcBorders>
            <w:shd w:val="clear" w:color="auto" w:fill="auto"/>
            <w:noWrap/>
            <w:vAlign w:val="center"/>
            <w:hideMark/>
          </w:tcPr>
          <w:p w14:paraId="1E574F6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44,25</w:t>
            </w:r>
          </w:p>
        </w:tc>
      </w:tr>
      <w:tr w:rsidR="009F6414" w:rsidRPr="00D32E50" w14:paraId="5821BC9E"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DE26B7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2042</w:t>
            </w:r>
          </w:p>
        </w:tc>
        <w:tc>
          <w:tcPr>
            <w:tcW w:w="375" w:type="pct"/>
            <w:tcBorders>
              <w:top w:val="nil"/>
              <w:left w:val="nil"/>
              <w:bottom w:val="single" w:sz="4" w:space="0" w:color="auto"/>
              <w:right w:val="single" w:sz="4" w:space="0" w:color="auto"/>
            </w:tcBorders>
            <w:shd w:val="clear" w:color="auto" w:fill="auto"/>
            <w:noWrap/>
            <w:vAlign w:val="center"/>
            <w:hideMark/>
          </w:tcPr>
          <w:p w14:paraId="3240D1A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12,96</w:t>
            </w:r>
          </w:p>
        </w:tc>
        <w:tc>
          <w:tcPr>
            <w:tcW w:w="611" w:type="pct"/>
            <w:tcBorders>
              <w:top w:val="nil"/>
              <w:left w:val="nil"/>
              <w:bottom w:val="single" w:sz="4" w:space="0" w:color="auto"/>
              <w:right w:val="single" w:sz="4" w:space="0" w:color="auto"/>
            </w:tcBorders>
            <w:shd w:val="clear" w:color="auto" w:fill="auto"/>
            <w:noWrap/>
            <w:vAlign w:val="center"/>
            <w:hideMark/>
          </w:tcPr>
          <w:p w14:paraId="7BB6BF7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1,20</w:t>
            </w:r>
          </w:p>
        </w:tc>
        <w:tc>
          <w:tcPr>
            <w:tcW w:w="379" w:type="pct"/>
            <w:tcBorders>
              <w:top w:val="nil"/>
              <w:left w:val="nil"/>
              <w:bottom w:val="single" w:sz="4" w:space="0" w:color="auto"/>
              <w:right w:val="single" w:sz="4" w:space="0" w:color="auto"/>
            </w:tcBorders>
            <w:shd w:val="clear" w:color="auto" w:fill="auto"/>
            <w:noWrap/>
            <w:vAlign w:val="center"/>
            <w:hideMark/>
          </w:tcPr>
          <w:p w14:paraId="2CDC17F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11,76</w:t>
            </w:r>
          </w:p>
        </w:tc>
        <w:tc>
          <w:tcPr>
            <w:tcW w:w="665" w:type="pct"/>
            <w:tcBorders>
              <w:top w:val="nil"/>
              <w:left w:val="nil"/>
              <w:bottom w:val="single" w:sz="4" w:space="0" w:color="auto"/>
              <w:right w:val="single" w:sz="4" w:space="0" w:color="auto"/>
            </w:tcBorders>
            <w:shd w:val="clear" w:color="auto" w:fill="auto"/>
            <w:noWrap/>
            <w:vAlign w:val="center"/>
            <w:hideMark/>
          </w:tcPr>
          <w:p w14:paraId="1291242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2,25</w:t>
            </w:r>
          </w:p>
        </w:tc>
        <w:tc>
          <w:tcPr>
            <w:tcW w:w="661" w:type="pct"/>
            <w:tcBorders>
              <w:top w:val="nil"/>
              <w:left w:val="nil"/>
              <w:bottom w:val="single" w:sz="4" w:space="0" w:color="auto"/>
              <w:right w:val="single" w:sz="4" w:space="0" w:color="auto"/>
            </w:tcBorders>
            <w:shd w:val="clear" w:color="auto" w:fill="auto"/>
            <w:noWrap/>
            <w:vAlign w:val="center"/>
            <w:hideMark/>
          </w:tcPr>
          <w:p w14:paraId="6524741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0,10</w:t>
            </w:r>
          </w:p>
        </w:tc>
        <w:tc>
          <w:tcPr>
            <w:tcW w:w="331" w:type="pct"/>
            <w:tcBorders>
              <w:top w:val="nil"/>
              <w:left w:val="nil"/>
              <w:bottom w:val="single" w:sz="4" w:space="0" w:color="auto"/>
              <w:right w:val="single" w:sz="4" w:space="0" w:color="auto"/>
            </w:tcBorders>
            <w:shd w:val="clear" w:color="auto" w:fill="auto"/>
            <w:noWrap/>
            <w:vAlign w:val="center"/>
            <w:hideMark/>
          </w:tcPr>
          <w:p w14:paraId="428739C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9,41</w:t>
            </w:r>
          </w:p>
        </w:tc>
        <w:tc>
          <w:tcPr>
            <w:tcW w:w="413" w:type="pct"/>
            <w:tcBorders>
              <w:top w:val="nil"/>
              <w:left w:val="nil"/>
              <w:bottom w:val="single" w:sz="4" w:space="0" w:color="auto"/>
              <w:right w:val="single" w:sz="4" w:space="0" w:color="auto"/>
            </w:tcBorders>
            <w:shd w:val="clear" w:color="auto" w:fill="auto"/>
            <w:noWrap/>
            <w:vAlign w:val="center"/>
            <w:hideMark/>
          </w:tcPr>
          <w:p w14:paraId="58BF63F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0,09</w:t>
            </w:r>
          </w:p>
        </w:tc>
        <w:tc>
          <w:tcPr>
            <w:tcW w:w="243" w:type="pct"/>
            <w:tcBorders>
              <w:top w:val="nil"/>
              <w:left w:val="nil"/>
              <w:bottom w:val="single" w:sz="4" w:space="0" w:color="auto"/>
              <w:right w:val="single" w:sz="4" w:space="0" w:color="auto"/>
            </w:tcBorders>
            <w:shd w:val="clear" w:color="auto" w:fill="auto"/>
            <w:noWrap/>
            <w:vAlign w:val="center"/>
            <w:hideMark/>
          </w:tcPr>
          <w:p w14:paraId="416A3C0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9,32</w:t>
            </w:r>
          </w:p>
        </w:tc>
        <w:tc>
          <w:tcPr>
            <w:tcW w:w="243" w:type="pct"/>
            <w:tcBorders>
              <w:top w:val="nil"/>
              <w:left w:val="nil"/>
              <w:bottom w:val="single" w:sz="4" w:space="0" w:color="auto"/>
              <w:right w:val="single" w:sz="4" w:space="0" w:color="auto"/>
            </w:tcBorders>
            <w:shd w:val="clear" w:color="auto" w:fill="auto"/>
            <w:noWrap/>
            <w:vAlign w:val="center"/>
            <w:hideMark/>
          </w:tcPr>
          <w:p w14:paraId="238D3E0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3,17</w:t>
            </w:r>
          </w:p>
        </w:tc>
        <w:tc>
          <w:tcPr>
            <w:tcW w:w="329" w:type="pct"/>
            <w:tcBorders>
              <w:top w:val="nil"/>
              <w:left w:val="nil"/>
              <w:bottom w:val="single" w:sz="4" w:space="0" w:color="auto"/>
              <w:right w:val="single" w:sz="4" w:space="0" w:color="auto"/>
            </w:tcBorders>
            <w:shd w:val="clear" w:color="auto" w:fill="auto"/>
            <w:noWrap/>
            <w:vAlign w:val="center"/>
            <w:hideMark/>
          </w:tcPr>
          <w:p w14:paraId="7C91141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6,15</w:t>
            </w:r>
          </w:p>
        </w:tc>
        <w:tc>
          <w:tcPr>
            <w:tcW w:w="516" w:type="pct"/>
            <w:tcBorders>
              <w:top w:val="nil"/>
              <w:left w:val="nil"/>
              <w:bottom w:val="single" w:sz="4" w:space="0" w:color="auto"/>
              <w:right w:val="single" w:sz="4" w:space="0" w:color="auto"/>
            </w:tcBorders>
            <w:shd w:val="clear" w:color="auto" w:fill="auto"/>
            <w:noWrap/>
            <w:vAlign w:val="center"/>
            <w:hideMark/>
          </w:tcPr>
          <w:p w14:paraId="64BD959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50,41</w:t>
            </w:r>
          </w:p>
        </w:tc>
      </w:tr>
      <w:tr w:rsidR="009F6414" w:rsidRPr="00D32E50" w14:paraId="17616D4D"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14DDAA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2043</w:t>
            </w:r>
          </w:p>
        </w:tc>
        <w:tc>
          <w:tcPr>
            <w:tcW w:w="375" w:type="pct"/>
            <w:tcBorders>
              <w:top w:val="nil"/>
              <w:left w:val="nil"/>
              <w:bottom w:val="single" w:sz="4" w:space="0" w:color="auto"/>
              <w:right w:val="single" w:sz="4" w:space="0" w:color="auto"/>
            </w:tcBorders>
            <w:shd w:val="clear" w:color="auto" w:fill="auto"/>
            <w:noWrap/>
            <w:vAlign w:val="center"/>
            <w:hideMark/>
          </w:tcPr>
          <w:p w14:paraId="42CA300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13,03</w:t>
            </w:r>
          </w:p>
        </w:tc>
        <w:tc>
          <w:tcPr>
            <w:tcW w:w="611" w:type="pct"/>
            <w:tcBorders>
              <w:top w:val="nil"/>
              <w:left w:val="nil"/>
              <w:bottom w:val="single" w:sz="4" w:space="0" w:color="auto"/>
              <w:right w:val="single" w:sz="4" w:space="0" w:color="auto"/>
            </w:tcBorders>
            <w:shd w:val="clear" w:color="auto" w:fill="auto"/>
            <w:noWrap/>
            <w:vAlign w:val="center"/>
            <w:hideMark/>
          </w:tcPr>
          <w:p w14:paraId="61A163F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1,21</w:t>
            </w:r>
          </w:p>
        </w:tc>
        <w:tc>
          <w:tcPr>
            <w:tcW w:w="379" w:type="pct"/>
            <w:tcBorders>
              <w:top w:val="nil"/>
              <w:left w:val="nil"/>
              <w:bottom w:val="single" w:sz="4" w:space="0" w:color="auto"/>
              <w:right w:val="single" w:sz="4" w:space="0" w:color="auto"/>
            </w:tcBorders>
            <w:shd w:val="clear" w:color="auto" w:fill="auto"/>
            <w:noWrap/>
            <w:vAlign w:val="center"/>
            <w:hideMark/>
          </w:tcPr>
          <w:p w14:paraId="078407D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11,83</w:t>
            </w:r>
          </w:p>
        </w:tc>
        <w:tc>
          <w:tcPr>
            <w:tcW w:w="665" w:type="pct"/>
            <w:tcBorders>
              <w:top w:val="nil"/>
              <w:left w:val="nil"/>
              <w:bottom w:val="single" w:sz="4" w:space="0" w:color="auto"/>
              <w:right w:val="single" w:sz="4" w:space="0" w:color="auto"/>
            </w:tcBorders>
            <w:shd w:val="clear" w:color="auto" w:fill="auto"/>
            <w:noWrap/>
            <w:vAlign w:val="center"/>
            <w:hideMark/>
          </w:tcPr>
          <w:p w14:paraId="6F2E980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2,18</w:t>
            </w:r>
          </w:p>
        </w:tc>
        <w:tc>
          <w:tcPr>
            <w:tcW w:w="661" w:type="pct"/>
            <w:tcBorders>
              <w:top w:val="nil"/>
              <w:left w:val="nil"/>
              <w:bottom w:val="single" w:sz="4" w:space="0" w:color="auto"/>
              <w:right w:val="single" w:sz="4" w:space="0" w:color="auto"/>
            </w:tcBorders>
            <w:shd w:val="clear" w:color="auto" w:fill="auto"/>
            <w:noWrap/>
            <w:vAlign w:val="center"/>
            <w:hideMark/>
          </w:tcPr>
          <w:p w14:paraId="698B303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0,10</w:t>
            </w:r>
          </w:p>
        </w:tc>
        <w:tc>
          <w:tcPr>
            <w:tcW w:w="331" w:type="pct"/>
            <w:tcBorders>
              <w:top w:val="nil"/>
              <w:left w:val="nil"/>
              <w:bottom w:val="single" w:sz="4" w:space="0" w:color="auto"/>
              <w:right w:val="single" w:sz="4" w:space="0" w:color="auto"/>
            </w:tcBorders>
            <w:shd w:val="clear" w:color="auto" w:fill="auto"/>
            <w:noWrap/>
            <w:vAlign w:val="center"/>
            <w:hideMark/>
          </w:tcPr>
          <w:p w14:paraId="1BC5889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9,55</w:t>
            </w:r>
          </w:p>
        </w:tc>
        <w:tc>
          <w:tcPr>
            <w:tcW w:w="413" w:type="pct"/>
            <w:tcBorders>
              <w:top w:val="nil"/>
              <w:left w:val="nil"/>
              <w:bottom w:val="single" w:sz="4" w:space="0" w:color="auto"/>
              <w:right w:val="single" w:sz="4" w:space="0" w:color="auto"/>
            </w:tcBorders>
            <w:shd w:val="clear" w:color="auto" w:fill="auto"/>
            <w:noWrap/>
            <w:vAlign w:val="center"/>
            <w:hideMark/>
          </w:tcPr>
          <w:p w14:paraId="041513A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0,08</w:t>
            </w:r>
          </w:p>
        </w:tc>
        <w:tc>
          <w:tcPr>
            <w:tcW w:w="243" w:type="pct"/>
            <w:tcBorders>
              <w:top w:val="nil"/>
              <w:left w:val="nil"/>
              <w:bottom w:val="single" w:sz="4" w:space="0" w:color="auto"/>
              <w:right w:val="single" w:sz="4" w:space="0" w:color="auto"/>
            </w:tcBorders>
            <w:shd w:val="clear" w:color="auto" w:fill="auto"/>
            <w:noWrap/>
            <w:vAlign w:val="center"/>
            <w:hideMark/>
          </w:tcPr>
          <w:p w14:paraId="37A05DA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9,47</w:t>
            </w:r>
          </w:p>
        </w:tc>
        <w:tc>
          <w:tcPr>
            <w:tcW w:w="243" w:type="pct"/>
            <w:tcBorders>
              <w:top w:val="nil"/>
              <w:left w:val="nil"/>
              <w:bottom w:val="single" w:sz="4" w:space="0" w:color="auto"/>
              <w:right w:val="single" w:sz="4" w:space="0" w:color="auto"/>
            </w:tcBorders>
            <w:shd w:val="clear" w:color="auto" w:fill="auto"/>
            <w:noWrap/>
            <w:vAlign w:val="center"/>
            <w:hideMark/>
          </w:tcPr>
          <w:p w14:paraId="1E3614B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3,22</w:t>
            </w:r>
          </w:p>
        </w:tc>
        <w:tc>
          <w:tcPr>
            <w:tcW w:w="329" w:type="pct"/>
            <w:tcBorders>
              <w:top w:val="nil"/>
              <w:left w:val="nil"/>
              <w:bottom w:val="single" w:sz="4" w:space="0" w:color="auto"/>
              <w:right w:val="single" w:sz="4" w:space="0" w:color="auto"/>
            </w:tcBorders>
            <w:shd w:val="clear" w:color="auto" w:fill="auto"/>
            <w:noWrap/>
            <w:vAlign w:val="center"/>
            <w:hideMark/>
          </w:tcPr>
          <w:p w14:paraId="1BC618D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6,25</w:t>
            </w:r>
          </w:p>
        </w:tc>
        <w:tc>
          <w:tcPr>
            <w:tcW w:w="516" w:type="pct"/>
            <w:tcBorders>
              <w:top w:val="nil"/>
              <w:left w:val="nil"/>
              <w:bottom w:val="single" w:sz="4" w:space="0" w:color="auto"/>
              <w:right w:val="single" w:sz="4" w:space="0" w:color="auto"/>
            </w:tcBorders>
            <w:shd w:val="clear" w:color="auto" w:fill="auto"/>
            <w:noWrap/>
            <w:vAlign w:val="center"/>
            <w:hideMark/>
          </w:tcPr>
          <w:p w14:paraId="19B3877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56,66</w:t>
            </w:r>
          </w:p>
        </w:tc>
      </w:tr>
      <w:tr w:rsidR="009F6414" w:rsidRPr="00D32E50" w14:paraId="110927B1"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FAAE0D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2044</w:t>
            </w:r>
          </w:p>
        </w:tc>
        <w:tc>
          <w:tcPr>
            <w:tcW w:w="375" w:type="pct"/>
            <w:tcBorders>
              <w:top w:val="nil"/>
              <w:left w:val="nil"/>
              <w:bottom w:val="single" w:sz="4" w:space="0" w:color="auto"/>
              <w:right w:val="single" w:sz="4" w:space="0" w:color="auto"/>
            </w:tcBorders>
            <w:shd w:val="clear" w:color="auto" w:fill="auto"/>
            <w:noWrap/>
            <w:vAlign w:val="center"/>
            <w:hideMark/>
          </w:tcPr>
          <w:p w14:paraId="2981597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13,11</w:t>
            </w:r>
          </w:p>
        </w:tc>
        <w:tc>
          <w:tcPr>
            <w:tcW w:w="611" w:type="pct"/>
            <w:tcBorders>
              <w:top w:val="nil"/>
              <w:left w:val="nil"/>
              <w:bottom w:val="single" w:sz="4" w:space="0" w:color="auto"/>
              <w:right w:val="single" w:sz="4" w:space="0" w:color="auto"/>
            </w:tcBorders>
            <w:shd w:val="clear" w:color="auto" w:fill="auto"/>
            <w:noWrap/>
            <w:vAlign w:val="center"/>
            <w:hideMark/>
          </w:tcPr>
          <w:p w14:paraId="625252F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1,21</w:t>
            </w:r>
          </w:p>
        </w:tc>
        <w:tc>
          <w:tcPr>
            <w:tcW w:w="379" w:type="pct"/>
            <w:tcBorders>
              <w:top w:val="nil"/>
              <w:left w:val="nil"/>
              <w:bottom w:val="single" w:sz="4" w:space="0" w:color="auto"/>
              <w:right w:val="single" w:sz="4" w:space="0" w:color="auto"/>
            </w:tcBorders>
            <w:shd w:val="clear" w:color="auto" w:fill="auto"/>
            <w:noWrap/>
            <w:vAlign w:val="center"/>
            <w:hideMark/>
          </w:tcPr>
          <w:p w14:paraId="0B45D00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11,90</w:t>
            </w:r>
          </w:p>
        </w:tc>
        <w:tc>
          <w:tcPr>
            <w:tcW w:w="665" w:type="pct"/>
            <w:tcBorders>
              <w:top w:val="nil"/>
              <w:left w:val="nil"/>
              <w:bottom w:val="single" w:sz="4" w:space="0" w:color="auto"/>
              <w:right w:val="single" w:sz="4" w:space="0" w:color="auto"/>
            </w:tcBorders>
            <w:shd w:val="clear" w:color="auto" w:fill="auto"/>
            <w:noWrap/>
            <w:vAlign w:val="center"/>
            <w:hideMark/>
          </w:tcPr>
          <w:p w14:paraId="104A97E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2,11</w:t>
            </w:r>
          </w:p>
        </w:tc>
        <w:tc>
          <w:tcPr>
            <w:tcW w:w="661" w:type="pct"/>
            <w:tcBorders>
              <w:top w:val="nil"/>
              <w:left w:val="nil"/>
              <w:bottom w:val="single" w:sz="4" w:space="0" w:color="auto"/>
              <w:right w:val="single" w:sz="4" w:space="0" w:color="auto"/>
            </w:tcBorders>
            <w:shd w:val="clear" w:color="auto" w:fill="auto"/>
            <w:noWrap/>
            <w:vAlign w:val="center"/>
            <w:hideMark/>
          </w:tcPr>
          <w:p w14:paraId="18B1457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0,10</w:t>
            </w:r>
          </w:p>
        </w:tc>
        <w:tc>
          <w:tcPr>
            <w:tcW w:w="331" w:type="pct"/>
            <w:tcBorders>
              <w:top w:val="nil"/>
              <w:left w:val="nil"/>
              <w:bottom w:val="single" w:sz="4" w:space="0" w:color="auto"/>
              <w:right w:val="single" w:sz="4" w:space="0" w:color="auto"/>
            </w:tcBorders>
            <w:shd w:val="clear" w:color="auto" w:fill="auto"/>
            <w:noWrap/>
            <w:vAlign w:val="center"/>
            <w:hideMark/>
          </w:tcPr>
          <w:p w14:paraId="63C2BEF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9,69</w:t>
            </w:r>
          </w:p>
        </w:tc>
        <w:tc>
          <w:tcPr>
            <w:tcW w:w="413" w:type="pct"/>
            <w:tcBorders>
              <w:top w:val="nil"/>
              <w:left w:val="nil"/>
              <w:bottom w:val="single" w:sz="4" w:space="0" w:color="auto"/>
              <w:right w:val="single" w:sz="4" w:space="0" w:color="auto"/>
            </w:tcBorders>
            <w:shd w:val="clear" w:color="auto" w:fill="auto"/>
            <w:noWrap/>
            <w:vAlign w:val="center"/>
            <w:hideMark/>
          </w:tcPr>
          <w:p w14:paraId="4124262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0,08</w:t>
            </w:r>
          </w:p>
        </w:tc>
        <w:tc>
          <w:tcPr>
            <w:tcW w:w="243" w:type="pct"/>
            <w:tcBorders>
              <w:top w:val="nil"/>
              <w:left w:val="nil"/>
              <w:bottom w:val="single" w:sz="4" w:space="0" w:color="auto"/>
              <w:right w:val="single" w:sz="4" w:space="0" w:color="auto"/>
            </w:tcBorders>
            <w:shd w:val="clear" w:color="auto" w:fill="auto"/>
            <w:noWrap/>
            <w:vAlign w:val="center"/>
            <w:hideMark/>
          </w:tcPr>
          <w:p w14:paraId="22D870A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9,61</w:t>
            </w:r>
          </w:p>
        </w:tc>
        <w:tc>
          <w:tcPr>
            <w:tcW w:w="243" w:type="pct"/>
            <w:tcBorders>
              <w:top w:val="nil"/>
              <w:left w:val="nil"/>
              <w:bottom w:val="single" w:sz="4" w:space="0" w:color="auto"/>
              <w:right w:val="single" w:sz="4" w:space="0" w:color="auto"/>
            </w:tcBorders>
            <w:shd w:val="clear" w:color="auto" w:fill="auto"/>
            <w:noWrap/>
            <w:vAlign w:val="center"/>
            <w:hideMark/>
          </w:tcPr>
          <w:p w14:paraId="646658E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3,27</w:t>
            </w:r>
          </w:p>
        </w:tc>
        <w:tc>
          <w:tcPr>
            <w:tcW w:w="329" w:type="pct"/>
            <w:tcBorders>
              <w:top w:val="nil"/>
              <w:left w:val="nil"/>
              <w:bottom w:val="single" w:sz="4" w:space="0" w:color="auto"/>
              <w:right w:val="single" w:sz="4" w:space="0" w:color="auto"/>
            </w:tcBorders>
            <w:shd w:val="clear" w:color="auto" w:fill="auto"/>
            <w:noWrap/>
            <w:vAlign w:val="center"/>
            <w:hideMark/>
          </w:tcPr>
          <w:p w14:paraId="456DBCD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6,34</w:t>
            </w:r>
          </w:p>
        </w:tc>
        <w:tc>
          <w:tcPr>
            <w:tcW w:w="516" w:type="pct"/>
            <w:tcBorders>
              <w:top w:val="nil"/>
              <w:left w:val="nil"/>
              <w:bottom w:val="single" w:sz="4" w:space="0" w:color="auto"/>
              <w:right w:val="single" w:sz="4" w:space="0" w:color="auto"/>
            </w:tcBorders>
            <w:shd w:val="clear" w:color="auto" w:fill="auto"/>
            <w:noWrap/>
            <w:vAlign w:val="center"/>
            <w:hideMark/>
          </w:tcPr>
          <w:p w14:paraId="1DF3121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63,00</w:t>
            </w:r>
          </w:p>
        </w:tc>
      </w:tr>
      <w:tr w:rsidR="009F6414" w:rsidRPr="00D32E50" w14:paraId="2EED28A0"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7445B0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2045</w:t>
            </w:r>
          </w:p>
        </w:tc>
        <w:tc>
          <w:tcPr>
            <w:tcW w:w="375" w:type="pct"/>
            <w:tcBorders>
              <w:top w:val="nil"/>
              <w:left w:val="nil"/>
              <w:bottom w:val="single" w:sz="4" w:space="0" w:color="auto"/>
              <w:right w:val="single" w:sz="4" w:space="0" w:color="auto"/>
            </w:tcBorders>
            <w:shd w:val="clear" w:color="auto" w:fill="auto"/>
            <w:noWrap/>
            <w:vAlign w:val="center"/>
            <w:hideMark/>
          </w:tcPr>
          <w:p w14:paraId="046548C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13,19</w:t>
            </w:r>
          </w:p>
        </w:tc>
        <w:tc>
          <w:tcPr>
            <w:tcW w:w="611" w:type="pct"/>
            <w:tcBorders>
              <w:top w:val="nil"/>
              <w:left w:val="nil"/>
              <w:bottom w:val="single" w:sz="4" w:space="0" w:color="auto"/>
              <w:right w:val="single" w:sz="4" w:space="0" w:color="auto"/>
            </w:tcBorders>
            <w:shd w:val="clear" w:color="auto" w:fill="auto"/>
            <w:noWrap/>
            <w:vAlign w:val="center"/>
            <w:hideMark/>
          </w:tcPr>
          <w:p w14:paraId="3CA5D25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1,22</w:t>
            </w:r>
          </w:p>
        </w:tc>
        <w:tc>
          <w:tcPr>
            <w:tcW w:w="379" w:type="pct"/>
            <w:tcBorders>
              <w:top w:val="nil"/>
              <w:left w:val="nil"/>
              <w:bottom w:val="single" w:sz="4" w:space="0" w:color="auto"/>
              <w:right w:val="single" w:sz="4" w:space="0" w:color="auto"/>
            </w:tcBorders>
            <w:shd w:val="clear" w:color="auto" w:fill="auto"/>
            <w:noWrap/>
            <w:vAlign w:val="center"/>
            <w:hideMark/>
          </w:tcPr>
          <w:p w14:paraId="4082F12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11,97</w:t>
            </w:r>
          </w:p>
        </w:tc>
        <w:tc>
          <w:tcPr>
            <w:tcW w:w="665" w:type="pct"/>
            <w:tcBorders>
              <w:top w:val="nil"/>
              <w:left w:val="nil"/>
              <w:bottom w:val="single" w:sz="4" w:space="0" w:color="auto"/>
              <w:right w:val="single" w:sz="4" w:space="0" w:color="auto"/>
            </w:tcBorders>
            <w:shd w:val="clear" w:color="auto" w:fill="auto"/>
            <w:noWrap/>
            <w:vAlign w:val="center"/>
            <w:hideMark/>
          </w:tcPr>
          <w:p w14:paraId="7A69483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2,05</w:t>
            </w:r>
          </w:p>
        </w:tc>
        <w:tc>
          <w:tcPr>
            <w:tcW w:w="661" w:type="pct"/>
            <w:tcBorders>
              <w:top w:val="nil"/>
              <w:left w:val="nil"/>
              <w:bottom w:val="single" w:sz="4" w:space="0" w:color="auto"/>
              <w:right w:val="single" w:sz="4" w:space="0" w:color="auto"/>
            </w:tcBorders>
            <w:shd w:val="clear" w:color="auto" w:fill="auto"/>
            <w:noWrap/>
            <w:vAlign w:val="center"/>
            <w:hideMark/>
          </w:tcPr>
          <w:p w14:paraId="34036B6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0,10</w:t>
            </w:r>
          </w:p>
        </w:tc>
        <w:tc>
          <w:tcPr>
            <w:tcW w:w="331" w:type="pct"/>
            <w:tcBorders>
              <w:top w:val="nil"/>
              <w:left w:val="nil"/>
              <w:bottom w:val="single" w:sz="4" w:space="0" w:color="auto"/>
              <w:right w:val="single" w:sz="4" w:space="0" w:color="auto"/>
            </w:tcBorders>
            <w:shd w:val="clear" w:color="auto" w:fill="auto"/>
            <w:noWrap/>
            <w:vAlign w:val="center"/>
            <w:hideMark/>
          </w:tcPr>
          <w:p w14:paraId="023BFB9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9,83</w:t>
            </w:r>
          </w:p>
        </w:tc>
        <w:tc>
          <w:tcPr>
            <w:tcW w:w="413" w:type="pct"/>
            <w:tcBorders>
              <w:top w:val="nil"/>
              <w:left w:val="nil"/>
              <w:bottom w:val="single" w:sz="4" w:space="0" w:color="auto"/>
              <w:right w:val="single" w:sz="4" w:space="0" w:color="auto"/>
            </w:tcBorders>
            <w:shd w:val="clear" w:color="auto" w:fill="auto"/>
            <w:noWrap/>
            <w:vAlign w:val="center"/>
            <w:hideMark/>
          </w:tcPr>
          <w:p w14:paraId="52300AB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0,08</w:t>
            </w:r>
          </w:p>
        </w:tc>
        <w:tc>
          <w:tcPr>
            <w:tcW w:w="243" w:type="pct"/>
            <w:tcBorders>
              <w:top w:val="nil"/>
              <w:left w:val="nil"/>
              <w:bottom w:val="single" w:sz="4" w:space="0" w:color="auto"/>
              <w:right w:val="single" w:sz="4" w:space="0" w:color="auto"/>
            </w:tcBorders>
            <w:shd w:val="clear" w:color="auto" w:fill="auto"/>
            <w:noWrap/>
            <w:vAlign w:val="center"/>
            <w:hideMark/>
          </w:tcPr>
          <w:p w14:paraId="18185BD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9,75</w:t>
            </w:r>
          </w:p>
        </w:tc>
        <w:tc>
          <w:tcPr>
            <w:tcW w:w="243" w:type="pct"/>
            <w:tcBorders>
              <w:top w:val="nil"/>
              <w:left w:val="nil"/>
              <w:bottom w:val="single" w:sz="4" w:space="0" w:color="auto"/>
              <w:right w:val="single" w:sz="4" w:space="0" w:color="auto"/>
            </w:tcBorders>
            <w:shd w:val="clear" w:color="auto" w:fill="auto"/>
            <w:noWrap/>
            <w:vAlign w:val="center"/>
            <w:hideMark/>
          </w:tcPr>
          <w:p w14:paraId="7988F30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3,32</w:t>
            </w:r>
          </w:p>
        </w:tc>
        <w:tc>
          <w:tcPr>
            <w:tcW w:w="329" w:type="pct"/>
            <w:tcBorders>
              <w:top w:val="nil"/>
              <w:left w:val="nil"/>
              <w:bottom w:val="single" w:sz="4" w:space="0" w:color="auto"/>
              <w:right w:val="single" w:sz="4" w:space="0" w:color="auto"/>
            </w:tcBorders>
            <w:shd w:val="clear" w:color="auto" w:fill="auto"/>
            <w:noWrap/>
            <w:vAlign w:val="center"/>
            <w:hideMark/>
          </w:tcPr>
          <w:p w14:paraId="15E0CAF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6,44</w:t>
            </w:r>
          </w:p>
        </w:tc>
        <w:tc>
          <w:tcPr>
            <w:tcW w:w="516" w:type="pct"/>
            <w:tcBorders>
              <w:top w:val="nil"/>
              <w:left w:val="nil"/>
              <w:bottom w:val="single" w:sz="4" w:space="0" w:color="auto"/>
              <w:right w:val="single" w:sz="4" w:space="0" w:color="auto"/>
            </w:tcBorders>
            <w:shd w:val="clear" w:color="auto" w:fill="auto"/>
            <w:noWrap/>
            <w:vAlign w:val="center"/>
            <w:hideMark/>
          </w:tcPr>
          <w:p w14:paraId="6BD6EA7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69,44</w:t>
            </w:r>
          </w:p>
        </w:tc>
      </w:tr>
      <w:tr w:rsidR="009F6414" w:rsidRPr="00D32E50" w14:paraId="426E0595"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B3C5CD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2046</w:t>
            </w:r>
          </w:p>
        </w:tc>
        <w:tc>
          <w:tcPr>
            <w:tcW w:w="375" w:type="pct"/>
            <w:tcBorders>
              <w:top w:val="nil"/>
              <w:left w:val="nil"/>
              <w:bottom w:val="single" w:sz="4" w:space="0" w:color="auto"/>
              <w:right w:val="single" w:sz="4" w:space="0" w:color="auto"/>
            </w:tcBorders>
            <w:shd w:val="clear" w:color="auto" w:fill="auto"/>
            <w:noWrap/>
            <w:vAlign w:val="center"/>
            <w:hideMark/>
          </w:tcPr>
          <w:p w14:paraId="35C362D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13,27</w:t>
            </w:r>
          </w:p>
        </w:tc>
        <w:tc>
          <w:tcPr>
            <w:tcW w:w="611" w:type="pct"/>
            <w:tcBorders>
              <w:top w:val="nil"/>
              <w:left w:val="nil"/>
              <w:bottom w:val="single" w:sz="4" w:space="0" w:color="auto"/>
              <w:right w:val="single" w:sz="4" w:space="0" w:color="auto"/>
            </w:tcBorders>
            <w:shd w:val="clear" w:color="auto" w:fill="auto"/>
            <w:noWrap/>
            <w:vAlign w:val="center"/>
            <w:hideMark/>
          </w:tcPr>
          <w:p w14:paraId="23B4137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1,23</w:t>
            </w:r>
          </w:p>
        </w:tc>
        <w:tc>
          <w:tcPr>
            <w:tcW w:w="379" w:type="pct"/>
            <w:tcBorders>
              <w:top w:val="nil"/>
              <w:left w:val="nil"/>
              <w:bottom w:val="single" w:sz="4" w:space="0" w:color="auto"/>
              <w:right w:val="single" w:sz="4" w:space="0" w:color="auto"/>
            </w:tcBorders>
            <w:shd w:val="clear" w:color="auto" w:fill="auto"/>
            <w:noWrap/>
            <w:vAlign w:val="center"/>
            <w:hideMark/>
          </w:tcPr>
          <w:p w14:paraId="4E5CC1D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12,04</w:t>
            </w:r>
          </w:p>
        </w:tc>
        <w:tc>
          <w:tcPr>
            <w:tcW w:w="665" w:type="pct"/>
            <w:tcBorders>
              <w:top w:val="nil"/>
              <w:left w:val="nil"/>
              <w:bottom w:val="single" w:sz="4" w:space="0" w:color="auto"/>
              <w:right w:val="single" w:sz="4" w:space="0" w:color="auto"/>
            </w:tcBorders>
            <w:shd w:val="clear" w:color="auto" w:fill="auto"/>
            <w:noWrap/>
            <w:vAlign w:val="center"/>
            <w:hideMark/>
          </w:tcPr>
          <w:p w14:paraId="5785DCC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1,99</w:t>
            </w:r>
          </w:p>
        </w:tc>
        <w:tc>
          <w:tcPr>
            <w:tcW w:w="661" w:type="pct"/>
            <w:tcBorders>
              <w:top w:val="nil"/>
              <w:left w:val="nil"/>
              <w:bottom w:val="single" w:sz="4" w:space="0" w:color="auto"/>
              <w:right w:val="single" w:sz="4" w:space="0" w:color="auto"/>
            </w:tcBorders>
            <w:shd w:val="clear" w:color="auto" w:fill="auto"/>
            <w:noWrap/>
            <w:vAlign w:val="center"/>
            <w:hideMark/>
          </w:tcPr>
          <w:p w14:paraId="45739F8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0,09</w:t>
            </w:r>
          </w:p>
        </w:tc>
        <w:tc>
          <w:tcPr>
            <w:tcW w:w="331" w:type="pct"/>
            <w:tcBorders>
              <w:top w:val="nil"/>
              <w:left w:val="nil"/>
              <w:bottom w:val="single" w:sz="4" w:space="0" w:color="auto"/>
              <w:right w:val="single" w:sz="4" w:space="0" w:color="auto"/>
            </w:tcBorders>
            <w:shd w:val="clear" w:color="auto" w:fill="auto"/>
            <w:noWrap/>
            <w:vAlign w:val="center"/>
            <w:hideMark/>
          </w:tcPr>
          <w:p w14:paraId="7FBCB53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9,96</w:t>
            </w:r>
          </w:p>
        </w:tc>
        <w:tc>
          <w:tcPr>
            <w:tcW w:w="413" w:type="pct"/>
            <w:tcBorders>
              <w:top w:val="nil"/>
              <w:left w:val="nil"/>
              <w:bottom w:val="single" w:sz="4" w:space="0" w:color="auto"/>
              <w:right w:val="single" w:sz="4" w:space="0" w:color="auto"/>
            </w:tcBorders>
            <w:shd w:val="clear" w:color="auto" w:fill="auto"/>
            <w:noWrap/>
            <w:vAlign w:val="center"/>
            <w:hideMark/>
          </w:tcPr>
          <w:p w14:paraId="05810CC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0,07</w:t>
            </w:r>
          </w:p>
        </w:tc>
        <w:tc>
          <w:tcPr>
            <w:tcW w:w="243" w:type="pct"/>
            <w:tcBorders>
              <w:top w:val="nil"/>
              <w:left w:val="nil"/>
              <w:bottom w:val="single" w:sz="4" w:space="0" w:color="auto"/>
              <w:right w:val="single" w:sz="4" w:space="0" w:color="auto"/>
            </w:tcBorders>
            <w:shd w:val="clear" w:color="auto" w:fill="auto"/>
            <w:noWrap/>
            <w:vAlign w:val="center"/>
            <w:hideMark/>
          </w:tcPr>
          <w:p w14:paraId="42D2C85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9,89</w:t>
            </w:r>
          </w:p>
        </w:tc>
        <w:tc>
          <w:tcPr>
            <w:tcW w:w="243" w:type="pct"/>
            <w:tcBorders>
              <w:top w:val="nil"/>
              <w:left w:val="nil"/>
              <w:bottom w:val="single" w:sz="4" w:space="0" w:color="auto"/>
              <w:right w:val="single" w:sz="4" w:space="0" w:color="auto"/>
            </w:tcBorders>
            <w:shd w:val="clear" w:color="auto" w:fill="auto"/>
            <w:noWrap/>
            <w:vAlign w:val="center"/>
            <w:hideMark/>
          </w:tcPr>
          <w:p w14:paraId="2B5C79F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3,36</w:t>
            </w:r>
          </w:p>
        </w:tc>
        <w:tc>
          <w:tcPr>
            <w:tcW w:w="329" w:type="pct"/>
            <w:tcBorders>
              <w:top w:val="nil"/>
              <w:left w:val="nil"/>
              <w:bottom w:val="single" w:sz="4" w:space="0" w:color="auto"/>
              <w:right w:val="single" w:sz="4" w:space="0" w:color="auto"/>
            </w:tcBorders>
            <w:shd w:val="clear" w:color="auto" w:fill="auto"/>
            <w:noWrap/>
            <w:vAlign w:val="center"/>
            <w:hideMark/>
          </w:tcPr>
          <w:p w14:paraId="15C0A43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6,53</w:t>
            </w:r>
          </w:p>
        </w:tc>
        <w:tc>
          <w:tcPr>
            <w:tcW w:w="516" w:type="pct"/>
            <w:tcBorders>
              <w:top w:val="nil"/>
              <w:left w:val="nil"/>
              <w:bottom w:val="single" w:sz="4" w:space="0" w:color="auto"/>
              <w:right w:val="single" w:sz="4" w:space="0" w:color="auto"/>
            </w:tcBorders>
            <w:shd w:val="clear" w:color="auto" w:fill="auto"/>
            <w:noWrap/>
            <w:vAlign w:val="center"/>
            <w:hideMark/>
          </w:tcPr>
          <w:p w14:paraId="1A68D2D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75,96</w:t>
            </w:r>
          </w:p>
        </w:tc>
      </w:tr>
      <w:tr w:rsidR="009F6414" w:rsidRPr="00D32E50" w14:paraId="2C112C07"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1D8FFC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2047</w:t>
            </w:r>
          </w:p>
        </w:tc>
        <w:tc>
          <w:tcPr>
            <w:tcW w:w="375" w:type="pct"/>
            <w:tcBorders>
              <w:top w:val="nil"/>
              <w:left w:val="nil"/>
              <w:bottom w:val="single" w:sz="4" w:space="0" w:color="auto"/>
              <w:right w:val="single" w:sz="4" w:space="0" w:color="auto"/>
            </w:tcBorders>
            <w:shd w:val="clear" w:color="auto" w:fill="auto"/>
            <w:noWrap/>
            <w:vAlign w:val="center"/>
            <w:hideMark/>
          </w:tcPr>
          <w:p w14:paraId="4CD9E05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13,35</w:t>
            </w:r>
          </w:p>
        </w:tc>
        <w:tc>
          <w:tcPr>
            <w:tcW w:w="611" w:type="pct"/>
            <w:tcBorders>
              <w:top w:val="nil"/>
              <w:left w:val="nil"/>
              <w:bottom w:val="single" w:sz="4" w:space="0" w:color="auto"/>
              <w:right w:val="single" w:sz="4" w:space="0" w:color="auto"/>
            </w:tcBorders>
            <w:shd w:val="clear" w:color="auto" w:fill="auto"/>
            <w:noWrap/>
            <w:vAlign w:val="center"/>
            <w:hideMark/>
          </w:tcPr>
          <w:p w14:paraId="5D80626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1,23</w:t>
            </w:r>
          </w:p>
        </w:tc>
        <w:tc>
          <w:tcPr>
            <w:tcW w:w="379" w:type="pct"/>
            <w:tcBorders>
              <w:top w:val="nil"/>
              <w:left w:val="nil"/>
              <w:bottom w:val="single" w:sz="4" w:space="0" w:color="auto"/>
              <w:right w:val="single" w:sz="4" w:space="0" w:color="auto"/>
            </w:tcBorders>
            <w:shd w:val="clear" w:color="auto" w:fill="auto"/>
            <w:noWrap/>
            <w:vAlign w:val="center"/>
            <w:hideMark/>
          </w:tcPr>
          <w:p w14:paraId="214B68A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12,11</w:t>
            </w:r>
          </w:p>
        </w:tc>
        <w:tc>
          <w:tcPr>
            <w:tcW w:w="665" w:type="pct"/>
            <w:tcBorders>
              <w:top w:val="nil"/>
              <w:left w:val="nil"/>
              <w:bottom w:val="single" w:sz="4" w:space="0" w:color="auto"/>
              <w:right w:val="single" w:sz="4" w:space="0" w:color="auto"/>
            </w:tcBorders>
            <w:shd w:val="clear" w:color="auto" w:fill="auto"/>
            <w:noWrap/>
            <w:vAlign w:val="center"/>
            <w:hideMark/>
          </w:tcPr>
          <w:p w14:paraId="64FB803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1,92</w:t>
            </w:r>
          </w:p>
        </w:tc>
        <w:tc>
          <w:tcPr>
            <w:tcW w:w="661" w:type="pct"/>
            <w:tcBorders>
              <w:top w:val="nil"/>
              <w:left w:val="nil"/>
              <w:bottom w:val="single" w:sz="4" w:space="0" w:color="auto"/>
              <w:right w:val="single" w:sz="4" w:space="0" w:color="auto"/>
            </w:tcBorders>
            <w:shd w:val="clear" w:color="auto" w:fill="auto"/>
            <w:noWrap/>
            <w:vAlign w:val="center"/>
            <w:hideMark/>
          </w:tcPr>
          <w:p w14:paraId="1F73009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0,09</w:t>
            </w:r>
          </w:p>
        </w:tc>
        <w:tc>
          <w:tcPr>
            <w:tcW w:w="331" w:type="pct"/>
            <w:tcBorders>
              <w:top w:val="nil"/>
              <w:left w:val="nil"/>
              <w:bottom w:val="single" w:sz="4" w:space="0" w:color="auto"/>
              <w:right w:val="single" w:sz="4" w:space="0" w:color="auto"/>
            </w:tcBorders>
            <w:shd w:val="clear" w:color="auto" w:fill="auto"/>
            <w:noWrap/>
            <w:vAlign w:val="center"/>
            <w:hideMark/>
          </w:tcPr>
          <w:p w14:paraId="19E9B02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10,10</w:t>
            </w:r>
          </w:p>
        </w:tc>
        <w:tc>
          <w:tcPr>
            <w:tcW w:w="413" w:type="pct"/>
            <w:tcBorders>
              <w:top w:val="nil"/>
              <w:left w:val="nil"/>
              <w:bottom w:val="single" w:sz="4" w:space="0" w:color="auto"/>
              <w:right w:val="single" w:sz="4" w:space="0" w:color="auto"/>
            </w:tcBorders>
            <w:shd w:val="clear" w:color="auto" w:fill="auto"/>
            <w:noWrap/>
            <w:vAlign w:val="center"/>
            <w:hideMark/>
          </w:tcPr>
          <w:p w14:paraId="35180DE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0,07</w:t>
            </w:r>
          </w:p>
        </w:tc>
        <w:tc>
          <w:tcPr>
            <w:tcW w:w="243" w:type="pct"/>
            <w:tcBorders>
              <w:top w:val="nil"/>
              <w:left w:val="nil"/>
              <w:bottom w:val="single" w:sz="4" w:space="0" w:color="auto"/>
              <w:right w:val="single" w:sz="4" w:space="0" w:color="auto"/>
            </w:tcBorders>
            <w:shd w:val="clear" w:color="auto" w:fill="auto"/>
            <w:noWrap/>
            <w:vAlign w:val="center"/>
            <w:hideMark/>
          </w:tcPr>
          <w:p w14:paraId="76DA3E2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10,03</w:t>
            </w:r>
          </w:p>
        </w:tc>
        <w:tc>
          <w:tcPr>
            <w:tcW w:w="243" w:type="pct"/>
            <w:tcBorders>
              <w:top w:val="nil"/>
              <w:left w:val="nil"/>
              <w:bottom w:val="single" w:sz="4" w:space="0" w:color="auto"/>
              <w:right w:val="single" w:sz="4" w:space="0" w:color="auto"/>
            </w:tcBorders>
            <w:shd w:val="clear" w:color="auto" w:fill="auto"/>
            <w:noWrap/>
            <w:vAlign w:val="center"/>
            <w:hideMark/>
          </w:tcPr>
          <w:p w14:paraId="2D8FDD0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3,41</w:t>
            </w:r>
          </w:p>
        </w:tc>
        <w:tc>
          <w:tcPr>
            <w:tcW w:w="329" w:type="pct"/>
            <w:tcBorders>
              <w:top w:val="nil"/>
              <w:left w:val="nil"/>
              <w:bottom w:val="single" w:sz="4" w:space="0" w:color="auto"/>
              <w:right w:val="single" w:sz="4" w:space="0" w:color="auto"/>
            </w:tcBorders>
            <w:shd w:val="clear" w:color="auto" w:fill="auto"/>
            <w:noWrap/>
            <w:vAlign w:val="center"/>
            <w:hideMark/>
          </w:tcPr>
          <w:p w14:paraId="031E19B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6,62</w:t>
            </w:r>
          </w:p>
        </w:tc>
        <w:tc>
          <w:tcPr>
            <w:tcW w:w="516" w:type="pct"/>
            <w:tcBorders>
              <w:top w:val="nil"/>
              <w:left w:val="nil"/>
              <w:bottom w:val="single" w:sz="4" w:space="0" w:color="auto"/>
              <w:right w:val="single" w:sz="4" w:space="0" w:color="auto"/>
            </w:tcBorders>
            <w:shd w:val="clear" w:color="auto" w:fill="auto"/>
            <w:noWrap/>
            <w:vAlign w:val="center"/>
            <w:hideMark/>
          </w:tcPr>
          <w:p w14:paraId="34CCB38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82,58</w:t>
            </w:r>
          </w:p>
        </w:tc>
      </w:tr>
      <w:tr w:rsidR="009F6414" w:rsidRPr="00D32E50" w14:paraId="5D592D75"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9D2C01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2048</w:t>
            </w:r>
          </w:p>
        </w:tc>
        <w:tc>
          <w:tcPr>
            <w:tcW w:w="375" w:type="pct"/>
            <w:tcBorders>
              <w:top w:val="nil"/>
              <w:left w:val="nil"/>
              <w:bottom w:val="single" w:sz="4" w:space="0" w:color="auto"/>
              <w:right w:val="single" w:sz="4" w:space="0" w:color="auto"/>
            </w:tcBorders>
            <w:shd w:val="clear" w:color="auto" w:fill="auto"/>
            <w:noWrap/>
            <w:vAlign w:val="center"/>
            <w:hideMark/>
          </w:tcPr>
          <w:p w14:paraId="151F168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13,43</w:t>
            </w:r>
          </w:p>
        </w:tc>
        <w:tc>
          <w:tcPr>
            <w:tcW w:w="611" w:type="pct"/>
            <w:tcBorders>
              <w:top w:val="nil"/>
              <w:left w:val="nil"/>
              <w:bottom w:val="single" w:sz="4" w:space="0" w:color="auto"/>
              <w:right w:val="single" w:sz="4" w:space="0" w:color="auto"/>
            </w:tcBorders>
            <w:shd w:val="clear" w:color="auto" w:fill="auto"/>
            <w:noWrap/>
            <w:vAlign w:val="center"/>
            <w:hideMark/>
          </w:tcPr>
          <w:p w14:paraId="64AF33E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1,24</w:t>
            </w:r>
          </w:p>
        </w:tc>
        <w:tc>
          <w:tcPr>
            <w:tcW w:w="379" w:type="pct"/>
            <w:tcBorders>
              <w:top w:val="nil"/>
              <w:left w:val="nil"/>
              <w:bottom w:val="single" w:sz="4" w:space="0" w:color="auto"/>
              <w:right w:val="single" w:sz="4" w:space="0" w:color="auto"/>
            </w:tcBorders>
            <w:shd w:val="clear" w:color="auto" w:fill="auto"/>
            <w:noWrap/>
            <w:vAlign w:val="center"/>
            <w:hideMark/>
          </w:tcPr>
          <w:p w14:paraId="3066BAA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12,18</w:t>
            </w:r>
          </w:p>
        </w:tc>
        <w:tc>
          <w:tcPr>
            <w:tcW w:w="665" w:type="pct"/>
            <w:tcBorders>
              <w:top w:val="nil"/>
              <w:left w:val="nil"/>
              <w:bottom w:val="single" w:sz="4" w:space="0" w:color="auto"/>
              <w:right w:val="single" w:sz="4" w:space="0" w:color="auto"/>
            </w:tcBorders>
            <w:shd w:val="clear" w:color="auto" w:fill="auto"/>
            <w:noWrap/>
            <w:vAlign w:val="center"/>
            <w:hideMark/>
          </w:tcPr>
          <w:p w14:paraId="70133FB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1,87</w:t>
            </w:r>
          </w:p>
        </w:tc>
        <w:tc>
          <w:tcPr>
            <w:tcW w:w="661" w:type="pct"/>
            <w:tcBorders>
              <w:top w:val="nil"/>
              <w:left w:val="nil"/>
              <w:bottom w:val="single" w:sz="4" w:space="0" w:color="auto"/>
              <w:right w:val="single" w:sz="4" w:space="0" w:color="auto"/>
            </w:tcBorders>
            <w:shd w:val="clear" w:color="auto" w:fill="auto"/>
            <w:noWrap/>
            <w:vAlign w:val="center"/>
            <w:hideMark/>
          </w:tcPr>
          <w:p w14:paraId="2D7FCE9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0,09</w:t>
            </w:r>
          </w:p>
        </w:tc>
        <w:tc>
          <w:tcPr>
            <w:tcW w:w="331" w:type="pct"/>
            <w:tcBorders>
              <w:top w:val="nil"/>
              <w:left w:val="nil"/>
              <w:bottom w:val="single" w:sz="4" w:space="0" w:color="auto"/>
              <w:right w:val="single" w:sz="4" w:space="0" w:color="auto"/>
            </w:tcBorders>
            <w:shd w:val="clear" w:color="auto" w:fill="auto"/>
            <w:noWrap/>
            <w:vAlign w:val="center"/>
            <w:hideMark/>
          </w:tcPr>
          <w:p w14:paraId="1B24FD1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10,23</w:t>
            </w:r>
          </w:p>
        </w:tc>
        <w:tc>
          <w:tcPr>
            <w:tcW w:w="413" w:type="pct"/>
            <w:tcBorders>
              <w:top w:val="nil"/>
              <w:left w:val="nil"/>
              <w:bottom w:val="single" w:sz="4" w:space="0" w:color="auto"/>
              <w:right w:val="single" w:sz="4" w:space="0" w:color="auto"/>
            </w:tcBorders>
            <w:shd w:val="clear" w:color="auto" w:fill="auto"/>
            <w:noWrap/>
            <w:vAlign w:val="center"/>
            <w:hideMark/>
          </w:tcPr>
          <w:p w14:paraId="750D9EA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0,07</w:t>
            </w:r>
          </w:p>
        </w:tc>
        <w:tc>
          <w:tcPr>
            <w:tcW w:w="243" w:type="pct"/>
            <w:tcBorders>
              <w:top w:val="nil"/>
              <w:left w:val="nil"/>
              <w:bottom w:val="single" w:sz="4" w:space="0" w:color="auto"/>
              <w:right w:val="single" w:sz="4" w:space="0" w:color="auto"/>
            </w:tcBorders>
            <w:shd w:val="clear" w:color="auto" w:fill="auto"/>
            <w:noWrap/>
            <w:vAlign w:val="center"/>
            <w:hideMark/>
          </w:tcPr>
          <w:p w14:paraId="268CB4A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10,16</w:t>
            </w:r>
          </w:p>
        </w:tc>
        <w:tc>
          <w:tcPr>
            <w:tcW w:w="243" w:type="pct"/>
            <w:tcBorders>
              <w:top w:val="nil"/>
              <w:left w:val="nil"/>
              <w:bottom w:val="single" w:sz="4" w:space="0" w:color="auto"/>
              <w:right w:val="single" w:sz="4" w:space="0" w:color="auto"/>
            </w:tcBorders>
            <w:shd w:val="clear" w:color="auto" w:fill="auto"/>
            <w:noWrap/>
            <w:vAlign w:val="center"/>
            <w:hideMark/>
          </w:tcPr>
          <w:p w14:paraId="7EFB3CD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3,46</w:t>
            </w:r>
          </w:p>
        </w:tc>
        <w:tc>
          <w:tcPr>
            <w:tcW w:w="329" w:type="pct"/>
            <w:tcBorders>
              <w:top w:val="nil"/>
              <w:left w:val="nil"/>
              <w:bottom w:val="single" w:sz="4" w:space="0" w:color="auto"/>
              <w:right w:val="single" w:sz="4" w:space="0" w:color="auto"/>
            </w:tcBorders>
            <w:shd w:val="clear" w:color="auto" w:fill="auto"/>
            <w:noWrap/>
            <w:vAlign w:val="center"/>
            <w:hideMark/>
          </w:tcPr>
          <w:p w14:paraId="075ACE1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6,71</w:t>
            </w:r>
          </w:p>
        </w:tc>
        <w:tc>
          <w:tcPr>
            <w:tcW w:w="516" w:type="pct"/>
            <w:tcBorders>
              <w:top w:val="nil"/>
              <w:left w:val="nil"/>
              <w:bottom w:val="single" w:sz="4" w:space="0" w:color="auto"/>
              <w:right w:val="single" w:sz="4" w:space="0" w:color="auto"/>
            </w:tcBorders>
            <w:shd w:val="clear" w:color="auto" w:fill="auto"/>
            <w:noWrap/>
            <w:vAlign w:val="center"/>
            <w:hideMark/>
          </w:tcPr>
          <w:p w14:paraId="41A1201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89,29</w:t>
            </w:r>
          </w:p>
        </w:tc>
      </w:tr>
      <w:tr w:rsidR="009F6414" w:rsidRPr="00D32E50" w14:paraId="228AB526"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131BB3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2049</w:t>
            </w:r>
          </w:p>
        </w:tc>
        <w:tc>
          <w:tcPr>
            <w:tcW w:w="375" w:type="pct"/>
            <w:tcBorders>
              <w:top w:val="nil"/>
              <w:left w:val="nil"/>
              <w:bottom w:val="single" w:sz="4" w:space="0" w:color="auto"/>
              <w:right w:val="single" w:sz="4" w:space="0" w:color="auto"/>
            </w:tcBorders>
            <w:shd w:val="clear" w:color="auto" w:fill="auto"/>
            <w:noWrap/>
            <w:vAlign w:val="center"/>
            <w:hideMark/>
          </w:tcPr>
          <w:p w14:paraId="2BE730E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13,51</w:t>
            </w:r>
          </w:p>
        </w:tc>
        <w:tc>
          <w:tcPr>
            <w:tcW w:w="611" w:type="pct"/>
            <w:tcBorders>
              <w:top w:val="nil"/>
              <w:left w:val="nil"/>
              <w:bottom w:val="single" w:sz="4" w:space="0" w:color="auto"/>
              <w:right w:val="single" w:sz="4" w:space="0" w:color="auto"/>
            </w:tcBorders>
            <w:shd w:val="clear" w:color="auto" w:fill="auto"/>
            <w:noWrap/>
            <w:vAlign w:val="center"/>
            <w:hideMark/>
          </w:tcPr>
          <w:p w14:paraId="5F4BC92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1,25</w:t>
            </w:r>
          </w:p>
        </w:tc>
        <w:tc>
          <w:tcPr>
            <w:tcW w:w="379" w:type="pct"/>
            <w:tcBorders>
              <w:top w:val="nil"/>
              <w:left w:val="nil"/>
              <w:bottom w:val="single" w:sz="4" w:space="0" w:color="auto"/>
              <w:right w:val="single" w:sz="4" w:space="0" w:color="auto"/>
            </w:tcBorders>
            <w:shd w:val="clear" w:color="auto" w:fill="auto"/>
            <w:noWrap/>
            <w:vAlign w:val="center"/>
            <w:hideMark/>
          </w:tcPr>
          <w:p w14:paraId="797203E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12,26</w:t>
            </w:r>
          </w:p>
        </w:tc>
        <w:tc>
          <w:tcPr>
            <w:tcW w:w="665" w:type="pct"/>
            <w:tcBorders>
              <w:top w:val="nil"/>
              <w:left w:val="nil"/>
              <w:bottom w:val="single" w:sz="4" w:space="0" w:color="auto"/>
              <w:right w:val="single" w:sz="4" w:space="0" w:color="auto"/>
            </w:tcBorders>
            <w:shd w:val="clear" w:color="auto" w:fill="auto"/>
            <w:noWrap/>
            <w:vAlign w:val="center"/>
            <w:hideMark/>
          </w:tcPr>
          <w:p w14:paraId="260CFAC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1,81</w:t>
            </w:r>
          </w:p>
        </w:tc>
        <w:tc>
          <w:tcPr>
            <w:tcW w:w="661" w:type="pct"/>
            <w:tcBorders>
              <w:top w:val="nil"/>
              <w:left w:val="nil"/>
              <w:bottom w:val="single" w:sz="4" w:space="0" w:color="auto"/>
              <w:right w:val="single" w:sz="4" w:space="0" w:color="auto"/>
            </w:tcBorders>
            <w:shd w:val="clear" w:color="auto" w:fill="auto"/>
            <w:noWrap/>
            <w:vAlign w:val="center"/>
            <w:hideMark/>
          </w:tcPr>
          <w:p w14:paraId="5AFE7FB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0,08</w:t>
            </w:r>
          </w:p>
        </w:tc>
        <w:tc>
          <w:tcPr>
            <w:tcW w:w="331" w:type="pct"/>
            <w:tcBorders>
              <w:top w:val="nil"/>
              <w:left w:val="nil"/>
              <w:bottom w:val="single" w:sz="4" w:space="0" w:color="auto"/>
              <w:right w:val="single" w:sz="4" w:space="0" w:color="auto"/>
            </w:tcBorders>
            <w:shd w:val="clear" w:color="auto" w:fill="auto"/>
            <w:noWrap/>
            <w:vAlign w:val="center"/>
            <w:hideMark/>
          </w:tcPr>
          <w:p w14:paraId="7077336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10,36</w:t>
            </w:r>
          </w:p>
        </w:tc>
        <w:tc>
          <w:tcPr>
            <w:tcW w:w="413" w:type="pct"/>
            <w:tcBorders>
              <w:top w:val="nil"/>
              <w:left w:val="nil"/>
              <w:bottom w:val="single" w:sz="4" w:space="0" w:color="auto"/>
              <w:right w:val="single" w:sz="4" w:space="0" w:color="auto"/>
            </w:tcBorders>
            <w:shd w:val="clear" w:color="auto" w:fill="auto"/>
            <w:noWrap/>
            <w:vAlign w:val="center"/>
            <w:hideMark/>
          </w:tcPr>
          <w:p w14:paraId="27FBC3A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0,07</w:t>
            </w:r>
          </w:p>
        </w:tc>
        <w:tc>
          <w:tcPr>
            <w:tcW w:w="243" w:type="pct"/>
            <w:tcBorders>
              <w:top w:val="nil"/>
              <w:left w:val="nil"/>
              <w:bottom w:val="single" w:sz="4" w:space="0" w:color="auto"/>
              <w:right w:val="single" w:sz="4" w:space="0" w:color="auto"/>
            </w:tcBorders>
            <w:shd w:val="clear" w:color="auto" w:fill="auto"/>
            <w:noWrap/>
            <w:vAlign w:val="center"/>
            <w:hideMark/>
          </w:tcPr>
          <w:p w14:paraId="008E5B7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10,30</w:t>
            </w:r>
          </w:p>
        </w:tc>
        <w:tc>
          <w:tcPr>
            <w:tcW w:w="243" w:type="pct"/>
            <w:tcBorders>
              <w:top w:val="nil"/>
              <w:left w:val="nil"/>
              <w:bottom w:val="single" w:sz="4" w:space="0" w:color="auto"/>
              <w:right w:val="single" w:sz="4" w:space="0" w:color="auto"/>
            </w:tcBorders>
            <w:shd w:val="clear" w:color="auto" w:fill="auto"/>
            <w:noWrap/>
            <w:vAlign w:val="center"/>
            <w:hideMark/>
          </w:tcPr>
          <w:p w14:paraId="70572CE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3,50</w:t>
            </w:r>
          </w:p>
        </w:tc>
        <w:tc>
          <w:tcPr>
            <w:tcW w:w="329" w:type="pct"/>
            <w:tcBorders>
              <w:top w:val="nil"/>
              <w:left w:val="nil"/>
              <w:bottom w:val="single" w:sz="4" w:space="0" w:color="auto"/>
              <w:right w:val="single" w:sz="4" w:space="0" w:color="auto"/>
            </w:tcBorders>
            <w:shd w:val="clear" w:color="auto" w:fill="auto"/>
            <w:noWrap/>
            <w:vAlign w:val="center"/>
            <w:hideMark/>
          </w:tcPr>
          <w:p w14:paraId="5B63A4B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6,80</w:t>
            </w:r>
          </w:p>
        </w:tc>
        <w:tc>
          <w:tcPr>
            <w:tcW w:w="516" w:type="pct"/>
            <w:tcBorders>
              <w:top w:val="nil"/>
              <w:left w:val="nil"/>
              <w:bottom w:val="single" w:sz="4" w:space="0" w:color="auto"/>
              <w:right w:val="single" w:sz="4" w:space="0" w:color="auto"/>
            </w:tcBorders>
            <w:shd w:val="clear" w:color="auto" w:fill="auto"/>
            <w:noWrap/>
            <w:vAlign w:val="center"/>
            <w:hideMark/>
          </w:tcPr>
          <w:p w14:paraId="18B2E86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96,08</w:t>
            </w:r>
          </w:p>
        </w:tc>
      </w:tr>
      <w:tr w:rsidR="009F6414" w:rsidRPr="00D32E50" w14:paraId="3B2B120D"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E5444B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2050</w:t>
            </w:r>
          </w:p>
        </w:tc>
        <w:tc>
          <w:tcPr>
            <w:tcW w:w="375" w:type="pct"/>
            <w:tcBorders>
              <w:top w:val="nil"/>
              <w:left w:val="nil"/>
              <w:bottom w:val="single" w:sz="4" w:space="0" w:color="auto"/>
              <w:right w:val="single" w:sz="4" w:space="0" w:color="auto"/>
            </w:tcBorders>
            <w:shd w:val="clear" w:color="auto" w:fill="auto"/>
            <w:noWrap/>
            <w:vAlign w:val="center"/>
            <w:hideMark/>
          </w:tcPr>
          <w:p w14:paraId="41DC755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13,58</w:t>
            </w:r>
          </w:p>
        </w:tc>
        <w:tc>
          <w:tcPr>
            <w:tcW w:w="611" w:type="pct"/>
            <w:tcBorders>
              <w:top w:val="nil"/>
              <w:left w:val="nil"/>
              <w:bottom w:val="single" w:sz="4" w:space="0" w:color="auto"/>
              <w:right w:val="single" w:sz="4" w:space="0" w:color="auto"/>
            </w:tcBorders>
            <w:shd w:val="clear" w:color="auto" w:fill="auto"/>
            <w:noWrap/>
            <w:vAlign w:val="center"/>
            <w:hideMark/>
          </w:tcPr>
          <w:p w14:paraId="418DB30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1,26</w:t>
            </w:r>
          </w:p>
        </w:tc>
        <w:tc>
          <w:tcPr>
            <w:tcW w:w="379" w:type="pct"/>
            <w:tcBorders>
              <w:top w:val="nil"/>
              <w:left w:val="nil"/>
              <w:bottom w:val="single" w:sz="4" w:space="0" w:color="auto"/>
              <w:right w:val="single" w:sz="4" w:space="0" w:color="auto"/>
            </w:tcBorders>
            <w:shd w:val="clear" w:color="auto" w:fill="auto"/>
            <w:noWrap/>
            <w:vAlign w:val="center"/>
            <w:hideMark/>
          </w:tcPr>
          <w:p w14:paraId="74196D5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12,33</w:t>
            </w:r>
          </w:p>
        </w:tc>
        <w:tc>
          <w:tcPr>
            <w:tcW w:w="665" w:type="pct"/>
            <w:tcBorders>
              <w:top w:val="nil"/>
              <w:left w:val="nil"/>
              <w:bottom w:val="single" w:sz="4" w:space="0" w:color="auto"/>
              <w:right w:val="single" w:sz="4" w:space="0" w:color="auto"/>
            </w:tcBorders>
            <w:shd w:val="clear" w:color="auto" w:fill="auto"/>
            <w:noWrap/>
            <w:vAlign w:val="center"/>
            <w:hideMark/>
          </w:tcPr>
          <w:p w14:paraId="0E84174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1,76</w:t>
            </w:r>
          </w:p>
        </w:tc>
        <w:tc>
          <w:tcPr>
            <w:tcW w:w="661" w:type="pct"/>
            <w:tcBorders>
              <w:top w:val="nil"/>
              <w:left w:val="nil"/>
              <w:bottom w:val="single" w:sz="4" w:space="0" w:color="auto"/>
              <w:right w:val="single" w:sz="4" w:space="0" w:color="auto"/>
            </w:tcBorders>
            <w:shd w:val="clear" w:color="auto" w:fill="auto"/>
            <w:noWrap/>
            <w:vAlign w:val="center"/>
            <w:hideMark/>
          </w:tcPr>
          <w:p w14:paraId="7C7E61B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0,08</w:t>
            </w:r>
          </w:p>
        </w:tc>
        <w:tc>
          <w:tcPr>
            <w:tcW w:w="331" w:type="pct"/>
            <w:tcBorders>
              <w:top w:val="nil"/>
              <w:left w:val="nil"/>
              <w:bottom w:val="single" w:sz="4" w:space="0" w:color="auto"/>
              <w:right w:val="single" w:sz="4" w:space="0" w:color="auto"/>
            </w:tcBorders>
            <w:shd w:val="clear" w:color="auto" w:fill="auto"/>
            <w:noWrap/>
            <w:vAlign w:val="center"/>
            <w:hideMark/>
          </w:tcPr>
          <w:p w14:paraId="1778E3D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10,49</w:t>
            </w:r>
          </w:p>
        </w:tc>
        <w:tc>
          <w:tcPr>
            <w:tcW w:w="413" w:type="pct"/>
            <w:tcBorders>
              <w:top w:val="nil"/>
              <w:left w:val="nil"/>
              <w:bottom w:val="single" w:sz="4" w:space="0" w:color="auto"/>
              <w:right w:val="single" w:sz="4" w:space="0" w:color="auto"/>
            </w:tcBorders>
            <w:shd w:val="clear" w:color="auto" w:fill="auto"/>
            <w:noWrap/>
            <w:vAlign w:val="center"/>
            <w:hideMark/>
          </w:tcPr>
          <w:p w14:paraId="13CA31F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0,06</w:t>
            </w:r>
          </w:p>
        </w:tc>
        <w:tc>
          <w:tcPr>
            <w:tcW w:w="243" w:type="pct"/>
            <w:tcBorders>
              <w:top w:val="nil"/>
              <w:left w:val="nil"/>
              <w:bottom w:val="single" w:sz="4" w:space="0" w:color="auto"/>
              <w:right w:val="single" w:sz="4" w:space="0" w:color="auto"/>
            </w:tcBorders>
            <w:shd w:val="clear" w:color="auto" w:fill="auto"/>
            <w:noWrap/>
            <w:vAlign w:val="center"/>
            <w:hideMark/>
          </w:tcPr>
          <w:p w14:paraId="4EEC59D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10,42</w:t>
            </w:r>
          </w:p>
        </w:tc>
        <w:tc>
          <w:tcPr>
            <w:tcW w:w="243" w:type="pct"/>
            <w:tcBorders>
              <w:top w:val="nil"/>
              <w:left w:val="nil"/>
              <w:bottom w:val="single" w:sz="4" w:space="0" w:color="auto"/>
              <w:right w:val="single" w:sz="4" w:space="0" w:color="auto"/>
            </w:tcBorders>
            <w:shd w:val="clear" w:color="auto" w:fill="auto"/>
            <w:noWrap/>
            <w:vAlign w:val="center"/>
            <w:hideMark/>
          </w:tcPr>
          <w:p w14:paraId="5C3EE63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3,54</w:t>
            </w:r>
          </w:p>
        </w:tc>
        <w:tc>
          <w:tcPr>
            <w:tcW w:w="329" w:type="pct"/>
            <w:tcBorders>
              <w:top w:val="nil"/>
              <w:left w:val="nil"/>
              <w:bottom w:val="single" w:sz="4" w:space="0" w:color="auto"/>
              <w:right w:val="single" w:sz="4" w:space="0" w:color="auto"/>
            </w:tcBorders>
            <w:shd w:val="clear" w:color="auto" w:fill="auto"/>
            <w:noWrap/>
            <w:vAlign w:val="center"/>
            <w:hideMark/>
          </w:tcPr>
          <w:p w14:paraId="7412C1C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6,88</w:t>
            </w:r>
          </w:p>
        </w:tc>
        <w:tc>
          <w:tcPr>
            <w:tcW w:w="516" w:type="pct"/>
            <w:tcBorders>
              <w:top w:val="nil"/>
              <w:left w:val="nil"/>
              <w:bottom w:val="single" w:sz="4" w:space="0" w:color="auto"/>
              <w:right w:val="single" w:sz="4" w:space="0" w:color="auto"/>
            </w:tcBorders>
            <w:shd w:val="clear" w:color="auto" w:fill="auto"/>
            <w:noWrap/>
            <w:vAlign w:val="center"/>
            <w:hideMark/>
          </w:tcPr>
          <w:p w14:paraId="0EA06AB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102,96</w:t>
            </w:r>
          </w:p>
        </w:tc>
      </w:tr>
      <w:tr w:rsidR="009F6414" w:rsidRPr="00D32E50" w14:paraId="26638020"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E60443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2051</w:t>
            </w:r>
          </w:p>
        </w:tc>
        <w:tc>
          <w:tcPr>
            <w:tcW w:w="375" w:type="pct"/>
            <w:tcBorders>
              <w:top w:val="nil"/>
              <w:left w:val="nil"/>
              <w:bottom w:val="single" w:sz="4" w:space="0" w:color="auto"/>
              <w:right w:val="single" w:sz="4" w:space="0" w:color="auto"/>
            </w:tcBorders>
            <w:shd w:val="clear" w:color="auto" w:fill="auto"/>
            <w:noWrap/>
            <w:vAlign w:val="center"/>
            <w:hideMark/>
          </w:tcPr>
          <w:p w14:paraId="4E2563A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13,67</w:t>
            </w:r>
          </w:p>
        </w:tc>
        <w:tc>
          <w:tcPr>
            <w:tcW w:w="611" w:type="pct"/>
            <w:tcBorders>
              <w:top w:val="nil"/>
              <w:left w:val="nil"/>
              <w:bottom w:val="single" w:sz="4" w:space="0" w:color="auto"/>
              <w:right w:val="single" w:sz="4" w:space="0" w:color="auto"/>
            </w:tcBorders>
            <w:shd w:val="clear" w:color="auto" w:fill="auto"/>
            <w:noWrap/>
            <w:vAlign w:val="center"/>
            <w:hideMark/>
          </w:tcPr>
          <w:p w14:paraId="0B6D7CC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1,26</w:t>
            </w:r>
          </w:p>
        </w:tc>
        <w:tc>
          <w:tcPr>
            <w:tcW w:w="379" w:type="pct"/>
            <w:tcBorders>
              <w:top w:val="nil"/>
              <w:left w:val="nil"/>
              <w:bottom w:val="single" w:sz="4" w:space="0" w:color="auto"/>
              <w:right w:val="single" w:sz="4" w:space="0" w:color="auto"/>
            </w:tcBorders>
            <w:shd w:val="clear" w:color="auto" w:fill="auto"/>
            <w:noWrap/>
            <w:vAlign w:val="center"/>
            <w:hideMark/>
          </w:tcPr>
          <w:p w14:paraId="02598A9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12,40</w:t>
            </w:r>
          </w:p>
        </w:tc>
        <w:tc>
          <w:tcPr>
            <w:tcW w:w="665" w:type="pct"/>
            <w:tcBorders>
              <w:top w:val="nil"/>
              <w:left w:val="nil"/>
              <w:bottom w:val="single" w:sz="4" w:space="0" w:color="auto"/>
              <w:right w:val="single" w:sz="4" w:space="0" w:color="auto"/>
            </w:tcBorders>
            <w:shd w:val="clear" w:color="auto" w:fill="auto"/>
            <w:noWrap/>
            <w:vAlign w:val="center"/>
            <w:hideMark/>
          </w:tcPr>
          <w:p w14:paraId="402736B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1,71</w:t>
            </w:r>
          </w:p>
        </w:tc>
        <w:tc>
          <w:tcPr>
            <w:tcW w:w="661" w:type="pct"/>
            <w:tcBorders>
              <w:top w:val="nil"/>
              <w:left w:val="nil"/>
              <w:bottom w:val="single" w:sz="4" w:space="0" w:color="auto"/>
              <w:right w:val="single" w:sz="4" w:space="0" w:color="auto"/>
            </w:tcBorders>
            <w:shd w:val="clear" w:color="auto" w:fill="auto"/>
            <w:noWrap/>
            <w:vAlign w:val="center"/>
            <w:hideMark/>
          </w:tcPr>
          <w:p w14:paraId="3B6C207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0,08</w:t>
            </w:r>
          </w:p>
        </w:tc>
        <w:tc>
          <w:tcPr>
            <w:tcW w:w="331" w:type="pct"/>
            <w:tcBorders>
              <w:top w:val="nil"/>
              <w:left w:val="nil"/>
              <w:bottom w:val="single" w:sz="4" w:space="0" w:color="auto"/>
              <w:right w:val="single" w:sz="4" w:space="0" w:color="auto"/>
            </w:tcBorders>
            <w:shd w:val="clear" w:color="auto" w:fill="auto"/>
            <w:noWrap/>
            <w:vAlign w:val="center"/>
            <w:hideMark/>
          </w:tcPr>
          <w:p w14:paraId="3E2584D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10,62</w:t>
            </w:r>
          </w:p>
        </w:tc>
        <w:tc>
          <w:tcPr>
            <w:tcW w:w="413" w:type="pct"/>
            <w:tcBorders>
              <w:top w:val="nil"/>
              <w:left w:val="nil"/>
              <w:bottom w:val="single" w:sz="4" w:space="0" w:color="auto"/>
              <w:right w:val="single" w:sz="4" w:space="0" w:color="auto"/>
            </w:tcBorders>
            <w:shd w:val="clear" w:color="auto" w:fill="auto"/>
            <w:noWrap/>
            <w:vAlign w:val="center"/>
            <w:hideMark/>
          </w:tcPr>
          <w:p w14:paraId="4065F44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0,06</w:t>
            </w:r>
          </w:p>
        </w:tc>
        <w:tc>
          <w:tcPr>
            <w:tcW w:w="243" w:type="pct"/>
            <w:tcBorders>
              <w:top w:val="nil"/>
              <w:left w:val="nil"/>
              <w:bottom w:val="single" w:sz="4" w:space="0" w:color="auto"/>
              <w:right w:val="single" w:sz="4" w:space="0" w:color="auto"/>
            </w:tcBorders>
            <w:shd w:val="clear" w:color="auto" w:fill="auto"/>
            <w:noWrap/>
            <w:vAlign w:val="center"/>
            <w:hideMark/>
          </w:tcPr>
          <w:p w14:paraId="2258851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10,56</w:t>
            </w:r>
          </w:p>
        </w:tc>
        <w:tc>
          <w:tcPr>
            <w:tcW w:w="243" w:type="pct"/>
            <w:tcBorders>
              <w:top w:val="nil"/>
              <w:left w:val="nil"/>
              <w:bottom w:val="single" w:sz="4" w:space="0" w:color="auto"/>
              <w:right w:val="single" w:sz="4" w:space="0" w:color="auto"/>
            </w:tcBorders>
            <w:shd w:val="clear" w:color="auto" w:fill="auto"/>
            <w:noWrap/>
            <w:vAlign w:val="center"/>
            <w:hideMark/>
          </w:tcPr>
          <w:p w14:paraId="38F743B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3,59</w:t>
            </w:r>
          </w:p>
        </w:tc>
        <w:tc>
          <w:tcPr>
            <w:tcW w:w="329" w:type="pct"/>
            <w:tcBorders>
              <w:top w:val="nil"/>
              <w:left w:val="nil"/>
              <w:bottom w:val="single" w:sz="4" w:space="0" w:color="auto"/>
              <w:right w:val="single" w:sz="4" w:space="0" w:color="auto"/>
            </w:tcBorders>
            <w:shd w:val="clear" w:color="auto" w:fill="auto"/>
            <w:noWrap/>
            <w:vAlign w:val="center"/>
            <w:hideMark/>
          </w:tcPr>
          <w:p w14:paraId="00EC797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6,97</w:t>
            </w:r>
          </w:p>
        </w:tc>
        <w:tc>
          <w:tcPr>
            <w:tcW w:w="516" w:type="pct"/>
            <w:tcBorders>
              <w:top w:val="nil"/>
              <w:left w:val="nil"/>
              <w:bottom w:val="single" w:sz="4" w:space="0" w:color="auto"/>
              <w:right w:val="single" w:sz="4" w:space="0" w:color="auto"/>
            </w:tcBorders>
            <w:shd w:val="clear" w:color="auto" w:fill="auto"/>
            <w:noWrap/>
            <w:vAlign w:val="center"/>
            <w:hideMark/>
          </w:tcPr>
          <w:p w14:paraId="0AFCFC3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109,93</w:t>
            </w:r>
          </w:p>
        </w:tc>
      </w:tr>
      <w:tr w:rsidR="009F6414" w:rsidRPr="00D32E50" w14:paraId="34C772C9"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23723E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2052</w:t>
            </w:r>
          </w:p>
        </w:tc>
        <w:tc>
          <w:tcPr>
            <w:tcW w:w="375" w:type="pct"/>
            <w:tcBorders>
              <w:top w:val="nil"/>
              <w:left w:val="nil"/>
              <w:bottom w:val="single" w:sz="4" w:space="0" w:color="auto"/>
              <w:right w:val="single" w:sz="4" w:space="0" w:color="auto"/>
            </w:tcBorders>
            <w:shd w:val="clear" w:color="auto" w:fill="auto"/>
            <w:noWrap/>
            <w:vAlign w:val="center"/>
            <w:hideMark/>
          </w:tcPr>
          <w:p w14:paraId="286A2A8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13,75</w:t>
            </w:r>
          </w:p>
        </w:tc>
        <w:tc>
          <w:tcPr>
            <w:tcW w:w="611" w:type="pct"/>
            <w:tcBorders>
              <w:top w:val="nil"/>
              <w:left w:val="nil"/>
              <w:bottom w:val="single" w:sz="4" w:space="0" w:color="auto"/>
              <w:right w:val="single" w:sz="4" w:space="0" w:color="auto"/>
            </w:tcBorders>
            <w:shd w:val="clear" w:color="auto" w:fill="auto"/>
            <w:noWrap/>
            <w:vAlign w:val="center"/>
            <w:hideMark/>
          </w:tcPr>
          <w:p w14:paraId="0BEF578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1,27</w:t>
            </w:r>
          </w:p>
        </w:tc>
        <w:tc>
          <w:tcPr>
            <w:tcW w:w="379" w:type="pct"/>
            <w:tcBorders>
              <w:top w:val="nil"/>
              <w:left w:val="nil"/>
              <w:bottom w:val="single" w:sz="4" w:space="0" w:color="auto"/>
              <w:right w:val="single" w:sz="4" w:space="0" w:color="auto"/>
            </w:tcBorders>
            <w:shd w:val="clear" w:color="auto" w:fill="auto"/>
            <w:noWrap/>
            <w:vAlign w:val="center"/>
            <w:hideMark/>
          </w:tcPr>
          <w:p w14:paraId="77FD12D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12,48</w:t>
            </w:r>
          </w:p>
        </w:tc>
        <w:tc>
          <w:tcPr>
            <w:tcW w:w="665" w:type="pct"/>
            <w:tcBorders>
              <w:top w:val="nil"/>
              <w:left w:val="nil"/>
              <w:bottom w:val="single" w:sz="4" w:space="0" w:color="auto"/>
              <w:right w:val="single" w:sz="4" w:space="0" w:color="auto"/>
            </w:tcBorders>
            <w:shd w:val="clear" w:color="auto" w:fill="auto"/>
            <w:noWrap/>
            <w:vAlign w:val="center"/>
            <w:hideMark/>
          </w:tcPr>
          <w:p w14:paraId="42C851D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1,65</w:t>
            </w:r>
          </w:p>
        </w:tc>
        <w:tc>
          <w:tcPr>
            <w:tcW w:w="661" w:type="pct"/>
            <w:tcBorders>
              <w:top w:val="nil"/>
              <w:left w:val="nil"/>
              <w:bottom w:val="single" w:sz="4" w:space="0" w:color="auto"/>
              <w:right w:val="single" w:sz="4" w:space="0" w:color="auto"/>
            </w:tcBorders>
            <w:shd w:val="clear" w:color="auto" w:fill="auto"/>
            <w:noWrap/>
            <w:vAlign w:val="center"/>
            <w:hideMark/>
          </w:tcPr>
          <w:p w14:paraId="19F884A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0,08</w:t>
            </w:r>
          </w:p>
        </w:tc>
        <w:tc>
          <w:tcPr>
            <w:tcW w:w="331" w:type="pct"/>
            <w:tcBorders>
              <w:top w:val="nil"/>
              <w:left w:val="nil"/>
              <w:bottom w:val="single" w:sz="4" w:space="0" w:color="auto"/>
              <w:right w:val="single" w:sz="4" w:space="0" w:color="auto"/>
            </w:tcBorders>
            <w:shd w:val="clear" w:color="auto" w:fill="auto"/>
            <w:noWrap/>
            <w:vAlign w:val="center"/>
            <w:hideMark/>
          </w:tcPr>
          <w:p w14:paraId="6E0551C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10,74</w:t>
            </w:r>
          </w:p>
        </w:tc>
        <w:tc>
          <w:tcPr>
            <w:tcW w:w="413" w:type="pct"/>
            <w:tcBorders>
              <w:top w:val="nil"/>
              <w:left w:val="nil"/>
              <w:bottom w:val="single" w:sz="4" w:space="0" w:color="auto"/>
              <w:right w:val="single" w:sz="4" w:space="0" w:color="auto"/>
            </w:tcBorders>
            <w:shd w:val="clear" w:color="auto" w:fill="auto"/>
            <w:noWrap/>
            <w:vAlign w:val="center"/>
            <w:hideMark/>
          </w:tcPr>
          <w:p w14:paraId="5D1E529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0,06</w:t>
            </w:r>
          </w:p>
        </w:tc>
        <w:tc>
          <w:tcPr>
            <w:tcW w:w="243" w:type="pct"/>
            <w:tcBorders>
              <w:top w:val="nil"/>
              <w:left w:val="nil"/>
              <w:bottom w:val="single" w:sz="4" w:space="0" w:color="auto"/>
              <w:right w:val="single" w:sz="4" w:space="0" w:color="auto"/>
            </w:tcBorders>
            <w:shd w:val="clear" w:color="auto" w:fill="auto"/>
            <w:noWrap/>
            <w:vAlign w:val="center"/>
            <w:hideMark/>
          </w:tcPr>
          <w:p w14:paraId="6F5295C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10,68</w:t>
            </w:r>
          </w:p>
        </w:tc>
        <w:tc>
          <w:tcPr>
            <w:tcW w:w="243" w:type="pct"/>
            <w:tcBorders>
              <w:top w:val="nil"/>
              <w:left w:val="nil"/>
              <w:bottom w:val="single" w:sz="4" w:space="0" w:color="auto"/>
              <w:right w:val="single" w:sz="4" w:space="0" w:color="auto"/>
            </w:tcBorders>
            <w:shd w:val="clear" w:color="auto" w:fill="auto"/>
            <w:noWrap/>
            <w:vAlign w:val="center"/>
            <w:hideMark/>
          </w:tcPr>
          <w:p w14:paraId="4E4A202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3,63</w:t>
            </w:r>
          </w:p>
        </w:tc>
        <w:tc>
          <w:tcPr>
            <w:tcW w:w="329" w:type="pct"/>
            <w:tcBorders>
              <w:top w:val="nil"/>
              <w:left w:val="nil"/>
              <w:bottom w:val="single" w:sz="4" w:space="0" w:color="auto"/>
              <w:right w:val="single" w:sz="4" w:space="0" w:color="auto"/>
            </w:tcBorders>
            <w:shd w:val="clear" w:color="auto" w:fill="auto"/>
            <w:noWrap/>
            <w:vAlign w:val="center"/>
            <w:hideMark/>
          </w:tcPr>
          <w:p w14:paraId="0CC179D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7,05</w:t>
            </w:r>
          </w:p>
        </w:tc>
        <w:tc>
          <w:tcPr>
            <w:tcW w:w="516" w:type="pct"/>
            <w:tcBorders>
              <w:top w:val="nil"/>
              <w:left w:val="nil"/>
              <w:bottom w:val="single" w:sz="4" w:space="0" w:color="auto"/>
              <w:right w:val="single" w:sz="4" w:space="0" w:color="auto"/>
            </w:tcBorders>
            <w:shd w:val="clear" w:color="auto" w:fill="auto"/>
            <w:noWrap/>
            <w:vAlign w:val="center"/>
            <w:hideMark/>
          </w:tcPr>
          <w:p w14:paraId="756B69D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116,98</w:t>
            </w:r>
          </w:p>
        </w:tc>
      </w:tr>
      <w:tr w:rsidR="009F6414" w:rsidRPr="00D32E50" w14:paraId="20196DDC"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28B463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2053</w:t>
            </w:r>
          </w:p>
        </w:tc>
        <w:tc>
          <w:tcPr>
            <w:tcW w:w="375" w:type="pct"/>
            <w:tcBorders>
              <w:top w:val="nil"/>
              <w:left w:val="nil"/>
              <w:bottom w:val="single" w:sz="4" w:space="0" w:color="auto"/>
              <w:right w:val="single" w:sz="4" w:space="0" w:color="auto"/>
            </w:tcBorders>
            <w:shd w:val="clear" w:color="auto" w:fill="auto"/>
            <w:noWrap/>
            <w:vAlign w:val="center"/>
            <w:hideMark/>
          </w:tcPr>
          <w:p w14:paraId="1412550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13,83</w:t>
            </w:r>
          </w:p>
        </w:tc>
        <w:tc>
          <w:tcPr>
            <w:tcW w:w="611" w:type="pct"/>
            <w:tcBorders>
              <w:top w:val="nil"/>
              <w:left w:val="nil"/>
              <w:bottom w:val="single" w:sz="4" w:space="0" w:color="auto"/>
              <w:right w:val="single" w:sz="4" w:space="0" w:color="auto"/>
            </w:tcBorders>
            <w:shd w:val="clear" w:color="auto" w:fill="auto"/>
            <w:noWrap/>
            <w:vAlign w:val="center"/>
            <w:hideMark/>
          </w:tcPr>
          <w:p w14:paraId="1E53956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1,28</w:t>
            </w:r>
          </w:p>
        </w:tc>
        <w:tc>
          <w:tcPr>
            <w:tcW w:w="379" w:type="pct"/>
            <w:tcBorders>
              <w:top w:val="nil"/>
              <w:left w:val="nil"/>
              <w:bottom w:val="single" w:sz="4" w:space="0" w:color="auto"/>
              <w:right w:val="single" w:sz="4" w:space="0" w:color="auto"/>
            </w:tcBorders>
            <w:shd w:val="clear" w:color="auto" w:fill="auto"/>
            <w:noWrap/>
            <w:vAlign w:val="center"/>
            <w:hideMark/>
          </w:tcPr>
          <w:p w14:paraId="07965C7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12,55</w:t>
            </w:r>
          </w:p>
        </w:tc>
        <w:tc>
          <w:tcPr>
            <w:tcW w:w="665" w:type="pct"/>
            <w:tcBorders>
              <w:top w:val="nil"/>
              <w:left w:val="nil"/>
              <w:bottom w:val="single" w:sz="4" w:space="0" w:color="auto"/>
              <w:right w:val="single" w:sz="4" w:space="0" w:color="auto"/>
            </w:tcBorders>
            <w:shd w:val="clear" w:color="auto" w:fill="auto"/>
            <w:noWrap/>
            <w:vAlign w:val="center"/>
            <w:hideMark/>
          </w:tcPr>
          <w:p w14:paraId="2E65295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1,61</w:t>
            </w:r>
          </w:p>
        </w:tc>
        <w:tc>
          <w:tcPr>
            <w:tcW w:w="661" w:type="pct"/>
            <w:tcBorders>
              <w:top w:val="nil"/>
              <w:left w:val="nil"/>
              <w:bottom w:val="single" w:sz="4" w:space="0" w:color="auto"/>
              <w:right w:val="single" w:sz="4" w:space="0" w:color="auto"/>
            </w:tcBorders>
            <w:shd w:val="clear" w:color="auto" w:fill="auto"/>
            <w:noWrap/>
            <w:vAlign w:val="center"/>
            <w:hideMark/>
          </w:tcPr>
          <w:p w14:paraId="79F0346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0,07</w:t>
            </w:r>
          </w:p>
        </w:tc>
        <w:tc>
          <w:tcPr>
            <w:tcW w:w="331" w:type="pct"/>
            <w:tcBorders>
              <w:top w:val="nil"/>
              <w:left w:val="nil"/>
              <w:bottom w:val="single" w:sz="4" w:space="0" w:color="auto"/>
              <w:right w:val="single" w:sz="4" w:space="0" w:color="auto"/>
            </w:tcBorders>
            <w:shd w:val="clear" w:color="auto" w:fill="auto"/>
            <w:noWrap/>
            <w:vAlign w:val="center"/>
            <w:hideMark/>
          </w:tcPr>
          <w:p w14:paraId="0F17B4B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10,87</w:t>
            </w:r>
          </w:p>
        </w:tc>
        <w:tc>
          <w:tcPr>
            <w:tcW w:w="413" w:type="pct"/>
            <w:tcBorders>
              <w:top w:val="nil"/>
              <w:left w:val="nil"/>
              <w:bottom w:val="single" w:sz="4" w:space="0" w:color="auto"/>
              <w:right w:val="single" w:sz="4" w:space="0" w:color="auto"/>
            </w:tcBorders>
            <w:shd w:val="clear" w:color="auto" w:fill="auto"/>
            <w:noWrap/>
            <w:vAlign w:val="center"/>
            <w:hideMark/>
          </w:tcPr>
          <w:p w14:paraId="1B7D24E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0,06</w:t>
            </w:r>
          </w:p>
        </w:tc>
        <w:tc>
          <w:tcPr>
            <w:tcW w:w="243" w:type="pct"/>
            <w:tcBorders>
              <w:top w:val="nil"/>
              <w:left w:val="nil"/>
              <w:bottom w:val="single" w:sz="4" w:space="0" w:color="auto"/>
              <w:right w:val="single" w:sz="4" w:space="0" w:color="auto"/>
            </w:tcBorders>
            <w:shd w:val="clear" w:color="auto" w:fill="auto"/>
            <w:noWrap/>
            <w:vAlign w:val="center"/>
            <w:hideMark/>
          </w:tcPr>
          <w:p w14:paraId="2AFD89E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10,81</w:t>
            </w:r>
          </w:p>
        </w:tc>
        <w:tc>
          <w:tcPr>
            <w:tcW w:w="243" w:type="pct"/>
            <w:tcBorders>
              <w:top w:val="nil"/>
              <w:left w:val="nil"/>
              <w:bottom w:val="single" w:sz="4" w:space="0" w:color="auto"/>
              <w:right w:val="single" w:sz="4" w:space="0" w:color="auto"/>
            </w:tcBorders>
            <w:shd w:val="clear" w:color="auto" w:fill="auto"/>
            <w:noWrap/>
            <w:vAlign w:val="center"/>
            <w:hideMark/>
          </w:tcPr>
          <w:p w14:paraId="5B9F866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3,68</w:t>
            </w:r>
          </w:p>
        </w:tc>
        <w:tc>
          <w:tcPr>
            <w:tcW w:w="329" w:type="pct"/>
            <w:tcBorders>
              <w:top w:val="nil"/>
              <w:left w:val="nil"/>
              <w:bottom w:val="single" w:sz="4" w:space="0" w:color="auto"/>
              <w:right w:val="single" w:sz="4" w:space="0" w:color="auto"/>
            </w:tcBorders>
            <w:shd w:val="clear" w:color="auto" w:fill="auto"/>
            <w:noWrap/>
            <w:vAlign w:val="center"/>
            <w:hideMark/>
          </w:tcPr>
          <w:p w14:paraId="11F32AE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7,13</w:t>
            </w:r>
          </w:p>
        </w:tc>
        <w:tc>
          <w:tcPr>
            <w:tcW w:w="516" w:type="pct"/>
            <w:tcBorders>
              <w:top w:val="nil"/>
              <w:left w:val="nil"/>
              <w:bottom w:val="single" w:sz="4" w:space="0" w:color="auto"/>
              <w:right w:val="single" w:sz="4" w:space="0" w:color="auto"/>
            </w:tcBorders>
            <w:shd w:val="clear" w:color="auto" w:fill="auto"/>
            <w:noWrap/>
            <w:vAlign w:val="center"/>
            <w:hideMark/>
          </w:tcPr>
          <w:p w14:paraId="38C2B15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124,12</w:t>
            </w:r>
          </w:p>
        </w:tc>
      </w:tr>
      <w:tr w:rsidR="009F6414" w:rsidRPr="00D32E50" w14:paraId="3EDD2D04"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A9846F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2054</w:t>
            </w:r>
          </w:p>
        </w:tc>
        <w:tc>
          <w:tcPr>
            <w:tcW w:w="375" w:type="pct"/>
            <w:tcBorders>
              <w:top w:val="nil"/>
              <w:left w:val="nil"/>
              <w:bottom w:val="single" w:sz="4" w:space="0" w:color="auto"/>
              <w:right w:val="single" w:sz="4" w:space="0" w:color="auto"/>
            </w:tcBorders>
            <w:shd w:val="clear" w:color="auto" w:fill="auto"/>
            <w:noWrap/>
            <w:vAlign w:val="center"/>
            <w:hideMark/>
          </w:tcPr>
          <w:p w14:paraId="0EE68A5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13,91</w:t>
            </w:r>
          </w:p>
        </w:tc>
        <w:tc>
          <w:tcPr>
            <w:tcW w:w="611" w:type="pct"/>
            <w:tcBorders>
              <w:top w:val="nil"/>
              <w:left w:val="nil"/>
              <w:bottom w:val="single" w:sz="4" w:space="0" w:color="auto"/>
              <w:right w:val="single" w:sz="4" w:space="0" w:color="auto"/>
            </w:tcBorders>
            <w:shd w:val="clear" w:color="auto" w:fill="auto"/>
            <w:noWrap/>
            <w:vAlign w:val="center"/>
            <w:hideMark/>
          </w:tcPr>
          <w:p w14:paraId="3D559F3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1,29</w:t>
            </w:r>
          </w:p>
        </w:tc>
        <w:tc>
          <w:tcPr>
            <w:tcW w:w="379" w:type="pct"/>
            <w:tcBorders>
              <w:top w:val="nil"/>
              <w:left w:val="nil"/>
              <w:bottom w:val="single" w:sz="4" w:space="0" w:color="auto"/>
              <w:right w:val="single" w:sz="4" w:space="0" w:color="auto"/>
            </w:tcBorders>
            <w:shd w:val="clear" w:color="auto" w:fill="auto"/>
            <w:noWrap/>
            <w:vAlign w:val="center"/>
            <w:hideMark/>
          </w:tcPr>
          <w:p w14:paraId="18CAE87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12,62</w:t>
            </w:r>
          </w:p>
        </w:tc>
        <w:tc>
          <w:tcPr>
            <w:tcW w:w="665" w:type="pct"/>
            <w:tcBorders>
              <w:top w:val="nil"/>
              <w:left w:val="nil"/>
              <w:bottom w:val="single" w:sz="4" w:space="0" w:color="auto"/>
              <w:right w:val="single" w:sz="4" w:space="0" w:color="auto"/>
            </w:tcBorders>
            <w:shd w:val="clear" w:color="auto" w:fill="auto"/>
            <w:noWrap/>
            <w:vAlign w:val="center"/>
            <w:hideMark/>
          </w:tcPr>
          <w:p w14:paraId="3B45CA8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1,56</w:t>
            </w:r>
          </w:p>
        </w:tc>
        <w:tc>
          <w:tcPr>
            <w:tcW w:w="661" w:type="pct"/>
            <w:tcBorders>
              <w:top w:val="nil"/>
              <w:left w:val="nil"/>
              <w:bottom w:val="single" w:sz="4" w:space="0" w:color="auto"/>
              <w:right w:val="single" w:sz="4" w:space="0" w:color="auto"/>
            </w:tcBorders>
            <w:shd w:val="clear" w:color="auto" w:fill="auto"/>
            <w:noWrap/>
            <w:vAlign w:val="center"/>
            <w:hideMark/>
          </w:tcPr>
          <w:p w14:paraId="7F77124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0,07</w:t>
            </w:r>
          </w:p>
        </w:tc>
        <w:tc>
          <w:tcPr>
            <w:tcW w:w="331" w:type="pct"/>
            <w:tcBorders>
              <w:top w:val="nil"/>
              <w:left w:val="nil"/>
              <w:bottom w:val="single" w:sz="4" w:space="0" w:color="auto"/>
              <w:right w:val="single" w:sz="4" w:space="0" w:color="auto"/>
            </w:tcBorders>
            <w:shd w:val="clear" w:color="auto" w:fill="auto"/>
            <w:noWrap/>
            <w:vAlign w:val="center"/>
            <w:hideMark/>
          </w:tcPr>
          <w:p w14:paraId="16041B7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10,99</w:t>
            </w:r>
          </w:p>
        </w:tc>
        <w:tc>
          <w:tcPr>
            <w:tcW w:w="413" w:type="pct"/>
            <w:tcBorders>
              <w:top w:val="nil"/>
              <w:left w:val="nil"/>
              <w:bottom w:val="single" w:sz="4" w:space="0" w:color="auto"/>
              <w:right w:val="single" w:sz="4" w:space="0" w:color="auto"/>
            </w:tcBorders>
            <w:shd w:val="clear" w:color="auto" w:fill="auto"/>
            <w:noWrap/>
            <w:vAlign w:val="center"/>
            <w:hideMark/>
          </w:tcPr>
          <w:p w14:paraId="369E3B3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0,05</w:t>
            </w:r>
          </w:p>
        </w:tc>
        <w:tc>
          <w:tcPr>
            <w:tcW w:w="243" w:type="pct"/>
            <w:tcBorders>
              <w:top w:val="nil"/>
              <w:left w:val="nil"/>
              <w:bottom w:val="single" w:sz="4" w:space="0" w:color="auto"/>
              <w:right w:val="single" w:sz="4" w:space="0" w:color="auto"/>
            </w:tcBorders>
            <w:shd w:val="clear" w:color="auto" w:fill="auto"/>
            <w:noWrap/>
            <w:vAlign w:val="center"/>
            <w:hideMark/>
          </w:tcPr>
          <w:p w14:paraId="6F533D9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10,94</w:t>
            </w:r>
          </w:p>
        </w:tc>
        <w:tc>
          <w:tcPr>
            <w:tcW w:w="243" w:type="pct"/>
            <w:tcBorders>
              <w:top w:val="nil"/>
              <w:left w:val="nil"/>
              <w:bottom w:val="single" w:sz="4" w:space="0" w:color="auto"/>
              <w:right w:val="single" w:sz="4" w:space="0" w:color="auto"/>
            </w:tcBorders>
            <w:shd w:val="clear" w:color="auto" w:fill="auto"/>
            <w:noWrap/>
            <w:vAlign w:val="center"/>
            <w:hideMark/>
          </w:tcPr>
          <w:p w14:paraId="676DDC8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3,72</w:t>
            </w:r>
          </w:p>
        </w:tc>
        <w:tc>
          <w:tcPr>
            <w:tcW w:w="329" w:type="pct"/>
            <w:tcBorders>
              <w:top w:val="nil"/>
              <w:left w:val="nil"/>
              <w:bottom w:val="single" w:sz="4" w:space="0" w:color="auto"/>
              <w:right w:val="single" w:sz="4" w:space="0" w:color="auto"/>
            </w:tcBorders>
            <w:shd w:val="clear" w:color="auto" w:fill="auto"/>
            <w:noWrap/>
            <w:vAlign w:val="center"/>
            <w:hideMark/>
          </w:tcPr>
          <w:p w14:paraId="7CB24D2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7,22</w:t>
            </w:r>
          </w:p>
        </w:tc>
        <w:tc>
          <w:tcPr>
            <w:tcW w:w="516" w:type="pct"/>
            <w:tcBorders>
              <w:top w:val="nil"/>
              <w:left w:val="nil"/>
              <w:bottom w:val="single" w:sz="4" w:space="0" w:color="auto"/>
              <w:right w:val="single" w:sz="4" w:space="0" w:color="auto"/>
            </w:tcBorders>
            <w:shd w:val="clear" w:color="auto" w:fill="auto"/>
            <w:noWrap/>
            <w:vAlign w:val="center"/>
            <w:hideMark/>
          </w:tcPr>
          <w:p w14:paraId="5F46EC1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131,33</w:t>
            </w:r>
          </w:p>
        </w:tc>
      </w:tr>
      <w:tr w:rsidR="009F6414" w:rsidRPr="00D32E50" w14:paraId="142234BA"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614BE6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2055</w:t>
            </w:r>
          </w:p>
        </w:tc>
        <w:tc>
          <w:tcPr>
            <w:tcW w:w="375" w:type="pct"/>
            <w:tcBorders>
              <w:top w:val="nil"/>
              <w:left w:val="nil"/>
              <w:bottom w:val="single" w:sz="4" w:space="0" w:color="auto"/>
              <w:right w:val="single" w:sz="4" w:space="0" w:color="auto"/>
            </w:tcBorders>
            <w:shd w:val="clear" w:color="auto" w:fill="auto"/>
            <w:noWrap/>
            <w:vAlign w:val="center"/>
            <w:hideMark/>
          </w:tcPr>
          <w:p w14:paraId="24DA62D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13,99</w:t>
            </w:r>
          </w:p>
        </w:tc>
        <w:tc>
          <w:tcPr>
            <w:tcW w:w="611" w:type="pct"/>
            <w:tcBorders>
              <w:top w:val="nil"/>
              <w:left w:val="nil"/>
              <w:bottom w:val="single" w:sz="4" w:space="0" w:color="auto"/>
              <w:right w:val="single" w:sz="4" w:space="0" w:color="auto"/>
            </w:tcBorders>
            <w:shd w:val="clear" w:color="auto" w:fill="auto"/>
            <w:noWrap/>
            <w:vAlign w:val="center"/>
            <w:hideMark/>
          </w:tcPr>
          <w:p w14:paraId="690ECCF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1,29</w:t>
            </w:r>
          </w:p>
        </w:tc>
        <w:tc>
          <w:tcPr>
            <w:tcW w:w="379" w:type="pct"/>
            <w:tcBorders>
              <w:top w:val="nil"/>
              <w:left w:val="nil"/>
              <w:bottom w:val="single" w:sz="4" w:space="0" w:color="auto"/>
              <w:right w:val="single" w:sz="4" w:space="0" w:color="auto"/>
            </w:tcBorders>
            <w:shd w:val="clear" w:color="auto" w:fill="auto"/>
            <w:noWrap/>
            <w:vAlign w:val="center"/>
            <w:hideMark/>
          </w:tcPr>
          <w:p w14:paraId="77DADB8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12,70</w:t>
            </w:r>
          </w:p>
        </w:tc>
        <w:tc>
          <w:tcPr>
            <w:tcW w:w="665" w:type="pct"/>
            <w:tcBorders>
              <w:top w:val="nil"/>
              <w:left w:val="nil"/>
              <w:bottom w:val="single" w:sz="4" w:space="0" w:color="auto"/>
              <w:right w:val="single" w:sz="4" w:space="0" w:color="auto"/>
            </w:tcBorders>
            <w:shd w:val="clear" w:color="auto" w:fill="auto"/>
            <w:noWrap/>
            <w:vAlign w:val="center"/>
            <w:hideMark/>
          </w:tcPr>
          <w:p w14:paraId="2225A1A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1,52</w:t>
            </w:r>
          </w:p>
        </w:tc>
        <w:tc>
          <w:tcPr>
            <w:tcW w:w="661" w:type="pct"/>
            <w:tcBorders>
              <w:top w:val="nil"/>
              <w:left w:val="nil"/>
              <w:bottom w:val="single" w:sz="4" w:space="0" w:color="auto"/>
              <w:right w:val="single" w:sz="4" w:space="0" w:color="auto"/>
            </w:tcBorders>
            <w:shd w:val="clear" w:color="auto" w:fill="auto"/>
            <w:noWrap/>
            <w:vAlign w:val="center"/>
            <w:hideMark/>
          </w:tcPr>
          <w:p w14:paraId="18B7D0E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0,07</w:t>
            </w:r>
          </w:p>
        </w:tc>
        <w:tc>
          <w:tcPr>
            <w:tcW w:w="331" w:type="pct"/>
            <w:tcBorders>
              <w:top w:val="nil"/>
              <w:left w:val="nil"/>
              <w:bottom w:val="single" w:sz="4" w:space="0" w:color="auto"/>
              <w:right w:val="single" w:sz="4" w:space="0" w:color="auto"/>
            </w:tcBorders>
            <w:shd w:val="clear" w:color="auto" w:fill="auto"/>
            <w:noWrap/>
            <w:vAlign w:val="center"/>
            <w:hideMark/>
          </w:tcPr>
          <w:p w14:paraId="5ED5CEB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11,11</w:t>
            </w:r>
          </w:p>
        </w:tc>
        <w:tc>
          <w:tcPr>
            <w:tcW w:w="413" w:type="pct"/>
            <w:tcBorders>
              <w:top w:val="nil"/>
              <w:left w:val="nil"/>
              <w:bottom w:val="single" w:sz="4" w:space="0" w:color="auto"/>
              <w:right w:val="single" w:sz="4" w:space="0" w:color="auto"/>
            </w:tcBorders>
            <w:shd w:val="clear" w:color="auto" w:fill="auto"/>
            <w:noWrap/>
            <w:vAlign w:val="center"/>
            <w:hideMark/>
          </w:tcPr>
          <w:p w14:paraId="4B68F19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0,05</w:t>
            </w:r>
          </w:p>
        </w:tc>
        <w:tc>
          <w:tcPr>
            <w:tcW w:w="243" w:type="pct"/>
            <w:tcBorders>
              <w:top w:val="nil"/>
              <w:left w:val="nil"/>
              <w:bottom w:val="single" w:sz="4" w:space="0" w:color="auto"/>
              <w:right w:val="single" w:sz="4" w:space="0" w:color="auto"/>
            </w:tcBorders>
            <w:shd w:val="clear" w:color="auto" w:fill="auto"/>
            <w:noWrap/>
            <w:vAlign w:val="center"/>
            <w:hideMark/>
          </w:tcPr>
          <w:p w14:paraId="1408176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11,06</w:t>
            </w:r>
          </w:p>
        </w:tc>
        <w:tc>
          <w:tcPr>
            <w:tcW w:w="243" w:type="pct"/>
            <w:tcBorders>
              <w:top w:val="nil"/>
              <w:left w:val="nil"/>
              <w:bottom w:val="single" w:sz="4" w:space="0" w:color="auto"/>
              <w:right w:val="single" w:sz="4" w:space="0" w:color="auto"/>
            </w:tcBorders>
            <w:shd w:val="clear" w:color="auto" w:fill="auto"/>
            <w:noWrap/>
            <w:vAlign w:val="center"/>
            <w:hideMark/>
          </w:tcPr>
          <w:p w14:paraId="1576881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3,76</w:t>
            </w:r>
          </w:p>
        </w:tc>
        <w:tc>
          <w:tcPr>
            <w:tcW w:w="329" w:type="pct"/>
            <w:tcBorders>
              <w:top w:val="nil"/>
              <w:left w:val="nil"/>
              <w:bottom w:val="single" w:sz="4" w:space="0" w:color="auto"/>
              <w:right w:val="single" w:sz="4" w:space="0" w:color="auto"/>
            </w:tcBorders>
            <w:shd w:val="clear" w:color="auto" w:fill="auto"/>
            <w:noWrap/>
            <w:vAlign w:val="center"/>
            <w:hideMark/>
          </w:tcPr>
          <w:p w14:paraId="7F4F7A4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7,30</w:t>
            </w:r>
          </w:p>
        </w:tc>
        <w:tc>
          <w:tcPr>
            <w:tcW w:w="516" w:type="pct"/>
            <w:tcBorders>
              <w:top w:val="nil"/>
              <w:left w:val="nil"/>
              <w:bottom w:val="single" w:sz="4" w:space="0" w:color="auto"/>
              <w:right w:val="single" w:sz="4" w:space="0" w:color="auto"/>
            </w:tcBorders>
            <w:shd w:val="clear" w:color="auto" w:fill="auto"/>
            <w:noWrap/>
            <w:vAlign w:val="center"/>
            <w:hideMark/>
          </w:tcPr>
          <w:p w14:paraId="2712B7C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138,63</w:t>
            </w:r>
          </w:p>
        </w:tc>
      </w:tr>
      <w:tr w:rsidR="009F6414" w:rsidRPr="00D32E50" w14:paraId="451FF136"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F4D83B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2056</w:t>
            </w:r>
          </w:p>
        </w:tc>
        <w:tc>
          <w:tcPr>
            <w:tcW w:w="375" w:type="pct"/>
            <w:tcBorders>
              <w:top w:val="nil"/>
              <w:left w:val="nil"/>
              <w:bottom w:val="single" w:sz="4" w:space="0" w:color="auto"/>
              <w:right w:val="single" w:sz="4" w:space="0" w:color="auto"/>
            </w:tcBorders>
            <w:shd w:val="clear" w:color="auto" w:fill="auto"/>
            <w:noWrap/>
            <w:vAlign w:val="center"/>
            <w:hideMark/>
          </w:tcPr>
          <w:p w14:paraId="5BC2A32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14,07</w:t>
            </w:r>
          </w:p>
        </w:tc>
        <w:tc>
          <w:tcPr>
            <w:tcW w:w="611" w:type="pct"/>
            <w:tcBorders>
              <w:top w:val="nil"/>
              <w:left w:val="nil"/>
              <w:bottom w:val="single" w:sz="4" w:space="0" w:color="auto"/>
              <w:right w:val="single" w:sz="4" w:space="0" w:color="auto"/>
            </w:tcBorders>
            <w:shd w:val="clear" w:color="auto" w:fill="auto"/>
            <w:noWrap/>
            <w:vAlign w:val="center"/>
            <w:hideMark/>
          </w:tcPr>
          <w:p w14:paraId="54FAC8E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1,30</w:t>
            </w:r>
          </w:p>
        </w:tc>
        <w:tc>
          <w:tcPr>
            <w:tcW w:w="379" w:type="pct"/>
            <w:tcBorders>
              <w:top w:val="nil"/>
              <w:left w:val="nil"/>
              <w:bottom w:val="single" w:sz="4" w:space="0" w:color="auto"/>
              <w:right w:val="single" w:sz="4" w:space="0" w:color="auto"/>
            </w:tcBorders>
            <w:shd w:val="clear" w:color="auto" w:fill="auto"/>
            <w:noWrap/>
            <w:vAlign w:val="center"/>
            <w:hideMark/>
          </w:tcPr>
          <w:p w14:paraId="33F9C0F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12,77</w:t>
            </w:r>
          </w:p>
        </w:tc>
        <w:tc>
          <w:tcPr>
            <w:tcW w:w="665" w:type="pct"/>
            <w:tcBorders>
              <w:top w:val="nil"/>
              <w:left w:val="nil"/>
              <w:bottom w:val="single" w:sz="4" w:space="0" w:color="auto"/>
              <w:right w:val="single" w:sz="4" w:space="0" w:color="auto"/>
            </w:tcBorders>
            <w:shd w:val="clear" w:color="auto" w:fill="auto"/>
            <w:noWrap/>
            <w:vAlign w:val="center"/>
            <w:hideMark/>
          </w:tcPr>
          <w:p w14:paraId="0F6CEAC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1,47</w:t>
            </w:r>
          </w:p>
        </w:tc>
        <w:tc>
          <w:tcPr>
            <w:tcW w:w="661" w:type="pct"/>
            <w:tcBorders>
              <w:top w:val="nil"/>
              <w:left w:val="nil"/>
              <w:bottom w:val="single" w:sz="4" w:space="0" w:color="auto"/>
              <w:right w:val="single" w:sz="4" w:space="0" w:color="auto"/>
            </w:tcBorders>
            <w:shd w:val="clear" w:color="auto" w:fill="auto"/>
            <w:noWrap/>
            <w:vAlign w:val="center"/>
            <w:hideMark/>
          </w:tcPr>
          <w:p w14:paraId="6076768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0,07</w:t>
            </w:r>
          </w:p>
        </w:tc>
        <w:tc>
          <w:tcPr>
            <w:tcW w:w="331" w:type="pct"/>
            <w:tcBorders>
              <w:top w:val="nil"/>
              <w:left w:val="nil"/>
              <w:bottom w:val="single" w:sz="4" w:space="0" w:color="auto"/>
              <w:right w:val="single" w:sz="4" w:space="0" w:color="auto"/>
            </w:tcBorders>
            <w:shd w:val="clear" w:color="auto" w:fill="auto"/>
            <w:noWrap/>
            <w:vAlign w:val="center"/>
            <w:hideMark/>
          </w:tcPr>
          <w:p w14:paraId="3BAD19E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11,23</w:t>
            </w:r>
          </w:p>
        </w:tc>
        <w:tc>
          <w:tcPr>
            <w:tcW w:w="413" w:type="pct"/>
            <w:tcBorders>
              <w:top w:val="nil"/>
              <w:left w:val="nil"/>
              <w:bottom w:val="single" w:sz="4" w:space="0" w:color="auto"/>
              <w:right w:val="single" w:sz="4" w:space="0" w:color="auto"/>
            </w:tcBorders>
            <w:shd w:val="clear" w:color="auto" w:fill="auto"/>
            <w:noWrap/>
            <w:vAlign w:val="center"/>
            <w:hideMark/>
          </w:tcPr>
          <w:p w14:paraId="7AC7104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0,05</w:t>
            </w:r>
          </w:p>
        </w:tc>
        <w:tc>
          <w:tcPr>
            <w:tcW w:w="243" w:type="pct"/>
            <w:tcBorders>
              <w:top w:val="nil"/>
              <w:left w:val="nil"/>
              <w:bottom w:val="single" w:sz="4" w:space="0" w:color="auto"/>
              <w:right w:val="single" w:sz="4" w:space="0" w:color="auto"/>
            </w:tcBorders>
            <w:shd w:val="clear" w:color="auto" w:fill="auto"/>
            <w:noWrap/>
            <w:vAlign w:val="center"/>
            <w:hideMark/>
          </w:tcPr>
          <w:p w14:paraId="41C936F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11,18</w:t>
            </w:r>
          </w:p>
        </w:tc>
        <w:tc>
          <w:tcPr>
            <w:tcW w:w="243" w:type="pct"/>
            <w:tcBorders>
              <w:top w:val="nil"/>
              <w:left w:val="nil"/>
              <w:bottom w:val="single" w:sz="4" w:space="0" w:color="auto"/>
              <w:right w:val="single" w:sz="4" w:space="0" w:color="auto"/>
            </w:tcBorders>
            <w:shd w:val="clear" w:color="auto" w:fill="auto"/>
            <w:noWrap/>
            <w:vAlign w:val="center"/>
            <w:hideMark/>
          </w:tcPr>
          <w:p w14:paraId="5F4E3EE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3,80</w:t>
            </w:r>
          </w:p>
        </w:tc>
        <w:tc>
          <w:tcPr>
            <w:tcW w:w="329" w:type="pct"/>
            <w:tcBorders>
              <w:top w:val="nil"/>
              <w:left w:val="nil"/>
              <w:bottom w:val="single" w:sz="4" w:space="0" w:color="auto"/>
              <w:right w:val="single" w:sz="4" w:space="0" w:color="auto"/>
            </w:tcBorders>
            <w:shd w:val="clear" w:color="auto" w:fill="auto"/>
            <w:noWrap/>
            <w:vAlign w:val="center"/>
            <w:hideMark/>
          </w:tcPr>
          <w:p w14:paraId="57CF0A7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7,38</w:t>
            </w:r>
          </w:p>
        </w:tc>
        <w:tc>
          <w:tcPr>
            <w:tcW w:w="516" w:type="pct"/>
            <w:tcBorders>
              <w:top w:val="nil"/>
              <w:left w:val="nil"/>
              <w:bottom w:val="single" w:sz="4" w:space="0" w:color="auto"/>
              <w:right w:val="single" w:sz="4" w:space="0" w:color="auto"/>
            </w:tcBorders>
            <w:shd w:val="clear" w:color="auto" w:fill="auto"/>
            <w:noWrap/>
            <w:vAlign w:val="center"/>
            <w:hideMark/>
          </w:tcPr>
          <w:p w14:paraId="3CD1511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146,01</w:t>
            </w:r>
          </w:p>
        </w:tc>
      </w:tr>
      <w:tr w:rsidR="009F6414" w:rsidRPr="00D32E50" w14:paraId="4CAB7539"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5757E0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2057</w:t>
            </w:r>
          </w:p>
        </w:tc>
        <w:tc>
          <w:tcPr>
            <w:tcW w:w="375" w:type="pct"/>
            <w:tcBorders>
              <w:top w:val="nil"/>
              <w:left w:val="nil"/>
              <w:bottom w:val="single" w:sz="4" w:space="0" w:color="auto"/>
              <w:right w:val="single" w:sz="4" w:space="0" w:color="auto"/>
            </w:tcBorders>
            <w:shd w:val="clear" w:color="auto" w:fill="auto"/>
            <w:noWrap/>
            <w:vAlign w:val="center"/>
            <w:hideMark/>
          </w:tcPr>
          <w:p w14:paraId="376FE0F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14,16</w:t>
            </w:r>
          </w:p>
        </w:tc>
        <w:tc>
          <w:tcPr>
            <w:tcW w:w="611" w:type="pct"/>
            <w:tcBorders>
              <w:top w:val="nil"/>
              <w:left w:val="nil"/>
              <w:bottom w:val="single" w:sz="4" w:space="0" w:color="auto"/>
              <w:right w:val="single" w:sz="4" w:space="0" w:color="auto"/>
            </w:tcBorders>
            <w:shd w:val="clear" w:color="auto" w:fill="auto"/>
            <w:noWrap/>
            <w:vAlign w:val="center"/>
            <w:hideMark/>
          </w:tcPr>
          <w:p w14:paraId="5A15BC6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1,31</w:t>
            </w:r>
          </w:p>
        </w:tc>
        <w:tc>
          <w:tcPr>
            <w:tcW w:w="379" w:type="pct"/>
            <w:tcBorders>
              <w:top w:val="nil"/>
              <w:left w:val="nil"/>
              <w:bottom w:val="single" w:sz="4" w:space="0" w:color="auto"/>
              <w:right w:val="single" w:sz="4" w:space="0" w:color="auto"/>
            </w:tcBorders>
            <w:shd w:val="clear" w:color="auto" w:fill="auto"/>
            <w:noWrap/>
            <w:vAlign w:val="center"/>
            <w:hideMark/>
          </w:tcPr>
          <w:p w14:paraId="0EE93AA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12,85</w:t>
            </w:r>
          </w:p>
        </w:tc>
        <w:tc>
          <w:tcPr>
            <w:tcW w:w="665" w:type="pct"/>
            <w:tcBorders>
              <w:top w:val="nil"/>
              <w:left w:val="nil"/>
              <w:bottom w:val="single" w:sz="4" w:space="0" w:color="auto"/>
              <w:right w:val="single" w:sz="4" w:space="0" w:color="auto"/>
            </w:tcBorders>
            <w:shd w:val="clear" w:color="auto" w:fill="auto"/>
            <w:noWrap/>
            <w:vAlign w:val="center"/>
            <w:hideMark/>
          </w:tcPr>
          <w:p w14:paraId="247C930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1,43</w:t>
            </w:r>
          </w:p>
        </w:tc>
        <w:tc>
          <w:tcPr>
            <w:tcW w:w="661" w:type="pct"/>
            <w:tcBorders>
              <w:top w:val="nil"/>
              <w:left w:val="nil"/>
              <w:bottom w:val="single" w:sz="4" w:space="0" w:color="auto"/>
              <w:right w:val="single" w:sz="4" w:space="0" w:color="auto"/>
            </w:tcBorders>
            <w:shd w:val="clear" w:color="auto" w:fill="auto"/>
            <w:noWrap/>
            <w:vAlign w:val="center"/>
            <w:hideMark/>
          </w:tcPr>
          <w:p w14:paraId="5A2061E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0,07</w:t>
            </w:r>
          </w:p>
        </w:tc>
        <w:tc>
          <w:tcPr>
            <w:tcW w:w="331" w:type="pct"/>
            <w:tcBorders>
              <w:top w:val="nil"/>
              <w:left w:val="nil"/>
              <w:bottom w:val="single" w:sz="4" w:space="0" w:color="auto"/>
              <w:right w:val="single" w:sz="4" w:space="0" w:color="auto"/>
            </w:tcBorders>
            <w:shd w:val="clear" w:color="auto" w:fill="auto"/>
            <w:noWrap/>
            <w:vAlign w:val="center"/>
            <w:hideMark/>
          </w:tcPr>
          <w:p w14:paraId="2757F0B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11,35</w:t>
            </w:r>
          </w:p>
        </w:tc>
        <w:tc>
          <w:tcPr>
            <w:tcW w:w="413" w:type="pct"/>
            <w:tcBorders>
              <w:top w:val="nil"/>
              <w:left w:val="nil"/>
              <w:bottom w:val="single" w:sz="4" w:space="0" w:color="auto"/>
              <w:right w:val="single" w:sz="4" w:space="0" w:color="auto"/>
            </w:tcBorders>
            <w:shd w:val="clear" w:color="auto" w:fill="auto"/>
            <w:noWrap/>
            <w:vAlign w:val="center"/>
            <w:hideMark/>
          </w:tcPr>
          <w:p w14:paraId="73BB9A7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0,05</w:t>
            </w:r>
          </w:p>
        </w:tc>
        <w:tc>
          <w:tcPr>
            <w:tcW w:w="243" w:type="pct"/>
            <w:tcBorders>
              <w:top w:val="nil"/>
              <w:left w:val="nil"/>
              <w:bottom w:val="single" w:sz="4" w:space="0" w:color="auto"/>
              <w:right w:val="single" w:sz="4" w:space="0" w:color="auto"/>
            </w:tcBorders>
            <w:shd w:val="clear" w:color="auto" w:fill="auto"/>
            <w:noWrap/>
            <w:vAlign w:val="center"/>
            <w:hideMark/>
          </w:tcPr>
          <w:p w14:paraId="7F21A13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11,30</w:t>
            </w:r>
          </w:p>
        </w:tc>
        <w:tc>
          <w:tcPr>
            <w:tcW w:w="243" w:type="pct"/>
            <w:tcBorders>
              <w:top w:val="nil"/>
              <w:left w:val="nil"/>
              <w:bottom w:val="single" w:sz="4" w:space="0" w:color="auto"/>
              <w:right w:val="single" w:sz="4" w:space="0" w:color="auto"/>
            </w:tcBorders>
            <w:shd w:val="clear" w:color="auto" w:fill="auto"/>
            <w:noWrap/>
            <w:vAlign w:val="center"/>
            <w:hideMark/>
          </w:tcPr>
          <w:p w14:paraId="4832C10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3,84</w:t>
            </w:r>
          </w:p>
        </w:tc>
        <w:tc>
          <w:tcPr>
            <w:tcW w:w="329" w:type="pct"/>
            <w:tcBorders>
              <w:top w:val="nil"/>
              <w:left w:val="nil"/>
              <w:bottom w:val="single" w:sz="4" w:space="0" w:color="auto"/>
              <w:right w:val="single" w:sz="4" w:space="0" w:color="auto"/>
            </w:tcBorders>
            <w:shd w:val="clear" w:color="auto" w:fill="auto"/>
            <w:noWrap/>
            <w:vAlign w:val="center"/>
            <w:hideMark/>
          </w:tcPr>
          <w:p w14:paraId="5E2401B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7,46</w:t>
            </w:r>
          </w:p>
        </w:tc>
        <w:tc>
          <w:tcPr>
            <w:tcW w:w="516" w:type="pct"/>
            <w:tcBorders>
              <w:top w:val="nil"/>
              <w:left w:val="nil"/>
              <w:bottom w:val="single" w:sz="4" w:space="0" w:color="auto"/>
              <w:right w:val="single" w:sz="4" w:space="0" w:color="auto"/>
            </w:tcBorders>
            <w:shd w:val="clear" w:color="auto" w:fill="auto"/>
            <w:noWrap/>
            <w:vAlign w:val="center"/>
            <w:hideMark/>
          </w:tcPr>
          <w:p w14:paraId="26635B1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153,47</w:t>
            </w:r>
          </w:p>
        </w:tc>
      </w:tr>
      <w:tr w:rsidR="009F6414" w:rsidRPr="00D32E50" w14:paraId="699D9698"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8BCF80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2058</w:t>
            </w:r>
          </w:p>
        </w:tc>
        <w:tc>
          <w:tcPr>
            <w:tcW w:w="375" w:type="pct"/>
            <w:tcBorders>
              <w:top w:val="nil"/>
              <w:left w:val="nil"/>
              <w:bottom w:val="single" w:sz="4" w:space="0" w:color="auto"/>
              <w:right w:val="single" w:sz="4" w:space="0" w:color="auto"/>
            </w:tcBorders>
            <w:shd w:val="clear" w:color="auto" w:fill="auto"/>
            <w:noWrap/>
            <w:vAlign w:val="center"/>
            <w:hideMark/>
          </w:tcPr>
          <w:p w14:paraId="3484FD9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14,24</w:t>
            </w:r>
          </w:p>
        </w:tc>
        <w:tc>
          <w:tcPr>
            <w:tcW w:w="611" w:type="pct"/>
            <w:tcBorders>
              <w:top w:val="nil"/>
              <w:left w:val="nil"/>
              <w:bottom w:val="single" w:sz="4" w:space="0" w:color="auto"/>
              <w:right w:val="single" w:sz="4" w:space="0" w:color="auto"/>
            </w:tcBorders>
            <w:shd w:val="clear" w:color="auto" w:fill="auto"/>
            <w:noWrap/>
            <w:vAlign w:val="center"/>
            <w:hideMark/>
          </w:tcPr>
          <w:p w14:paraId="6D014EC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1,32</w:t>
            </w:r>
          </w:p>
        </w:tc>
        <w:tc>
          <w:tcPr>
            <w:tcW w:w="379" w:type="pct"/>
            <w:tcBorders>
              <w:top w:val="nil"/>
              <w:left w:val="nil"/>
              <w:bottom w:val="single" w:sz="4" w:space="0" w:color="auto"/>
              <w:right w:val="single" w:sz="4" w:space="0" w:color="auto"/>
            </w:tcBorders>
            <w:shd w:val="clear" w:color="auto" w:fill="auto"/>
            <w:noWrap/>
            <w:vAlign w:val="center"/>
            <w:hideMark/>
          </w:tcPr>
          <w:p w14:paraId="6638796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12,92</w:t>
            </w:r>
          </w:p>
        </w:tc>
        <w:tc>
          <w:tcPr>
            <w:tcW w:w="665" w:type="pct"/>
            <w:tcBorders>
              <w:top w:val="nil"/>
              <w:left w:val="nil"/>
              <w:bottom w:val="single" w:sz="4" w:space="0" w:color="auto"/>
              <w:right w:val="single" w:sz="4" w:space="0" w:color="auto"/>
            </w:tcBorders>
            <w:shd w:val="clear" w:color="auto" w:fill="auto"/>
            <w:noWrap/>
            <w:vAlign w:val="center"/>
            <w:hideMark/>
          </w:tcPr>
          <w:p w14:paraId="1F96D63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1,39</w:t>
            </w:r>
          </w:p>
        </w:tc>
        <w:tc>
          <w:tcPr>
            <w:tcW w:w="661" w:type="pct"/>
            <w:tcBorders>
              <w:top w:val="nil"/>
              <w:left w:val="nil"/>
              <w:bottom w:val="single" w:sz="4" w:space="0" w:color="auto"/>
              <w:right w:val="single" w:sz="4" w:space="0" w:color="auto"/>
            </w:tcBorders>
            <w:shd w:val="clear" w:color="auto" w:fill="auto"/>
            <w:noWrap/>
            <w:vAlign w:val="center"/>
            <w:hideMark/>
          </w:tcPr>
          <w:p w14:paraId="78A4B55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0,06</w:t>
            </w:r>
          </w:p>
        </w:tc>
        <w:tc>
          <w:tcPr>
            <w:tcW w:w="331" w:type="pct"/>
            <w:tcBorders>
              <w:top w:val="nil"/>
              <w:left w:val="nil"/>
              <w:bottom w:val="single" w:sz="4" w:space="0" w:color="auto"/>
              <w:right w:val="single" w:sz="4" w:space="0" w:color="auto"/>
            </w:tcBorders>
            <w:shd w:val="clear" w:color="auto" w:fill="auto"/>
            <w:noWrap/>
            <w:vAlign w:val="center"/>
            <w:hideMark/>
          </w:tcPr>
          <w:p w14:paraId="61CF02F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11,47</w:t>
            </w:r>
          </w:p>
        </w:tc>
        <w:tc>
          <w:tcPr>
            <w:tcW w:w="413" w:type="pct"/>
            <w:tcBorders>
              <w:top w:val="nil"/>
              <w:left w:val="nil"/>
              <w:bottom w:val="single" w:sz="4" w:space="0" w:color="auto"/>
              <w:right w:val="single" w:sz="4" w:space="0" w:color="auto"/>
            </w:tcBorders>
            <w:shd w:val="clear" w:color="auto" w:fill="auto"/>
            <w:noWrap/>
            <w:vAlign w:val="center"/>
            <w:hideMark/>
          </w:tcPr>
          <w:p w14:paraId="5DB15E2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0,05</w:t>
            </w:r>
          </w:p>
        </w:tc>
        <w:tc>
          <w:tcPr>
            <w:tcW w:w="243" w:type="pct"/>
            <w:tcBorders>
              <w:top w:val="nil"/>
              <w:left w:val="nil"/>
              <w:bottom w:val="single" w:sz="4" w:space="0" w:color="auto"/>
              <w:right w:val="single" w:sz="4" w:space="0" w:color="auto"/>
            </w:tcBorders>
            <w:shd w:val="clear" w:color="auto" w:fill="auto"/>
            <w:noWrap/>
            <w:vAlign w:val="center"/>
            <w:hideMark/>
          </w:tcPr>
          <w:p w14:paraId="7876B0C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11,42</w:t>
            </w:r>
          </w:p>
        </w:tc>
        <w:tc>
          <w:tcPr>
            <w:tcW w:w="243" w:type="pct"/>
            <w:tcBorders>
              <w:top w:val="nil"/>
              <w:left w:val="nil"/>
              <w:bottom w:val="single" w:sz="4" w:space="0" w:color="auto"/>
              <w:right w:val="single" w:sz="4" w:space="0" w:color="auto"/>
            </w:tcBorders>
            <w:shd w:val="clear" w:color="auto" w:fill="auto"/>
            <w:noWrap/>
            <w:vAlign w:val="center"/>
            <w:hideMark/>
          </w:tcPr>
          <w:p w14:paraId="7C68804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3,88</w:t>
            </w:r>
          </w:p>
        </w:tc>
        <w:tc>
          <w:tcPr>
            <w:tcW w:w="329" w:type="pct"/>
            <w:tcBorders>
              <w:top w:val="nil"/>
              <w:left w:val="nil"/>
              <w:bottom w:val="single" w:sz="4" w:space="0" w:color="auto"/>
              <w:right w:val="single" w:sz="4" w:space="0" w:color="auto"/>
            </w:tcBorders>
            <w:shd w:val="clear" w:color="auto" w:fill="auto"/>
            <w:noWrap/>
            <w:vAlign w:val="center"/>
            <w:hideMark/>
          </w:tcPr>
          <w:p w14:paraId="500D463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7,54</w:t>
            </w:r>
          </w:p>
        </w:tc>
        <w:tc>
          <w:tcPr>
            <w:tcW w:w="516" w:type="pct"/>
            <w:tcBorders>
              <w:top w:val="nil"/>
              <w:left w:val="nil"/>
              <w:bottom w:val="single" w:sz="4" w:space="0" w:color="auto"/>
              <w:right w:val="single" w:sz="4" w:space="0" w:color="auto"/>
            </w:tcBorders>
            <w:shd w:val="clear" w:color="auto" w:fill="auto"/>
            <w:noWrap/>
            <w:vAlign w:val="center"/>
            <w:hideMark/>
          </w:tcPr>
          <w:p w14:paraId="284B3E3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161,01</w:t>
            </w:r>
          </w:p>
        </w:tc>
      </w:tr>
      <w:tr w:rsidR="009F6414" w:rsidRPr="00D32E50" w14:paraId="6558632C"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DA7394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2059</w:t>
            </w:r>
          </w:p>
        </w:tc>
        <w:tc>
          <w:tcPr>
            <w:tcW w:w="375" w:type="pct"/>
            <w:tcBorders>
              <w:top w:val="nil"/>
              <w:left w:val="nil"/>
              <w:bottom w:val="single" w:sz="4" w:space="0" w:color="auto"/>
              <w:right w:val="single" w:sz="4" w:space="0" w:color="auto"/>
            </w:tcBorders>
            <w:shd w:val="clear" w:color="auto" w:fill="auto"/>
            <w:noWrap/>
            <w:vAlign w:val="center"/>
            <w:hideMark/>
          </w:tcPr>
          <w:p w14:paraId="734D66D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14,33</w:t>
            </w:r>
          </w:p>
        </w:tc>
        <w:tc>
          <w:tcPr>
            <w:tcW w:w="611" w:type="pct"/>
            <w:tcBorders>
              <w:top w:val="nil"/>
              <w:left w:val="nil"/>
              <w:bottom w:val="single" w:sz="4" w:space="0" w:color="auto"/>
              <w:right w:val="single" w:sz="4" w:space="0" w:color="auto"/>
            </w:tcBorders>
            <w:shd w:val="clear" w:color="auto" w:fill="auto"/>
            <w:noWrap/>
            <w:vAlign w:val="center"/>
            <w:hideMark/>
          </w:tcPr>
          <w:p w14:paraId="7B6FC86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1,33</w:t>
            </w:r>
          </w:p>
        </w:tc>
        <w:tc>
          <w:tcPr>
            <w:tcW w:w="379" w:type="pct"/>
            <w:tcBorders>
              <w:top w:val="nil"/>
              <w:left w:val="nil"/>
              <w:bottom w:val="single" w:sz="4" w:space="0" w:color="auto"/>
              <w:right w:val="single" w:sz="4" w:space="0" w:color="auto"/>
            </w:tcBorders>
            <w:shd w:val="clear" w:color="auto" w:fill="auto"/>
            <w:noWrap/>
            <w:vAlign w:val="center"/>
            <w:hideMark/>
          </w:tcPr>
          <w:p w14:paraId="0A6735F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13,00</w:t>
            </w:r>
          </w:p>
        </w:tc>
        <w:tc>
          <w:tcPr>
            <w:tcW w:w="665" w:type="pct"/>
            <w:tcBorders>
              <w:top w:val="nil"/>
              <w:left w:val="nil"/>
              <w:bottom w:val="single" w:sz="4" w:space="0" w:color="auto"/>
              <w:right w:val="single" w:sz="4" w:space="0" w:color="auto"/>
            </w:tcBorders>
            <w:shd w:val="clear" w:color="auto" w:fill="auto"/>
            <w:noWrap/>
            <w:vAlign w:val="center"/>
            <w:hideMark/>
          </w:tcPr>
          <w:p w14:paraId="348D060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1,35</w:t>
            </w:r>
          </w:p>
        </w:tc>
        <w:tc>
          <w:tcPr>
            <w:tcW w:w="661" w:type="pct"/>
            <w:tcBorders>
              <w:top w:val="nil"/>
              <w:left w:val="nil"/>
              <w:bottom w:val="single" w:sz="4" w:space="0" w:color="auto"/>
              <w:right w:val="single" w:sz="4" w:space="0" w:color="auto"/>
            </w:tcBorders>
            <w:shd w:val="clear" w:color="auto" w:fill="auto"/>
            <w:noWrap/>
            <w:vAlign w:val="center"/>
            <w:hideMark/>
          </w:tcPr>
          <w:p w14:paraId="212D7CE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0,06</w:t>
            </w:r>
          </w:p>
        </w:tc>
        <w:tc>
          <w:tcPr>
            <w:tcW w:w="331" w:type="pct"/>
            <w:tcBorders>
              <w:top w:val="nil"/>
              <w:left w:val="nil"/>
              <w:bottom w:val="single" w:sz="4" w:space="0" w:color="auto"/>
              <w:right w:val="single" w:sz="4" w:space="0" w:color="auto"/>
            </w:tcBorders>
            <w:shd w:val="clear" w:color="auto" w:fill="auto"/>
            <w:noWrap/>
            <w:vAlign w:val="center"/>
            <w:hideMark/>
          </w:tcPr>
          <w:p w14:paraId="691DB0D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11,58</w:t>
            </w:r>
          </w:p>
        </w:tc>
        <w:tc>
          <w:tcPr>
            <w:tcW w:w="413" w:type="pct"/>
            <w:tcBorders>
              <w:top w:val="nil"/>
              <w:left w:val="nil"/>
              <w:bottom w:val="single" w:sz="4" w:space="0" w:color="auto"/>
              <w:right w:val="single" w:sz="4" w:space="0" w:color="auto"/>
            </w:tcBorders>
            <w:shd w:val="clear" w:color="auto" w:fill="auto"/>
            <w:noWrap/>
            <w:vAlign w:val="center"/>
            <w:hideMark/>
          </w:tcPr>
          <w:p w14:paraId="3316ED4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0,04</w:t>
            </w:r>
          </w:p>
        </w:tc>
        <w:tc>
          <w:tcPr>
            <w:tcW w:w="243" w:type="pct"/>
            <w:tcBorders>
              <w:top w:val="nil"/>
              <w:left w:val="nil"/>
              <w:bottom w:val="single" w:sz="4" w:space="0" w:color="auto"/>
              <w:right w:val="single" w:sz="4" w:space="0" w:color="auto"/>
            </w:tcBorders>
            <w:shd w:val="clear" w:color="auto" w:fill="auto"/>
            <w:noWrap/>
            <w:vAlign w:val="center"/>
            <w:hideMark/>
          </w:tcPr>
          <w:p w14:paraId="119A3C6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11,54</w:t>
            </w:r>
          </w:p>
        </w:tc>
        <w:tc>
          <w:tcPr>
            <w:tcW w:w="243" w:type="pct"/>
            <w:tcBorders>
              <w:top w:val="nil"/>
              <w:left w:val="nil"/>
              <w:bottom w:val="single" w:sz="4" w:space="0" w:color="auto"/>
              <w:right w:val="single" w:sz="4" w:space="0" w:color="auto"/>
            </w:tcBorders>
            <w:shd w:val="clear" w:color="auto" w:fill="auto"/>
            <w:noWrap/>
            <w:vAlign w:val="center"/>
            <w:hideMark/>
          </w:tcPr>
          <w:p w14:paraId="650AF87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3,92</w:t>
            </w:r>
          </w:p>
        </w:tc>
        <w:tc>
          <w:tcPr>
            <w:tcW w:w="329" w:type="pct"/>
            <w:tcBorders>
              <w:top w:val="nil"/>
              <w:left w:val="nil"/>
              <w:bottom w:val="single" w:sz="4" w:space="0" w:color="auto"/>
              <w:right w:val="single" w:sz="4" w:space="0" w:color="auto"/>
            </w:tcBorders>
            <w:shd w:val="clear" w:color="auto" w:fill="auto"/>
            <w:noWrap/>
            <w:vAlign w:val="center"/>
            <w:hideMark/>
          </w:tcPr>
          <w:p w14:paraId="70EA623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7,62</w:t>
            </w:r>
          </w:p>
        </w:tc>
        <w:tc>
          <w:tcPr>
            <w:tcW w:w="516" w:type="pct"/>
            <w:tcBorders>
              <w:top w:val="nil"/>
              <w:left w:val="nil"/>
              <w:bottom w:val="single" w:sz="4" w:space="0" w:color="auto"/>
              <w:right w:val="single" w:sz="4" w:space="0" w:color="auto"/>
            </w:tcBorders>
            <w:shd w:val="clear" w:color="auto" w:fill="auto"/>
            <w:noWrap/>
            <w:vAlign w:val="center"/>
            <w:hideMark/>
          </w:tcPr>
          <w:p w14:paraId="6AC6BD4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168,62</w:t>
            </w:r>
          </w:p>
        </w:tc>
      </w:tr>
      <w:tr w:rsidR="009F6414" w:rsidRPr="00D32E50" w14:paraId="13073149"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AE17E1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Total</w:t>
            </w:r>
          </w:p>
        </w:tc>
        <w:tc>
          <w:tcPr>
            <w:tcW w:w="375" w:type="pct"/>
            <w:tcBorders>
              <w:top w:val="nil"/>
              <w:left w:val="nil"/>
              <w:bottom w:val="single" w:sz="4" w:space="0" w:color="auto"/>
              <w:right w:val="single" w:sz="4" w:space="0" w:color="auto"/>
            </w:tcBorders>
            <w:shd w:val="clear" w:color="auto" w:fill="auto"/>
            <w:noWrap/>
            <w:vAlign w:val="center"/>
            <w:hideMark/>
          </w:tcPr>
          <w:p w14:paraId="07AF939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427,58</w:t>
            </w:r>
          </w:p>
        </w:tc>
        <w:tc>
          <w:tcPr>
            <w:tcW w:w="611" w:type="pct"/>
            <w:tcBorders>
              <w:top w:val="nil"/>
              <w:left w:val="nil"/>
              <w:bottom w:val="single" w:sz="4" w:space="0" w:color="auto"/>
              <w:right w:val="single" w:sz="4" w:space="0" w:color="auto"/>
            </w:tcBorders>
            <w:shd w:val="clear" w:color="auto" w:fill="auto"/>
            <w:noWrap/>
            <w:vAlign w:val="center"/>
            <w:hideMark/>
          </w:tcPr>
          <w:p w14:paraId="75BE1A7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39,53</w:t>
            </w:r>
          </w:p>
        </w:tc>
        <w:tc>
          <w:tcPr>
            <w:tcW w:w="379" w:type="pct"/>
            <w:tcBorders>
              <w:top w:val="nil"/>
              <w:left w:val="nil"/>
              <w:bottom w:val="single" w:sz="4" w:space="0" w:color="auto"/>
              <w:right w:val="single" w:sz="4" w:space="0" w:color="auto"/>
            </w:tcBorders>
            <w:shd w:val="clear" w:color="auto" w:fill="auto"/>
            <w:noWrap/>
            <w:vAlign w:val="center"/>
            <w:hideMark/>
          </w:tcPr>
          <w:p w14:paraId="190B194F"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388,01</w:t>
            </w:r>
          </w:p>
        </w:tc>
        <w:tc>
          <w:tcPr>
            <w:tcW w:w="665" w:type="pct"/>
            <w:tcBorders>
              <w:top w:val="nil"/>
              <w:left w:val="nil"/>
              <w:bottom w:val="single" w:sz="4" w:space="0" w:color="auto"/>
              <w:right w:val="single" w:sz="4" w:space="0" w:color="auto"/>
            </w:tcBorders>
            <w:shd w:val="clear" w:color="auto" w:fill="auto"/>
            <w:noWrap/>
            <w:vAlign w:val="center"/>
            <w:hideMark/>
          </w:tcPr>
          <w:p w14:paraId="59D6B4C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92,27</w:t>
            </w:r>
          </w:p>
        </w:tc>
        <w:tc>
          <w:tcPr>
            <w:tcW w:w="661" w:type="pct"/>
            <w:tcBorders>
              <w:top w:val="nil"/>
              <w:left w:val="nil"/>
              <w:bottom w:val="single" w:sz="4" w:space="0" w:color="auto"/>
              <w:right w:val="single" w:sz="4" w:space="0" w:color="auto"/>
            </w:tcBorders>
            <w:shd w:val="clear" w:color="auto" w:fill="auto"/>
            <w:noWrap/>
            <w:vAlign w:val="center"/>
            <w:hideMark/>
          </w:tcPr>
          <w:p w14:paraId="1CE12DC7"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4,28</w:t>
            </w:r>
          </w:p>
        </w:tc>
        <w:tc>
          <w:tcPr>
            <w:tcW w:w="331" w:type="pct"/>
            <w:tcBorders>
              <w:top w:val="nil"/>
              <w:left w:val="nil"/>
              <w:bottom w:val="single" w:sz="4" w:space="0" w:color="auto"/>
              <w:right w:val="single" w:sz="4" w:space="0" w:color="auto"/>
            </w:tcBorders>
            <w:shd w:val="clear" w:color="auto" w:fill="auto"/>
            <w:noWrap/>
            <w:vAlign w:val="center"/>
            <w:hideMark/>
          </w:tcPr>
          <w:p w14:paraId="05A5E0B9"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291,45</w:t>
            </w:r>
          </w:p>
        </w:tc>
        <w:tc>
          <w:tcPr>
            <w:tcW w:w="413" w:type="pct"/>
            <w:tcBorders>
              <w:top w:val="nil"/>
              <w:left w:val="nil"/>
              <w:bottom w:val="single" w:sz="4" w:space="0" w:color="auto"/>
              <w:right w:val="single" w:sz="4" w:space="0" w:color="auto"/>
            </w:tcBorders>
            <w:shd w:val="clear" w:color="auto" w:fill="auto"/>
            <w:noWrap/>
            <w:vAlign w:val="center"/>
            <w:hideMark/>
          </w:tcPr>
          <w:p w14:paraId="47AAB9E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24,97</w:t>
            </w:r>
          </w:p>
        </w:tc>
        <w:tc>
          <w:tcPr>
            <w:tcW w:w="243" w:type="pct"/>
            <w:tcBorders>
              <w:top w:val="nil"/>
              <w:left w:val="nil"/>
              <w:bottom w:val="single" w:sz="4" w:space="0" w:color="auto"/>
              <w:right w:val="single" w:sz="4" w:space="0" w:color="auto"/>
            </w:tcBorders>
            <w:shd w:val="clear" w:color="auto" w:fill="auto"/>
            <w:noWrap/>
            <w:vAlign w:val="center"/>
            <w:hideMark/>
          </w:tcPr>
          <w:p w14:paraId="7BA9A7B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266,49</w:t>
            </w:r>
          </w:p>
        </w:tc>
        <w:tc>
          <w:tcPr>
            <w:tcW w:w="243" w:type="pct"/>
            <w:tcBorders>
              <w:top w:val="nil"/>
              <w:left w:val="nil"/>
              <w:bottom w:val="single" w:sz="4" w:space="0" w:color="auto"/>
              <w:right w:val="single" w:sz="4" w:space="0" w:color="auto"/>
            </w:tcBorders>
            <w:shd w:val="clear" w:color="auto" w:fill="auto"/>
            <w:noWrap/>
            <w:vAlign w:val="center"/>
            <w:hideMark/>
          </w:tcPr>
          <w:p w14:paraId="3693A2B8"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97,85</w:t>
            </w:r>
          </w:p>
        </w:tc>
        <w:tc>
          <w:tcPr>
            <w:tcW w:w="329" w:type="pct"/>
            <w:tcBorders>
              <w:top w:val="nil"/>
              <w:left w:val="nil"/>
              <w:bottom w:val="single" w:sz="4" w:space="0" w:color="auto"/>
              <w:right w:val="single" w:sz="4" w:space="0" w:color="auto"/>
            </w:tcBorders>
            <w:shd w:val="clear" w:color="auto" w:fill="auto"/>
            <w:noWrap/>
            <w:vAlign w:val="center"/>
            <w:hideMark/>
          </w:tcPr>
          <w:p w14:paraId="58D6504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168,65</w:t>
            </w:r>
          </w:p>
        </w:tc>
        <w:tc>
          <w:tcPr>
            <w:tcW w:w="516" w:type="pct"/>
            <w:tcBorders>
              <w:top w:val="nil"/>
              <w:left w:val="nil"/>
              <w:bottom w:val="single" w:sz="4" w:space="0" w:color="auto"/>
              <w:right w:val="single" w:sz="4" w:space="0" w:color="auto"/>
            </w:tcBorders>
            <w:shd w:val="clear" w:color="auto" w:fill="auto"/>
            <w:noWrap/>
            <w:vAlign w:val="center"/>
            <w:hideMark/>
          </w:tcPr>
          <w:p w14:paraId="30D268B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hAnsi="Times New Roman" w:cs="Times New Roman"/>
                <w:color w:val="000000"/>
                <w:sz w:val="18"/>
                <w:szCs w:val="18"/>
              </w:rPr>
              <w:t>-</w:t>
            </w:r>
          </w:p>
        </w:tc>
      </w:tr>
    </w:tbl>
    <w:p w14:paraId="74808EC8" w14:textId="77777777" w:rsidR="00035998" w:rsidRPr="00D32E50" w:rsidRDefault="00035998">
      <w:pPr>
        <w:jc w:val="left"/>
        <w:rPr>
          <w:rFonts w:ascii="Times New Roman" w:hAnsi="Times New Roman" w:cs="Times New Roman"/>
          <w:kern w:val="0"/>
          <w:sz w:val="20"/>
          <w:szCs w:val="20"/>
          <w14:ligatures w14:val="none"/>
        </w:rPr>
      </w:pPr>
      <w:r w:rsidRPr="00D32E50">
        <w:rPr>
          <w:rFonts w:ascii="Times New Roman" w:hAnsi="Times New Roman" w:cs="Times New Roman"/>
        </w:rPr>
        <w:br w:type="page"/>
      </w:r>
    </w:p>
    <w:p w14:paraId="15FA6EFA" w14:textId="3B9F5D57" w:rsidR="009F6414" w:rsidRPr="00D32E50" w:rsidRDefault="009F6414" w:rsidP="009F6414">
      <w:pPr>
        <w:pStyle w:val="Legenda"/>
        <w:rPr>
          <w:rFonts w:ascii="Times New Roman" w:hAnsi="Times New Roman" w:cs="Times New Roman"/>
        </w:rPr>
      </w:pPr>
      <w:bookmarkStart w:id="193" w:name="_Toc163726980"/>
      <w:r w:rsidRPr="00D32E50">
        <w:rPr>
          <w:rFonts w:ascii="Times New Roman" w:hAnsi="Times New Roman" w:cs="Times New Roman"/>
        </w:rPr>
        <w:lastRenderedPageBreak/>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3</w:t>
      </w:r>
      <w:r w:rsidR="001E6B1E">
        <w:rPr>
          <w:rFonts w:ascii="Times New Roman" w:hAnsi="Times New Roman" w:cs="Times New Roman"/>
          <w:noProof/>
        </w:rPr>
        <w:t>6</w:t>
      </w:r>
      <w:r w:rsidRPr="00D32E50">
        <w:rPr>
          <w:rFonts w:ascii="Times New Roman" w:hAnsi="Times New Roman" w:cs="Times New Roman"/>
          <w:noProof/>
        </w:rPr>
        <w:fldChar w:fldCharType="end"/>
      </w:r>
      <w:r w:rsidRPr="00D32E50">
        <w:rPr>
          <w:rFonts w:ascii="Times New Roman" w:hAnsi="Times New Roman" w:cs="Times New Roman"/>
        </w:rPr>
        <w:t xml:space="preserve"> – Resultados do exercício do serviço de resíduos.</w:t>
      </w:r>
      <w:bookmarkEnd w:id="193"/>
    </w:p>
    <w:tbl>
      <w:tblPr>
        <w:tblW w:w="5369" w:type="pct"/>
        <w:tblInd w:w="-289" w:type="dxa"/>
        <w:tblCellMar>
          <w:left w:w="70" w:type="dxa"/>
          <w:right w:w="70" w:type="dxa"/>
        </w:tblCellMar>
        <w:tblLook w:val="04A0" w:firstRow="1" w:lastRow="0" w:firstColumn="1" w:lastColumn="0" w:noHBand="0" w:noVBand="1"/>
      </w:tblPr>
      <w:tblGrid>
        <w:gridCol w:w="704"/>
        <w:gridCol w:w="1127"/>
        <w:gridCol w:w="1836"/>
        <w:gridCol w:w="1139"/>
        <w:gridCol w:w="1998"/>
        <w:gridCol w:w="1986"/>
        <w:gridCol w:w="995"/>
        <w:gridCol w:w="1241"/>
        <w:gridCol w:w="730"/>
        <w:gridCol w:w="730"/>
        <w:gridCol w:w="989"/>
        <w:gridCol w:w="1551"/>
      </w:tblGrid>
      <w:tr w:rsidR="009F6414" w:rsidRPr="00D32E50" w14:paraId="506A78D4" w14:textId="77777777" w:rsidTr="00706D6F">
        <w:trPr>
          <w:trHeight w:val="20"/>
        </w:trPr>
        <w:tc>
          <w:tcPr>
            <w:tcW w:w="234" w:type="pct"/>
            <w:tcBorders>
              <w:top w:val="single" w:sz="4" w:space="0" w:color="auto"/>
              <w:left w:val="single" w:sz="4" w:space="0" w:color="auto"/>
              <w:bottom w:val="nil"/>
              <w:right w:val="single" w:sz="4" w:space="0" w:color="auto"/>
            </w:tcBorders>
            <w:shd w:val="clear" w:color="000000" w:fill="F2F2F2"/>
            <w:noWrap/>
            <w:vAlign w:val="bottom"/>
            <w:hideMark/>
          </w:tcPr>
          <w:p w14:paraId="43801BC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Ano</w:t>
            </w:r>
          </w:p>
        </w:tc>
        <w:tc>
          <w:tcPr>
            <w:tcW w:w="375" w:type="pct"/>
            <w:tcBorders>
              <w:top w:val="single" w:sz="4" w:space="0" w:color="auto"/>
              <w:left w:val="nil"/>
              <w:bottom w:val="nil"/>
              <w:right w:val="single" w:sz="4" w:space="0" w:color="auto"/>
            </w:tcBorders>
            <w:shd w:val="clear" w:color="000000" w:fill="F2F2F2"/>
            <w:vAlign w:val="center"/>
            <w:hideMark/>
          </w:tcPr>
          <w:p w14:paraId="24B75D0B"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Receita bruta</w:t>
            </w:r>
          </w:p>
        </w:tc>
        <w:tc>
          <w:tcPr>
            <w:tcW w:w="611" w:type="pct"/>
            <w:tcBorders>
              <w:top w:val="single" w:sz="4" w:space="0" w:color="auto"/>
              <w:left w:val="nil"/>
              <w:bottom w:val="nil"/>
              <w:right w:val="single" w:sz="4" w:space="0" w:color="auto"/>
            </w:tcBorders>
            <w:shd w:val="clear" w:color="000000" w:fill="F2F2F2"/>
            <w:vAlign w:val="center"/>
            <w:hideMark/>
          </w:tcPr>
          <w:p w14:paraId="2979331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PIS/COFINS sobre a receita bruta</w:t>
            </w:r>
          </w:p>
        </w:tc>
        <w:tc>
          <w:tcPr>
            <w:tcW w:w="379" w:type="pct"/>
            <w:tcBorders>
              <w:top w:val="single" w:sz="4" w:space="0" w:color="auto"/>
              <w:left w:val="nil"/>
              <w:bottom w:val="nil"/>
              <w:right w:val="single" w:sz="4" w:space="0" w:color="auto"/>
            </w:tcBorders>
            <w:shd w:val="clear" w:color="000000" w:fill="F2F2F2"/>
            <w:vAlign w:val="center"/>
            <w:hideMark/>
          </w:tcPr>
          <w:p w14:paraId="29AA70E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Receita líquida</w:t>
            </w:r>
          </w:p>
        </w:tc>
        <w:tc>
          <w:tcPr>
            <w:tcW w:w="665" w:type="pct"/>
            <w:tcBorders>
              <w:top w:val="single" w:sz="4" w:space="0" w:color="auto"/>
              <w:left w:val="nil"/>
              <w:bottom w:val="nil"/>
              <w:right w:val="single" w:sz="4" w:space="0" w:color="auto"/>
            </w:tcBorders>
            <w:shd w:val="clear" w:color="000000" w:fill="F2F2F2"/>
            <w:vAlign w:val="center"/>
            <w:hideMark/>
          </w:tcPr>
          <w:p w14:paraId="0ABAC69C"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Custos e despesas operacionais</w:t>
            </w:r>
          </w:p>
        </w:tc>
        <w:tc>
          <w:tcPr>
            <w:tcW w:w="661" w:type="pct"/>
            <w:tcBorders>
              <w:top w:val="single" w:sz="4" w:space="0" w:color="auto"/>
              <w:left w:val="nil"/>
              <w:bottom w:val="nil"/>
              <w:right w:val="single" w:sz="4" w:space="0" w:color="auto"/>
            </w:tcBorders>
            <w:shd w:val="clear" w:color="000000" w:fill="F2F2F2"/>
            <w:vAlign w:val="center"/>
            <w:hideMark/>
          </w:tcPr>
          <w:p w14:paraId="3A61FCF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PIS/COFINS sobre a receita líquida</w:t>
            </w:r>
          </w:p>
        </w:tc>
        <w:tc>
          <w:tcPr>
            <w:tcW w:w="331" w:type="pct"/>
            <w:tcBorders>
              <w:top w:val="single" w:sz="4" w:space="0" w:color="auto"/>
              <w:left w:val="nil"/>
              <w:bottom w:val="nil"/>
              <w:right w:val="single" w:sz="4" w:space="0" w:color="auto"/>
            </w:tcBorders>
            <w:shd w:val="clear" w:color="000000" w:fill="F2F2F2"/>
            <w:vAlign w:val="center"/>
            <w:hideMark/>
          </w:tcPr>
          <w:p w14:paraId="5C32E66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EBITDA</w:t>
            </w:r>
          </w:p>
        </w:tc>
        <w:tc>
          <w:tcPr>
            <w:tcW w:w="413" w:type="pct"/>
            <w:tcBorders>
              <w:top w:val="single" w:sz="4" w:space="0" w:color="auto"/>
              <w:left w:val="nil"/>
              <w:bottom w:val="nil"/>
              <w:right w:val="single" w:sz="4" w:space="0" w:color="auto"/>
            </w:tcBorders>
            <w:shd w:val="clear" w:color="000000" w:fill="F2F2F2"/>
            <w:vAlign w:val="center"/>
            <w:hideMark/>
          </w:tcPr>
          <w:p w14:paraId="27BDC041"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Custos de investimento</w:t>
            </w:r>
          </w:p>
        </w:tc>
        <w:tc>
          <w:tcPr>
            <w:tcW w:w="243" w:type="pct"/>
            <w:tcBorders>
              <w:top w:val="single" w:sz="4" w:space="0" w:color="auto"/>
              <w:left w:val="nil"/>
              <w:bottom w:val="nil"/>
              <w:right w:val="single" w:sz="4" w:space="0" w:color="auto"/>
            </w:tcBorders>
            <w:shd w:val="clear" w:color="000000" w:fill="F2F2F2"/>
            <w:vAlign w:val="center"/>
            <w:hideMark/>
          </w:tcPr>
          <w:p w14:paraId="3585585A"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EBIT</w:t>
            </w:r>
          </w:p>
        </w:tc>
        <w:tc>
          <w:tcPr>
            <w:tcW w:w="243" w:type="pct"/>
            <w:tcBorders>
              <w:top w:val="single" w:sz="4" w:space="0" w:color="auto"/>
              <w:left w:val="nil"/>
              <w:bottom w:val="nil"/>
              <w:right w:val="single" w:sz="4" w:space="0" w:color="auto"/>
            </w:tcBorders>
            <w:shd w:val="clear" w:color="000000" w:fill="F2F2F2"/>
            <w:vAlign w:val="center"/>
            <w:hideMark/>
          </w:tcPr>
          <w:p w14:paraId="579B4D4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CS/IR</w:t>
            </w:r>
          </w:p>
        </w:tc>
        <w:tc>
          <w:tcPr>
            <w:tcW w:w="329" w:type="pct"/>
            <w:tcBorders>
              <w:top w:val="single" w:sz="4" w:space="0" w:color="auto"/>
              <w:left w:val="nil"/>
              <w:bottom w:val="nil"/>
              <w:right w:val="single" w:sz="4" w:space="0" w:color="auto"/>
            </w:tcBorders>
            <w:shd w:val="clear" w:color="000000" w:fill="F2F2F2"/>
            <w:vAlign w:val="center"/>
            <w:hideMark/>
          </w:tcPr>
          <w:p w14:paraId="7BEFD1A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Lucro líquido</w:t>
            </w:r>
          </w:p>
        </w:tc>
        <w:tc>
          <w:tcPr>
            <w:tcW w:w="516" w:type="pct"/>
            <w:tcBorders>
              <w:top w:val="single" w:sz="4" w:space="0" w:color="auto"/>
              <w:left w:val="nil"/>
              <w:bottom w:val="nil"/>
              <w:right w:val="single" w:sz="4" w:space="0" w:color="auto"/>
            </w:tcBorders>
            <w:shd w:val="clear" w:color="000000" w:fill="F2F2F2"/>
            <w:vAlign w:val="center"/>
            <w:hideMark/>
          </w:tcPr>
          <w:p w14:paraId="3A4A534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Lucro líquido acumulado</w:t>
            </w:r>
          </w:p>
        </w:tc>
      </w:tr>
      <w:tr w:rsidR="009F6414" w:rsidRPr="00D32E50" w14:paraId="43BCBEF0" w14:textId="77777777" w:rsidTr="00706D6F">
        <w:trPr>
          <w:trHeight w:val="20"/>
        </w:trPr>
        <w:tc>
          <w:tcPr>
            <w:tcW w:w="234" w:type="pct"/>
            <w:tcBorders>
              <w:top w:val="nil"/>
              <w:left w:val="single" w:sz="4" w:space="0" w:color="auto"/>
              <w:bottom w:val="single" w:sz="4" w:space="0" w:color="auto"/>
              <w:right w:val="single" w:sz="4" w:space="0" w:color="auto"/>
            </w:tcBorders>
            <w:shd w:val="clear" w:color="000000" w:fill="F2F2F2"/>
            <w:noWrap/>
            <w:hideMark/>
          </w:tcPr>
          <w:p w14:paraId="1FAA3E46"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 </w:t>
            </w:r>
          </w:p>
        </w:tc>
        <w:tc>
          <w:tcPr>
            <w:tcW w:w="375" w:type="pct"/>
            <w:tcBorders>
              <w:top w:val="nil"/>
              <w:left w:val="nil"/>
              <w:bottom w:val="single" w:sz="4" w:space="0" w:color="auto"/>
              <w:right w:val="single" w:sz="4" w:space="0" w:color="auto"/>
            </w:tcBorders>
            <w:shd w:val="clear" w:color="000000" w:fill="F2F2F2"/>
            <w:noWrap/>
            <w:hideMark/>
          </w:tcPr>
          <w:p w14:paraId="6123D46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611" w:type="pct"/>
            <w:tcBorders>
              <w:top w:val="nil"/>
              <w:left w:val="nil"/>
              <w:bottom w:val="single" w:sz="4" w:space="0" w:color="auto"/>
              <w:right w:val="single" w:sz="4" w:space="0" w:color="auto"/>
            </w:tcBorders>
            <w:shd w:val="clear" w:color="000000" w:fill="F2F2F2"/>
            <w:noWrap/>
            <w:hideMark/>
          </w:tcPr>
          <w:p w14:paraId="36994100"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379" w:type="pct"/>
            <w:tcBorders>
              <w:top w:val="nil"/>
              <w:left w:val="nil"/>
              <w:bottom w:val="single" w:sz="4" w:space="0" w:color="auto"/>
              <w:right w:val="single" w:sz="4" w:space="0" w:color="auto"/>
            </w:tcBorders>
            <w:shd w:val="clear" w:color="000000" w:fill="F2F2F2"/>
            <w:noWrap/>
            <w:hideMark/>
          </w:tcPr>
          <w:p w14:paraId="305F69F4"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665" w:type="pct"/>
            <w:tcBorders>
              <w:top w:val="nil"/>
              <w:left w:val="nil"/>
              <w:bottom w:val="single" w:sz="4" w:space="0" w:color="auto"/>
              <w:right w:val="single" w:sz="4" w:space="0" w:color="auto"/>
            </w:tcBorders>
            <w:shd w:val="clear" w:color="000000" w:fill="F2F2F2"/>
            <w:noWrap/>
            <w:hideMark/>
          </w:tcPr>
          <w:p w14:paraId="57707E05"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661" w:type="pct"/>
            <w:tcBorders>
              <w:top w:val="nil"/>
              <w:left w:val="nil"/>
              <w:bottom w:val="single" w:sz="4" w:space="0" w:color="auto"/>
              <w:right w:val="single" w:sz="4" w:space="0" w:color="auto"/>
            </w:tcBorders>
            <w:shd w:val="clear" w:color="000000" w:fill="F2F2F2"/>
            <w:noWrap/>
            <w:hideMark/>
          </w:tcPr>
          <w:p w14:paraId="119F717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331" w:type="pct"/>
            <w:tcBorders>
              <w:top w:val="nil"/>
              <w:left w:val="nil"/>
              <w:bottom w:val="single" w:sz="4" w:space="0" w:color="auto"/>
              <w:right w:val="single" w:sz="4" w:space="0" w:color="auto"/>
            </w:tcBorders>
            <w:shd w:val="clear" w:color="000000" w:fill="F2F2F2"/>
            <w:noWrap/>
            <w:hideMark/>
          </w:tcPr>
          <w:p w14:paraId="2CD1A2E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413" w:type="pct"/>
            <w:tcBorders>
              <w:top w:val="nil"/>
              <w:left w:val="nil"/>
              <w:bottom w:val="single" w:sz="4" w:space="0" w:color="auto"/>
              <w:right w:val="single" w:sz="4" w:space="0" w:color="auto"/>
            </w:tcBorders>
            <w:shd w:val="clear" w:color="000000" w:fill="F2F2F2"/>
            <w:noWrap/>
            <w:hideMark/>
          </w:tcPr>
          <w:p w14:paraId="016421C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243" w:type="pct"/>
            <w:tcBorders>
              <w:top w:val="nil"/>
              <w:left w:val="nil"/>
              <w:bottom w:val="single" w:sz="4" w:space="0" w:color="auto"/>
              <w:right w:val="single" w:sz="4" w:space="0" w:color="auto"/>
            </w:tcBorders>
            <w:shd w:val="clear" w:color="000000" w:fill="F2F2F2"/>
            <w:noWrap/>
            <w:hideMark/>
          </w:tcPr>
          <w:p w14:paraId="796FEA23"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243" w:type="pct"/>
            <w:tcBorders>
              <w:top w:val="nil"/>
              <w:left w:val="nil"/>
              <w:bottom w:val="single" w:sz="4" w:space="0" w:color="auto"/>
              <w:right w:val="single" w:sz="4" w:space="0" w:color="auto"/>
            </w:tcBorders>
            <w:shd w:val="clear" w:color="000000" w:fill="F2F2F2"/>
            <w:noWrap/>
            <w:hideMark/>
          </w:tcPr>
          <w:p w14:paraId="557638AD"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329" w:type="pct"/>
            <w:tcBorders>
              <w:top w:val="nil"/>
              <w:left w:val="nil"/>
              <w:bottom w:val="single" w:sz="4" w:space="0" w:color="auto"/>
              <w:right w:val="single" w:sz="4" w:space="0" w:color="auto"/>
            </w:tcBorders>
            <w:shd w:val="clear" w:color="000000" w:fill="F2F2F2"/>
            <w:noWrap/>
            <w:hideMark/>
          </w:tcPr>
          <w:p w14:paraId="336922E2"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c>
          <w:tcPr>
            <w:tcW w:w="516" w:type="pct"/>
            <w:tcBorders>
              <w:top w:val="nil"/>
              <w:left w:val="nil"/>
              <w:bottom w:val="single" w:sz="4" w:space="0" w:color="auto"/>
              <w:right w:val="single" w:sz="4" w:space="0" w:color="auto"/>
            </w:tcBorders>
            <w:shd w:val="clear" w:color="000000" w:fill="F2F2F2"/>
            <w:noWrap/>
            <w:hideMark/>
          </w:tcPr>
          <w:p w14:paraId="636C105E" w14:textId="77777777" w:rsidR="009F6414" w:rsidRPr="00D32E50" w:rsidRDefault="009F6414">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(R$ mi)</w:t>
            </w:r>
          </w:p>
        </w:tc>
      </w:tr>
      <w:tr w:rsidR="00F14EA5" w:rsidRPr="00D32E50" w14:paraId="0D60F4AD"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AF5E065"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2025</w:t>
            </w:r>
          </w:p>
        </w:tc>
        <w:tc>
          <w:tcPr>
            <w:tcW w:w="375" w:type="pct"/>
            <w:tcBorders>
              <w:top w:val="nil"/>
              <w:left w:val="nil"/>
              <w:bottom w:val="single" w:sz="4" w:space="0" w:color="auto"/>
              <w:right w:val="single" w:sz="4" w:space="0" w:color="auto"/>
            </w:tcBorders>
            <w:shd w:val="clear" w:color="auto" w:fill="auto"/>
            <w:noWrap/>
            <w:vAlign w:val="center"/>
            <w:hideMark/>
          </w:tcPr>
          <w:p w14:paraId="05AE490E" w14:textId="7EF59A2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2,32</w:t>
            </w:r>
          </w:p>
        </w:tc>
        <w:tc>
          <w:tcPr>
            <w:tcW w:w="611" w:type="pct"/>
            <w:tcBorders>
              <w:top w:val="nil"/>
              <w:left w:val="nil"/>
              <w:bottom w:val="single" w:sz="4" w:space="0" w:color="auto"/>
              <w:right w:val="single" w:sz="4" w:space="0" w:color="auto"/>
            </w:tcBorders>
            <w:shd w:val="clear" w:color="auto" w:fill="auto"/>
            <w:noWrap/>
            <w:vAlign w:val="center"/>
            <w:hideMark/>
          </w:tcPr>
          <w:p w14:paraId="0A3540B5" w14:textId="5397926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0,21</w:t>
            </w:r>
          </w:p>
        </w:tc>
        <w:tc>
          <w:tcPr>
            <w:tcW w:w="379" w:type="pct"/>
            <w:tcBorders>
              <w:top w:val="nil"/>
              <w:left w:val="nil"/>
              <w:bottom w:val="single" w:sz="4" w:space="0" w:color="auto"/>
              <w:right w:val="single" w:sz="4" w:space="0" w:color="auto"/>
            </w:tcBorders>
            <w:shd w:val="clear" w:color="auto" w:fill="auto"/>
            <w:noWrap/>
            <w:vAlign w:val="center"/>
            <w:hideMark/>
          </w:tcPr>
          <w:p w14:paraId="38001015" w14:textId="01AA82F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2,10</w:t>
            </w:r>
          </w:p>
        </w:tc>
        <w:tc>
          <w:tcPr>
            <w:tcW w:w="665" w:type="pct"/>
            <w:tcBorders>
              <w:top w:val="nil"/>
              <w:left w:val="nil"/>
              <w:bottom w:val="single" w:sz="4" w:space="0" w:color="auto"/>
              <w:right w:val="single" w:sz="4" w:space="0" w:color="auto"/>
            </w:tcBorders>
            <w:shd w:val="clear" w:color="auto" w:fill="auto"/>
            <w:noWrap/>
            <w:vAlign w:val="center"/>
            <w:hideMark/>
          </w:tcPr>
          <w:p w14:paraId="7575D589" w14:textId="69C0DC2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2,00</w:t>
            </w:r>
          </w:p>
        </w:tc>
        <w:tc>
          <w:tcPr>
            <w:tcW w:w="661" w:type="pct"/>
            <w:tcBorders>
              <w:top w:val="nil"/>
              <w:left w:val="nil"/>
              <w:bottom w:val="single" w:sz="4" w:space="0" w:color="auto"/>
              <w:right w:val="single" w:sz="4" w:space="0" w:color="auto"/>
            </w:tcBorders>
            <w:shd w:val="clear" w:color="auto" w:fill="auto"/>
            <w:noWrap/>
            <w:vAlign w:val="center"/>
            <w:hideMark/>
          </w:tcPr>
          <w:p w14:paraId="448DD5CA" w14:textId="728A88A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0,09</w:t>
            </w:r>
          </w:p>
        </w:tc>
        <w:tc>
          <w:tcPr>
            <w:tcW w:w="331" w:type="pct"/>
            <w:tcBorders>
              <w:top w:val="nil"/>
              <w:left w:val="nil"/>
              <w:bottom w:val="single" w:sz="4" w:space="0" w:color="auto"/>
              <w:right w:val="single" w:sz="4" w:space="0" w:color="auto"/>
            </w:tcBorders>
            <w:shd w:val="clear" w:color="auto" w:fill="auto"/>
            <w:noWrap/>
            <w:vAlign w:val="center"/>
            <w:hideMark/>
          </w:tcPr>
          <w:p w14:paraId="104F8B51" w14:textId="3809A26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413" w:type="pct"/>
            <w:tcBorders>
              <w:top w:val="nil"/>
              <w:left w:val="nil"/>
              <w:bottom w:val="single" w:sz="4" w:space="0" w:color="auto"/>
              <w:right w:val="single" w:sz="4" w:space="0" w:color="auto"/>
            </w:tcBorders>
            <w:shd w:val="clear" w:color="auto" w:fill="auto"/>
            <w:noWrap/>
            <w:vAlign w:val="center"/>
            <w:hideMark/>
          </w:tcPr>
          <w:p w14:paraId="56A0493D" w14:textId="20019C4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243" w:type="pct"/>
            <w:tcBorders>
              <w:top w:val="nil"/>
              <w:left w:val="nil"/>
              <w:bottom w:val="single" w:sz="4" w:space="0" w:color="auto"/>
              <w:right w:val="single" w:sz="4" w:space="0" w:color="auto"/>
            </w:tcBorders>
            <w:shd w:val="clear" w:color="auto" w:fill="auto"/>
            <w:noWrap/>
            <w:vAlign w:val="center"/>
            <w:hideMark/>
          </w:tcPr>
          <w:p w14:paraId="5E268672"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0700A2B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3E6F6ED8"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53FC33ED"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3744E209"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B9741B3"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2026</w:t>
            </w:r>
          </w:p>
        </w:tc>
        <w:tc>
          <w:tcPr>
            <w:tcW w:w="375" w:type="pct"/>
            <w:tcBorders>
              <w:top w:val="nil"/>
              <w:left w:val="nil"/>
              <w:bottom w:val="single" w:sz="4" w:space="0" w:color="auto"/>
              <w:right w:val="single" w:sz="4" w:space="0" w:color="auto"/>
            </w:tcBorders>
            <w:shd w:val="clear" w:color="auto" w:fill="auto"/>
            <w:noWrap/>
            <w:vAlign w:val="center"/>
            <w:hideMark/>
          </w:tcPr>
          <w:p w14:paraId="54C05A5A" w14:textId="4155935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2,23</w:t>
            </w:r>
          </w:p>
        </w:tc>
        <w:tc>
          <w:tcPr>
            <w:tcW w:w="611" w:type="pct"/>
            <w:tcBorders>
              <w:top w:val="nil"/>
              <w:left w:val="nil"/>
              <w:bottom w:val="single" w:sz="4" w:space="0" w:color="auto"/>
              <w:right w:val="single" w:sz="4" w:space="0" w:color="auto"/>
            </w:tcBorders>
            <w:shd w:val="clear" w:color="auto" w:fill="auto"/>
            <w:noWrap/>
            <w:vAlign w:val="center"/>
            <w:hideMark/>
          </w:tcPr>
          <w:p w14:paraId="7256FEDE" w14:textId="0772514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0,21</w:t>
            </w:r>
          </w:p>
        </w:tc>
        <w:tc>
          <w:tcPr>
            <w:tcW w:w="379" w:type="pct"/>
            <w:tcBorders>
              <w:top w:val="nil"/>
              <w:left w:val="nil"/>
              <w:bottom w:val="single" w:sz="4" w:space="0" w:color="auto"/>
              <w:right w:val="single" w:sz="4" w:space="0" w:color="auto"/>
            </w:tcBorders>
            <w:shd w:val="clear" w:color="auto" w:fill="auto"/>
            <w:noWrap/>
            <w:vAlign w:val="center"/>
            <w:hideMark/>
          </w:tcPr>
          <w:p w14:paraId="0E7C7221" w14:textId="3A80045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w:t>
            </w:r>
          </w:p>
        </w:tc>
        <w:tc>
          <w:tcPr>
            <w:tcW w:w="665" w:type="pct"/>
            <w:tcBorders>
              <w:top w:val="nil"/>
              <w:left w:val="nil"/>
              <w:bottom w:val="single" w:sz="4" w:space="0" w:color="auto"/>
              <w:right w:val="single" w:sz="4" w:space="0" w:color="auto"/>
            </w:tcBorders>
            <w:shd w:val="clear" w:color="auto" w:fill="auto"/>
            <w:noWrap/>
            <w:vAlign w:val="center"/>
            <w:hideMark/>
          </w:tcPr>
          <w:p w14:paraId="5733099E" w14:textId="25FF594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1,93</w:t>
            </w:r>
          </w:p>
        </w:tc>
        <w:tc>
          <w:tcPr>
            <w:tcW w:w="661" w:type="pct"/>
            <w:tcBorders>
              <w:top w:val="nil"/>
              <w:left w:val="nil"/>
              <w:bottom w:val="single" w:sz="4" w:space="0" w:color="auto"/>
              <w:right w:val="single" w:sz="4" w:space="0" w:color="auto"/>
            </w:tcBorders>
            <w:shd w:val="clear" w:color="auto" w:fill="auto"/>
            <w:noWrap/>
            <w:vAlign w:val="center"/>
            <w:hideMark/>
          </w:tcPr>
          <w:p w14:paraId="5C04E3FD" w14:textId="3A6BAF6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0,09</w:t>
            </w:r>
          </w:p>
        </w:tc>
        <w:tc>
          <w:tcPr>
            <w:tcW w:w="331" w:type="pct"/>
            <w:tcBorders>
              <w:top w:val="nil"/>
              <w:left w:val="nil"/>
              <w:bottom w:val="single" w:sz="4" w:space="0" w:color="auto"/>
              <w:right w:val="single" w:sz="4" w:space="0" w:color="auto"/>
            </w:tcBorders>
            <w:shd w:val="clear" w:color="auto" w:fill="auto"/>
            <w:noWrap/>
            <w:vAlign w:val="center"/>
            <w:hideMark/>
          </w:tcPr>
          <w:p w14:paraId="42AB48D6" w14:textId="35E4BD3A"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413" w:type="pct"/>
            <w:tcBorders>
              <w:top w:val="nil"/>
              <w:left w:val="nil"/>
              <w:bottom w:val="single" w:sz="4" w:space="0" w:color="auto"/>
              <w:right w:val="single" w:sz="4" w:space="0" w:color="auto"/>
            </w:tcBorders>
            <w:shd w:val="clear" w:color="auto" w:fill="auto"/>
            <w:noWrap/>
            <w:vAlign w:val="center"/>
            <w:hideMark/>
          </w:tcPr>
          <w:p w14:paraId="4016111C" w14:textId="573E87B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243" w:type="pct"/>
            <w:tcBorders>
              <w:top w:val="nil"/>
              <w:left w:val="nil"/>
              <w:bottom w:val="single" w:sz="4" w:space="0" w:color="auto"/>
              <w:right w:val="single" w:sz="4" w:space="0" w:color="auto"/>
            </w:tcBorders>
            <w:shd w:val="clear" w:color="auto" w:fill="auto"/>
            <w:noWrap/>
            <w:vAlign w:val="center"/>
            <w:hideMark/>
          </w:tcPr>
          <w:p w14:paraId="299B3112"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41B64778"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08E0AED3"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2E9F7B2B"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09C22AB6"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8A03CB2"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2027</w:t>
            </w:r>
          </w:p>
        </w:tc>
        <w:tc>
          <w:tcPr>
            <w:tcW w:w="375" w:type="pct"/>
            <w:tcBorders>
              <w:top w:val="nil"/>
              <w:left w:val="nil"/>
              <w:bottom w:val="single" w:sz="4" w:space="0" w:color="auto"/>
              <w:right w:val="single" w:sz="4" w:space="0" w:color="auto"/>
            </w:tcBorders>
            <w:shd w:val="clear" w:color="auto" w:fill="auto"/>
            <w:noWrap/>
            <w:vAlign w:val="center"/>
            <w:hideMark/>
          </w:tcPr>
          <w:p w14:paraId="6645792A" w14:textId="53D0A04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2,16</w:t>
            </w:r>
          </w:p>
        </w:tc>
        <w:tc>
          <w:tcPr>
            <w:tcW w:w="611" w:type="pct"/>
            <w:tcBorders>
              <w:top w:val="nil"/>
              <w:left w:val="nil"/>
              <w:bottom w:val="single" w:sz="4" w:space="0" w:color="auto"/>
              <w:right w:val="single" w:sz="4" w:space="0" w:color="auto"/>
            </w:tcBorders>
            <w:shd w:val="clear" w:color="auto" w:fill="auto"/>
            <w:noWrap/>
            <w:vAlign w:val="center"/>
            <w:hideMark/>
          </w:tcPr>
          <w:p w14:paraId="12462DCE" w14:textId="06003CE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0,20</w:t>
            </w:r>
          </w:p>
        </w:tc>
        <w:tc>
          <w:tcPr>
            <w:tcW w:w="379" w:type="pct"/>
            <w:tcBorders>
              <w:top w:val="nil"/>
              <w:left w:val="nil"/>
              <w:bottom w:val="single" w:sz="4" w:space="0" w:color="auto"/>
              <w:right w:val="single" w:sz="4" w:space="0" w:color="auto"/>
            </w:tcBorders>
            <w:shd w:val="clear" w:color="auto" w:fill="auto"/>
            <w:noWrap/>
            <w:vAlign w:val="center"/>
            <w:hideMark/>
          </w:tcPr>
          <w:p w14:paraId="295800BE" w14:textId="1F505F2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1,96</w:t>
            </w:r>
          </w:p>
        </w:tc>
        <w:tc>
          <w:tcPr>
            <w:tcW w:w="665" w:type="pct"/>
            <w:tcBorders>
              <w:top w:val="nil"/>
              <w:left w:val="nil"/>
              <w:bottom w:val="single" w:sz="4" w:space="0" w:color="auto"/>
              <w:right w:val="single" w:sz="4" w:space="0" w:color="auto"/>
            </w:tcBorders>
            <w:shd w:val="clear" w:color="auto" w:fill="auto"/>
            <w:noWrap/>
            <w:vAlign w:val="center"/>
            <w:hideMark/>
          </w:tcPr>
          <w:p w14:paraId="302148C0" w14:textId="68E7DD4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1,86</w:t>
            </w:r>
          </w:p>
        </w:tc>
        <w:tc>
          <w:tcPr>
            <w:tcW w:w="661" w:type="pct"/>
            <w:tcBorders>
              <w:top w:val="nil"/>
              <w:left w:val="nil"/>
              <w:bottom w:val="single" w:sz="4" w:space="0" w:color="auto"/>
              <w:right w:val="single" w:sz="4" w:space="0" w:color="auto"/>
            </w:tcBorders>
            <w:shd w:val="clear" w:color="auto" w:fill="auto"/>
            <w:noWrap/>
            <w:vAlign w:val="center"/>
            <w:hideMark/>
          </w:tcPr>
          <w:p w14:paraId="07F0AB6B" w14:textId="645EC23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0,09</w:t>
            </w:r>
          </w:p>
        </w:tc>
        <w:tc>
          <w:tcPr>
            <w:tcW w:w="331" w:type="pct"/>
            <w:tcBorders>
              <w:top w:val="nil"/>
              <w:left w:val="nil"/>
              <w:bottom w:val="single" w:sz="4" w:space="0" w:color="auto"/>
              <w:right w:val="single" w:sz="4" w:space="0" w:color="auto"/>
            </w:tcBorders>
            <w:shd w:val="clear" w:color="auto" w:fill="auto"/>
            <w:noWrap/>
            <w:vAlign w:val="center"/>
            <w:hideMark/>
          </w:tcPr>
          <w:p w14:paraId="36ECEE28" w14:textId="38EB17D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413" w:type="pct"/>
            <w:tcBorders>
              <w:top w:val="nil"/>
              <w:left w:val="nil"/>
              <w:bottom w:val="single" w:sz="4" w:space="0" w:color="auto"/>
              <w:right w:val="single" w:sz="4" w:space="0" w:color="auto"/>
            </w:tcBorders>
            <w:shd w:val="clear" w:color="auto" w:fill="auto"/>
            <w:noWrap/>
            <w:vAlign w:val="center"/>
            <w:hideMark/>
          </w:tcPr>
          <w:p w14:paraId="3A79368B" w14:textId="7E98CF9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243" w:type="pct"/>
            <w:tcBorders>
              <w:top w:val="nil"/>
              <w:left w:val="nil"/>
              <w:bottom w:val="single" w:sz="4" w:space="0" w:color="auto"/>
              <w:right w:val="single" w:sz="4" w:space="0" w:color="auto"/>
            </w:tcBorders>
            <w:shd w:val="clear" w:color="auto" w:fill="auto"/>
            <w:noWrap/>
            <w:vAlign w:val="center"/>
            <w:hideMark/>
          </w:tcPr>
          <w:p w14:paraId="572E4D4F"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2658AF3C"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33475AF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5379FBE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760C7741"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8ED2E67"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2028</w:t>
            </w:r>
          </w:p>
        </w:tc>
        <w:tc>
          <w:tcPr>
            <w:tcW w:w="375" w:type="pct"/>
            <w:tcBorders>
              <w:top w:val="nil"/>
              <w:left w:val="nil"/>
              <w:bottom w:val="single" w:sz="4" w:space="0" w:color="auto"/>
              <w:right w:val="single" w:sz="4" w:space="0" w:color="auto"/>
            </w:tcBorders>
            <w:shd w:val="clear" w:color="auto" w:fill="auto"/>
            <w:noWrap/>
            <w:vAlign w:val="center"/>
            <w:hideMark/>
          </w:tcPr>
          <w:p w14:paraId="3E1A1EA7" w14:textId="57411E2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2,08</w:t>
            </w:r>
          </w:p>
        </w:tc>
        <w:tc>
          <w:tcPr>
            <w:tcW w:w="611" w:type="pct"/>
            <w:tcBorders>
              <w:top w:val="nil"/>
              <w:left w:val="nil"/>
              <w:bottom w:val="single" w:sz="4" w:space="0" w:color="auto"/>
              <w:right w:val="single" w:sz="4" w:space="0" w:color="auto"/>
            </w:tcBorders>
            <w:shd w:val="clear" w:color="auto" w:fill="auto"/>
            <w:noWrap/>
            <w:vAlign w:val="center"/>
            <w:hideMark/>
          </w:tcPr>
          <w:p w14:paraId="0B16C29D" w14:textId="4621A6A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0,19</w:t>
            </w:r>
          </w:p>
        </w:tc>
        <w:tc>
          <w:tcPr>
            <w:tcW w:w="379" w:type="pct"/>
            <w:tcBorders>
              <w:top w:val="nil"/>
              <w:left w:val="nil"/>
              <w:bottom w:val="single" w:sz="4" w:space="0" w:color="auto"/>
              <w:right w:val="single" w:sz="4" w:space="0" w:color="auto"/>
            </w:tcBorders>
            <w:shd w:val="clear" w:color="auto" w:fill="auto"/>
            <w:noWrap/>
            <w:vAlign w:val="center"/>
            <w:hideMark/>
          </w:tcPr>
          <w:p w14:paraId="0334C1A1" w14:textId="08CEDD8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1,89</w:t>
            </w:r>
          </w:p>
        </w:tc>
        <w:tc>
          <w:tcPr>
            <w:tcW w:w="665" w:type="pct"/>
            <w:tcBorders>
              <w:top w:val="nil"/>
              <w:left w:val="nil"/>
              <w:bottom w:val="single" w:sz="4" w:space="0" w:color="auto"/>
              <w:right w:val="single" w:sz="4" w:space="0" w:color="auto"/>
            </w:tcBorders>
            <w:shd w:val="clear" w:color="auto" w:fill="auto"/>
            <w:noWrap/>
            <w:vAlign w:val="center"/>
            <w:hideMark/>
          </w:tcPr>
          <w:p w14:paraId="19F4E0A2" w14:textId="5E0B917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1,79</w:t>
            </w:r>
          </w:p>
        </w:tc>
        <w:tc>
          <w:tcPr>
            <w:tcW w:w="661" w:type="pct"/>
            <w:tcBorders>
              <w:top w:val="nil"/>
              <w:left w:val="nil"/>
              <w:bottom w:val="single" w:sz="4" w:space="0" w:color="auto"/>
              <w:right w:val="single" w:sz="4" w:space="0" w:color="auto"/>
            </w:tcBorders>
            <w:shd w:val="clear" w:color="auto" w:fill="auto"/>
            <w:noWrap/>
            <w:vAlign w:val="center"/>
            <w:hideMark/>
          </w:tcPr>
          <w:p w14:paraId="625A6199" w14:textId="39B7CCEC"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0,08</w:t>
            </w:r>
          </w:p>
        </w:tc>
        <w:tc>
          <w:tcPr>
            <w:tcW w:w="331" w:type="pct"/>
            <w:tcBorders>
              <w:top w:val="nil"/>
              <w:left w:val="nil"/>
              <w:bottom w:val="single" w:sz="4" w:space="0" w:color="auto"/>
              <w:right w:val="single" w:sz="4" w:space="0" w:color="auto"/>
            </w:tcBorders>
            <w:shd w:val="clear" w:color="auto" w:fill="auto"/>
            <w:noWrap/>
            <w:vAlign w:val="center"/>
            <w:hideMark/>
          </w:tcPr>
          <w:p w14:paraId="405F04A5" w14:textId="571E69B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413" w:type="pct"/>
            <w:tcBorders>
              <w:top w:val="nil"/>
              <w:left w:val="nil"/>
              <w:bottom w:val="single" w:sz="4" w:space="0" w:color="auto"/>
              <w:right w:val="single" w:sz="4" w:space="0" w:color="auto"/>
            </w:tcBorders>
            <w:shd w:val="clear" w:color="auto" w:fill="auto"/>
            <w:noWrap/>
            <w:vAlign w:val="center"/>
            <w:hideMark/>
          </w:tcPr>
          <w:p w14:paraId="18421485" w14:textId="27D6D42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243" w:type="pct"/>
            <w:tcBorders>
              <w:top w:val="nil"/>
              <w:left w:val="nil"/>
              <w:bottom w:val="single" w:sz="4" w:space="0" w:color="auto"/>
              <w:right w:val="single" w:sz="4" w:space="0" w:color="auto"/>
            </w:tcBorders>
            <w:shd w:val="clear" w:color="auto" w:fill="auto"/>
            <w:noWrap/>
            <w:vAlign w:val="center"/>
            <w:hideMark/>
          </w:tcPr>
          <w:p w14:paraId="3A19FF58"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1265A252"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6010E4F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032D25B6"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634F837D"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747E509"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2029</w:t>
            </w:r>
          </w:p>
        </w:tc>
        <w:tc>
          <w:tcPr>
            <w:tcW w:w="375" w:type="pct"/>
            <w:tcBorders>
              <w:top w:val="nil"/>
              <w:left w:val="nil"/>
              <w:bottom w:val="single" w:sz="4" w:space="0" w:color="auto"/>
              <w:right w:val="single" w:sz="4" w:space="0" w:color="auto"/>
            </w:tcBorders>
            <w:shd w:val="clear" w:color="auto" w:fill="auto"/>
            <w:noWrap/>
            <w:vAlign w:val="center"/>
            <w:hideMark/>
          </w:tcPr>
          <w:p w14:paraId="7C2A74BD" w14:textId="6ECC2038"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2,51</w:t>
            </w:r>
          </w:p>
        </w:tc>
        <w:tc>
          <w:tcPr>
            <w:tcW w:w="611" w:type="pct"/>
            <w:tcBorders>
              <w:top w:val="nil"/>
              <w:left w:val="nil"/>
              <w:bottom w:val="single" w:sz="4" w:space="0" w:color="auto"/>
              <w:right w:val="single" w:sz="4" w:space="0" w:color="auto"/>
            </w:tcBorders>
            <w:shd w:val="clear" w:color="auto" w:fill="auto"/>
            <w:noWrap/>
            <w:vAlign w:val="center"/>
            <w:hideMark/>
          </w:tcPr>
          <w:p w14:paraId="03CD7B23" w14:textId="2D8AE44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0,23</w:t>
            </w:r>
          </w:p>
        </w:tc>
        <w:tc>
          <w:tcPr>
            <w:tcW w:w="379" w:type="pct"/>
            <w:tcBorders>
              <w:top w:val="nil"/>
              <w:left w:val="nil"/>
              <w:bottom w:val="single" w:sz="4" w:space="0" w:color="auto"/>
              <w:right w:val="single" w:sz="4" w:space="0" w:color="auto"/>
            </w:tcBorders>
            <w:shd w:val="clear" w:color="auto" w:fill="auto"/>
            <w:noWrap/>
            <w:vAlign w:val="center"/>
            <w:hideMark/>
          </w:tcPr>
          <w:p w14:paraId="7CF9A695" w14:textId="790FA44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2,28</w:t>
            </w:r>
          </w:p>
        </w:tc>
        <w:tc>
          <w:tcPr>
            <w:tcW w:w="665" w:type="pct"/>
            <w:tcBorders>
              <w:top w:val="nil"/>
              <w:left w:val="nil"/>
              <w:bottom w:val="single" w:sz="4" w:space="0" w:color="auto"/>
              <w:right w:val="single" w:sz="4" w:space="0" w:color="auto"/>
            </w:tcBorders>
            <w:shd w:val="clear" w:color="auto" w:fill="auto"/>
            <w:noWrap/>
            <w:vAlign w:val="center"/>
            <w:hideMark/>
          </w:tcPr>
          <w:p w14:paraId="10789D2A" w14:textId="4D78AFC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2,17</w:t>
            </w:r>
          </w:p>
        </w:tc>
        <w:tc>
          <w:tcPr>
            <w:tcW w:w="661" w:type="pct"/>
            <w:tcBorders>
              <w:top w:val="nil"/>
              <w:left w:val="nil"/>
              <w:bottom w:val="single" w:sz="4" w:space="0" w:color="auto"/>
              <w:right w:val="single" w:sz="4" w:space="0" w:color="auto"/>
            </w:tcBorders>
            <w:shd w:val="clear" w:color="auto" w:fill="auto"/>
            <w:noWrap/>
            <w:vAlign w:val="center"/>
            <w:hideMark/>
          </w:tcPr>
          <w:p w14:paraId="7E32119F" w14:textId="7647124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0,10</w:t>
            </w:r>
          </w:p>
        </w:tc>
        <w:tc>
          <w:tcPr>
            <w:tcW w:w="331" w:type="pct"/>
            <w:tcBorders>
              <w:top w:val="nil"/>
              <w:left w:val="nil"/>
              <w:bottom w:val="single" w:sz="4" w:space="0" w:color="auto"/>
              <w:right w:val="single" w:sz="4" w:space="0" w:color="auto"/>
            </w:tcBorders>
            <w:shd w:val="clear" w:color="auto" w:fill="auto"/>
            <w:noWrap/>
            <w:vAlign w:val="center"/>
            <w:hideMark/>
          </w:tcPr>
          <w:p w14:paraId="61DAF7E5" w14:textId="25C51F9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28650534" w14:textId="37C4CD0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243" w:type="pct"/>
            <w:tcBorders>
              <w:top w:val="nil"/>
              <w:left w:val="nil"/>
              <w:bottom w:val="single" w:sz="4" w:space="0" w:color="auto"/>
              <w:right w:val="single" w:sz="4" w:space="0" w:color="auto"/>
            </w:tcBorders>
            <w:shd w:val="clear" w:color="auto" w:fill="auto"/>
            <w:noWrap/>
            <w:vAlign w:val="center"/>
            <w:hideMark/>
          </w:tcPr>
          <w:p w14:paraId="46855CC7"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054523AD"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48764E1B"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7D9F4CB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181293A2"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C743F6D"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2030</w:t>
            </w:r>
          </w:p>
        </w:tc>
        <w:tc>
          <w:tcPr>
            <w:tcW w:w="375" w:type="pct"/>
            <w:tcBorders>
              <w:top w:val="nil"/>
              <w:left w:val="nil"/>
              <w:bottom w:val="single" w:sz="4" w:space="0" w:color="auto"/>
              <w:right w:val="single" w:sz="4" w:space="0" w:color="auto"/>
            </w:tcBorders>
            <w:shd w:val="clear" w:color="auto" w:fill="auto"/>
            <w:noWrap/>
            <w:vAlign w:val="center"/>
            <w:hideMark/>
          </w:tcPr>
          <w:p w14:paraId="12B243D1" w14:textId="03E589E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2,43</w:t>
            </w:r>
          </w:p>
        </w:tc>
        <w:tc>
          <w:tcPr>
            <w:tcW w:w="611" w:type="pct"/>
            <w:tcBorders>
              <w:top w:val="nil"/>
              <w:left w:val="nil"/>
              <w:bottom w:val="single" w:sz="4" w:space="0" w:color="auto"/>
              <w:right w:val="single" w:sz="4" w:space="0" w:color="auto"/>
            </w:tcBorders>
            <w:shd w:val="clear" w:color="auto" w:fill="auto"/>
            <w:noWrap/>
            <w:vAlign w:val="center"/>
            <w:hideMark/>
          </w:tcPr>
          <w:p w14:paraId="5BE06F48" w14:textId="4A9C7D8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0,22</w:t>
            </w:r>
          </w:p>
        </w:tc>
        <w:tc>
          <w:tcPr>
            <w:tcW w:w="379" w:type="pct"/>
            <w:tcBorders>
              <w:top w:val="nil"/>
              <w:left w:val="nil"/>
              <w:bottom w:val="single" w:sz="4" w:space="0" w:color="auto"/>
              <w:right w:val="single" w:sz="4" w:space="0" w:color="auto"/>
            </w:tcBorders>
            <w:shd w:val="clear" w:color="auto" w:fill="auto"/>
            <w:noWrap/>
            <w:vAlign w:val="center"/>
            <w:hideMark/>
          </w:tcPr>
          <w:p w14:paraId="4C1A0C80" w14:textId="24902CF5"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2,20</w:t>
            </w:r>
          </w:p>
        </w:tc>
        <w:tc>
          <w:tcPr>
            <w:tcW w:w="665" w:type="pct"/>
            <w:tcBorders>
              <w:top w:val="nil"/>
              <w:left w:val="nil"/>
              <w:bottom w:val="single" w:sz="4" w:space="0" w:color="auto"/>
              <w:right w:val="single" w:sz="4" w:space="0" w:color="auto"/>
            </w:tcBorders>
            <w:shd w:val="clear" w:color="auto" w:fill="auto"/>
            <w:noWrap/>
            <w:vAlign w:val="center"/>
            <w:hideMark/>
          </w:tcPr>
          <w:p w14:paraId="1E5E6132" w14:textId="511A8DB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2,10</w:t>
            </w:r>
          </w:p>
        </w:tc>
        <w:tc>
          <w:tcPr>
            <w:tcW w:w="661" w:type="pct"/>
            <w:tcBorders>
              <w:top w:val="nil"/>
              <w:left w:val="nil"/>
              <w:bottom w:val="single" w:sz="4" w:space="0" w:color="auto"/>
              <w:right w:val="single" w:sz="4" w:space="0" w:color="auto"/>
            </w:tcBorders>
            <w:shd w:val="clear" w:color="auto" w:fill="auto"/>
            <w:noWrap/>
            <w:vAlign w:val="center"/>
            <w:hideMark/>
          </w:tcPr>
          <w:p w14:paraId="25C374B6" w14:textId="4D29F96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0,10</w:t>
            </w:r>
          </w:p>
        </w:tc>
        <w:tc>
          <w:tcPr>
            <w:tcW w:w="331" w:type="pct"/>
            <w:tcBorders>
              <w:top w:val="nil"/>
              <w:left w:val="nil"/>
              <w:bottom w:val="single" w:sz="4" w:space="0" w:color="auto"/>
              <w:right w:val="single" w:sz="4" w:space="0" w:color="auto"/>
            </w:tcBorders>
            <w:shd w:val="clear" w:color="auto" w:fill="auto"/>
            <w:noWrap/>
            <w:vAlign w:val="center"/>
            <w:hideMark/>
          </w:tcPr>
          <w:p w14:paraId="566130C6" w14:textId="6876ED1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413" w:type="pct"/>
            <w:tcBorders>
              <w:top w:val="nil"/>
              <w:left w:val="nil"/>
              <w:bottom w:val="single" w:sz="4" w:space="0" w:color="auto"/>
              <w:right w:val="single" w:sz="4" w:space="0" w:color="auto"/>
            </w:tcBorders>
            <w:shd w:val="clear" w:color="auto" w:fill="auto"/>
            <w:noWrap/>
            <w:vAlign w:val="center"/>
            <w:hideMark/>
          </w:tcPr>
          <w:p w14:paraId="699900C8" w14:textId="0E34447C"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243" w:type="pct"/>
            <w:tcBorders>
              <w:top w:val="nil"/>
              <w:left w:val="nil"/>
              <w:bottom w:val="single" w:sz="4" w:space="0" w:color="auto"/>
              <w:right w:val="single" w:sz="4" w:space="0" w:color="auto"/>
            </w:tcBorders>
            <w:shd w:val="clear" w:color="auto" w:fill="auto"/>
            <w:noWrap/>
            <w:vAlign w:val="center"/>
            <w:hideMark/>
          </w:tcPr>
          <w:p w14:paraId="2DBFE53B"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35C9C37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185CFE42"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4292E2C6"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3442FE51"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BB66F31"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2031</w:t>
            </w:r>
          </w:p>
        </w:tc>
        <w:tc>
          <w:tcPr>
            <w:tcW w:w="375" w:type="pct"/>
            <w:tcBorders>
              <w:top w:val="nil"/>
              <w:left w:val="nil"/>
              <w:bottom w:val="single" w:sz="4" w:space="0" w:color="auto"/>
              <w:right w:val="single" w:sz="4" w:space="0" w:color="auto"/>
            </w:tcBorders>
            <w:shd w:val="clear" w:color="auto" w:fill="auto"/>
            <w:noWrap/>
            <w:vAlign w:val="center"/>
            <w:hideMark/>
          </w:tcPr>
          <w:p w14:paraId="40D46D43" w14:textId="14150AB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2,34</w:t>
            </w:r>
          </w:p>
        </w:tc>
        <w:tc>
          <w:tcPr>
            <w:tcW w:w="611" w:type="pct"/>
            <w:tcBorders>
              <w:top w:val="nil"/>
              <w:left w:val="nil"/>
              <w:bottom w:val="single" w:sz="4" w:space="0" w:color="auto"/>
              <w:right w:val="single" w:sz="4" w:space="0" w:color="auto"/>
            </w:tcBorders>
            <w:shd w:val="clear" w:color="auto" w:fill="auto"/>
            <w:noWrap/>
            <w:vAlign w:val="center"/>
            <w:hideMark/>
          </w:tcPr>
          <w:p w14:paraId="3070819A" w14:textId="3F82562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0,22</w:t>
            </w:r>
          </w:p>
        </w:tc>
        <w:tc>
          <w:tcPr>
            <w:tcW w:w="379" w:type="pct"/>
            <w:tcBorders>
              <w:top w:val="nil"/>
              <w:left w:val="nil"/>
              <w:bottom w:val="single" w:sz="4" w:space="0" w:color="auto"/>
              <w:right w:val="single" w:sz="4" w:space="0" w:color="auto"/>
            </w:tcBorders>
            <w:shd w:val="clear" w:color="auto" w:fill="auto"/>
            <w:noWrap/>
            <w:vAlign w:val="center"/>
            <w:hideMark/>
          </w:tcPr>
          <w:p w14:paraId="6728B7C0" w14:textId="2194908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2,12</w:t>
            </w:r>
          </w:p>
        </w:tc>
        <w:tc>
          <w:tcPr>
            <w:tcW w:w="665" w:type="pct"/>
            <w:tcBorders>
              <w:top w:val="nil"/>
              <w:left w:val="nil"/>
              <w:bottom w:val="single" w:sz="4" w:space="0" w:color="auto"/>
              <w:right w:val="single" w:sz="4" w:space="0" w:color="auto"/>
            </w:tcBorders>
            <w:shd w:val="clear" w:color="auto" w:fill="auto"/>
            <w:noWrap/>
            <w:vAlign w:val="center"/>
            <w:hideMark/>
          </w:tcPr>
          <w:p w14:paraId="201E338B" w14:textId="6CBE18DC"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2,02</w:t>
            </w:r>
          </w:p>
        </w:tc>
        <w:tc>
          <w:tcPr>
            <w:tcW w:w="661" w:type="pct"/>
            <w:tcBorders>
              <w:top w:val="nil"/>
              <w:left w:val="nil"/>
              <w:bottom w:val="single" w:sz="4" w:space="0" w:color="auto"/>
              <w:right w:val="single" w:sz="4" w:space="0" w:color="auto"/>
            </w:tcBorders>
            <w:shd w:val="clear" w:color="auto" w:fill="auto"/>
            <w:noWrap/>
            <w:vAlign w:val="center"/>
            <w:hideMark/>
          </w:tcPr>
          <w:p w14:paraId="41AC1976" w14:textId="6B5A524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0,09</w:t>
            </w:r>
          </w:p>
        </w:tc>
        <w:tc>
          <w:tcPr>
            <w:tcW w:w="331" w:type="pct"/>
            <w:tcBorders>
              <w:top w:val="nil"/>
              <w:left w:val="nil"/>
              <w:bottom w:val="single" w:sz="4" w:space="0" w:color="auto"/>
              <w:right w:val="single" w:sz="4" w:space="0" w:color="auto"/>
            </w:tcBorders>
            <w:shd w:val="clear" w:color="auto" w:fill="auto"/>
            <w:noWrap/>
            <w:vAlign w:val="center"/>
            <w:hideMark/>
          </w:tcPr>
          <w:p w14:paraId="0259A607" w14:textId="3DBD365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44430C12" w14:textId="68E89FD0"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243" w:type="pct"/>
            <w:tcBorders>
              <w:top w:val="nil"/>
              <w:left w:val="nil"/>
              <w:bottom w:val="single" w:sz="4" w:space="0" w:color="auto"/>
              <w:right w:val="single" w:sz="4" w:space="0" w:color="auto"/>
            </w:tcBorders>
            <w:shd w:val="clear" w:color="auto" w:fill="auto"/>
            <w:noWrap/>
            <w:vAlign w:val="center"/>
            <w:hideMark/>
          </w:tcPr>
          <w:p w14:paraId="5B32EAD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4B6895A5"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0641BCB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22F1E09F"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1F465298"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9233901"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2032</w:t>
            </w:r>
          </w:p>
        </w:tc>
        <w:tc>
          <w:tcPr>
            <w:tcW w:w="375" w:type="pct"/>
            <w:tcBorders>
              <w:top w:val="nil"/>
              <w:left w:val="nil"/>
              <w:bottom w:val="single" w:sz="4" w:space="0" w:color="auto"/>
              <w:right w:val="single" w:sz="4" w:space="0" w:color="auto"/>
            </w:tcBorders>
            <w:shd w:val="clear" w:color="auto" w:fill="auto"/>
            <w:noWrap/>
            <w:vAlign w:val="center"/>
            <w:hideMark/>
          </w:tcPr>
          <w:p w14:paraId="274E8B18" w14:textId="457D286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2,26</w:t>
            </w:r>
          </w:p>
        </w:tc>
        <w:tc>
          <w:tcPr>
            <w:tcW w:w="611" w:type="pct"/>
            <w:tcBorders>
              <w:top w:val="nil"/>
              <w:left w:val="nil"/>
              <w:bottom w:val="single" w:sz="4" w:space="0" w:color="auto"/>
              <w:right w:val="single" w:sz="4" w:space="0" w:color="auto"/>
            </w:tcBorders>
            <w:shd w:val="clear" w:color="auto" w:fill="auto"/>
            <w:noWrap/>
            <w:vAlign w:val="center"/>
            <w:hideMark/>
          </w:tcPr>
          <w:p w14:paraId="0B3AE63F" w14:textId="191642F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0,21</w:t>
            </w:r>
          </w:p>
        </w:tc>
        <w:tc>
          <w:tcPr>
            <w:tcW w:w="379" w:type="pct"/>
            <w:tcBorders>
              <w:top w:val="nil"/>
              <w:left w:val="nil"/>
              <w:bottom w:val="single" w:sz="4" w:space="0" w:color="auto"/>
              <w:right w:val="single" w:sz="4" w:space="0" w:color="auto"/>
            </w:tcBorders>
            <w:shd w:val="clear" w:color="auto" w:fill="auto"/>
            <w:noWrap/>
            <w:vAlign w:val="center"/>
            <w:hideMark/>
          </w:tcPr>
          <w:p w14:paraId="6D9FC026" w14:textId="6EB8CD9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w:t>
            </w:r>
          </w:p>
        </w:tc>
        <w:tc>
          <w:tcPr>
            <w:tcW w:w="665" w:type="pct"/>
            <w:tcBorders>
              <w:top w:val="nil"/>
              <w:left w:val="nil"/>
              <w:bottom w:val="single" w:sz="4" w:space="0" w:color="auto"/>
              <w:right w:val="single" w:sz="4" w:space="0" w:color="auto"/>
            </w:tcBorders>
            <w:shd w:val="clear" w:color="auto" w:fill="auto"/>
            <w:noWrap/>
            <w:vAlign w:val="center"/>
            <w:hideMark/>
          </w:tcPr>
          <w:p w14:paraId="249B53AA" w14:textId="7EC9247A"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1,95</w:t>
            </w:r>
          </w:p>
        </w:tc>
        <w:tc>
          <w:tcPr>
            <w:tcW w:w="661" w:type="pct"/>
            <w:tcBorders>
              <w:top w:val="nil"/>
              <w:left w:val="nil"/>
              <w:bottom w:val="single" w:sz="4" w:space="0" w:color="auto"/>
              <w:right w:val="single" w:sz="4" w:space="0" w:color="auto"/>
            </w:tcBorders>
            <w:shd w:val="clear" w:color="auto" w:fill="auto"/>
            <w:noWrap/>
            <w:vAlign w:val="center"/>
            <w:hideMark/>
          </w:tcPr>
          <w:p w14:paraId="75E55CEC" w14:textId="03671E9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0,09</w:t>
            </w:r>
          </w:p>
        </w:tc>
        <w:tc>
          <w:tcPr>
            <w:tcW w:w="331" w:type="pct"/>
            <w:tcBorders>
              <w:top w:val="nil"/>
              <w:left w:val="nil"/>
              <w:bottom w:val="single" w:sz="4" w:space="0" w:color="auto"/>
              <w:right w:val="single" w:sz="4" w:space="0" w:color="auto"/>
            </w:tcBorders>
            <w:shd w:val="clear" w:color="auto" w:fill="auto"/>
            <w:noWrap/>
            <w:vAlign w:val="center"/>
            <w:hideMark/>
          </w:tcPr>
          <w:p w14:paraId="7B2AC477" w14:textId="4532A93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413" w:type="pct"/>
            <w:tcBorders>
              <w:top w:val="nil"/>
              <w:left w:val="nil"/>
              <w:bottom w:val="single" w:sz="4" w:space="0" w:color="auto"/>
              <w:right w:val="single" w:sz="4" w:space="0" w:color="auto"/>
            </w:tcBorders>
            <w:shd w:val="clear" w:color="auto" w:fill="auto"/>
            <w:noWrap/>
            <w:vAlign w:val="center"/>
            <w:hideMark/>
          </w:tcPr>
          <w:p w14:paraId="32BFF773" w14:textId="0BAB01C0"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243" w:type="pct"/>
            <w:tcBorders>
              <w:top w:val="nil"/>
              <w:left w:val="nil"/>
              <w:bottom w:val="single" w:sz="4" w:space="0" w:color="auto"/>
              <w:right w:val="single" w:sz="4" w:space="0" w:color="auto"/>
            </w:tcBorders>
            <w:shd w:val="clear" w:color="auto" w:fill="auto"/>
            <w:noWrap/>
            <w:vAlign w:val="center"/>
            <w:hideMark/>
          </w:tcPr>
          <w:p w14:paraId="0984D81D"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48638223"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2C845BFF"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6CCA12F6"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62B66B46"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7DB41FF"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2033</w:t>
            </w:r>
          </w:p>
        </w:tc>
        <w:tc>
          <w:tcPr>
            <w:tcW w:w="375" w:type="pct"/>
            <w:tcBorders>
              <w:top w:val="nil"/>
              <w:left w:val="nil"/>
              <w:bottom w:val="single" w:sz="4" w:space="0" w:color="auto"/>
              <w:right w:val="single" w:sz="4" w:space="0" w:color="auto"/>
            </w:tcBorders>
            <w:shd w:val="clear" w:color="auto" w:fill="auto"/>
            <w:noWrap/>
            <w:vAlign w:val="center"/>
            <w:hideMark/>
          </w:tcPr>
          <w:p w14:paraId="617FB6FD" w14:textId="472077A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2,18</w:t>
            </w:r>
          </w:p>
        </w:tc>
        <w:tc>
          <w:tcPr>
            <w:tcW w:w="611" w:type="pct"/>
            <w:tcBorders>
              <w:top w:val="nil"/>
              <w:left w:val="nil"/>
              <w:bottom w:val="single" w:sz="4" w:space="0" w:color="auto"/>
              <w:right w:val="single" w:sz="4" w:space="0" w:color="auto"/>
            </w:tcBorders>
            <w:shd w:val="clear" w:color="auto" w:fill="auto"/>
            <w:noWrap/>
            <w:vAlign w:val="center"/>
            <w:hideMark/>
          </w:tcPr>
          <w:p w14:paraId="7B9C0291" w14:textId="13BF46D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0,20</w:t>
            </w:r>
          </w:p>
        </w:tc>
        <w:tc>
          <w:tcPr>
            <w:tcW w:w="379" w:type="pct"/>
            <w:tcBorders>
              <w:top w:val="nil"/>
              <w:left w:val="nil"/>
              <w:bottom w:val="single" w:sz="4" w:space="0" w:color="auto"/>
              <w:right w:val="single" w:sz="4" w:space="0" w:color="auto"/>
            </w:tcBorders>
            <w:shd w:val="clear" w:color="auto" w:fill="auto"/>
            <w:noWrap/>
            <w:vAlign w:val="center"/>
            <w:hideMark/>
          </w:tcPr>
          <w:p w14:paraId="2B1B5BC7" w14:textId="22029E4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1,98</w:t>
            </w:r>
          </w:p>
        </w:tc>
        <w:tc>
          <w:tcPr>
            <w:tcW w:w="665" w:type="pct"/>
            <w:tcBorders>
              <w:top w:val="nil"/>
              <w:left w:val="nil"/>
              <w:bottom w:val="single" w:sz="4" w:space="0" w:color="auto"/>
              <w:right w:val="single" w:sz="4" w:space="0" w:color="auto"/>
            </w:tcBorders>
            <w:shd w:val="clear" w:color="auto" w:fill="auto"/>
            <w:noWrap/>
            <w:vAlign w:val="center"/>
            <w:hideMark/>
          </w:tcPr>
          <w:p w14:paraId="539CB8BC" w14:textId="5A4D16C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1,89</w:t>
            </w:r>
          </w:p>
        </w:tc>
        <w:tc>
          <w:tcPr>
            <w:tcW w:w="661" w:type="pct"/>
            <w:tcBorders>
              <w:top w:val="nil"/>
              <w:left w:val="nil"/>
              <w:bottom w:val="single" w:sz="4" w:space="0" w:color="auto"/>
              <w:right w:val="single" w:sz="4" w:space="0" w:color="auto"/>
            </w:tcBorders>
            <w:shd w:val="clear" w:color="auto" w:fill="auto"/>
            <w:noWrap/>
            <w:vAlign w:val="center"/>
            <w:hideMark/>
          </w:tcPr>
          <w:p w14:paraId="3E67DD2A" w14:textId="0474FEDA"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0,09</w:t>
            </w:r>
          </w:p>
        </w:tc>
        <w:tc>
          <w:tcPr>
            <w:tcW w:w="331" w:type="pct"/>
            <w:tcBorders>
              <w:top w:val="nil"/>
              <w:left w:val="nil"/>
              <w:bottom w:val="single" w:sz="4" w:space="0" w:color="auto"/>
              <w:right w:val="single" w:sz="4" w:space="0" w:color="auto"/>
            </w:tcBorders>
            <w:shd w:val="clear" w:color="auto" w:fill="auto"/>
            <w:noWrap/>
            <w:vAlign w:val="center"/>
            <w:hideMark/>
          </w:tcPr>
          <w:p w14:paraId="319C5812" w14:textId="1924FE9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55EB6CC6" w14:textId="37CCB840"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243" w:type="pct"/>
            <w:tcBorders>
              <w:top w:val="nil"/>
              <w:left w:val="nil"/>
              <w:bottom w:val="single" w:sz="4" w:space="0" w:color="auto"/>
              <w:right w:val="single" w:sz="4" w:space="0" w:color="auto"/>
            </w:tcBorders>
            <w:shd w:val="clear" w:color="auto" w:fill="auto"/>
            <w:noWrap/>
            <w:vAlign w:val="center"/>
            <w:hideMark/>
          </w:tcPr>
          <w:p w14:paraId="43B8D7A6"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2535CE7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1C3EE9A0"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349567A8"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73E05CE8"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B3E5511"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2034</w:t>
            </w:r>
          </w:p>
        </w:tc>
        <w:tc>
          <w:tcPr>
            <w:tcW w:w="375" w:type="pct"/>
            <w:tcBorders>
              <w:top w:val="nil"/>
              <w:left w:val="nil"/>
              <w:bottom w:val="single" w:sz="4" w:space="0" w:color="auto"/>
              <w:right w:val="single" w:sz="4" w:space="0" w:color="auto"/>
            </w:tcBorders>
            <w:shd w:val="clear" w:color="auto" w:fill="auto"/>
            <w:noWrap/>
            <w:vAlign w:val="center"/>
            <w:hideMark/>
          </w:tcPr>
          <w:p w14:paraId="71523195" w14:textId="0289296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2,11</w:t>
            </w:r>
          </w:p>
        </w:tc>
        <w:tc>
          <w:tcPr>
            <w:tcW w:w="611" w:type="pct"/>
            <w:tcBorders>
              <w:top w:val="nil"/>
              <w:left w:val="nil"/>
              <w:bottom w:val="single" w:sz="4" w:space="0" w:color="auto"/>
              <w:right w:val="single" w:sz="4" w:space="0" w:color="auto"/>
            </w:tcBorders>
            <w:shd w:val="clear" w:color="auto" w:fill="auto"/>
            <w:noWrap/>
            <w:vAlign w:val="center"/>
            <w:hideMark/>
          </w:tcPr>
          <w:p w14:paraId="79451B1C" w14:textId="1231B07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0,19</w:t>
            </w:r>
          </w:p>
        </w:tc>
        <w:tc>
          <w:tcPr>
            <w:tcW w:w="379" w:type="pct"/>
            <w:tcBorders>
              <w:top w:val="nil"/>
              <w:left w:val="nil"/>
              <w:bottom w:val="single" w:sz="4" w:space="0" w:color="auto"/>
              <w:right w:val="single" w:sz="4" w:space="0" w:color="auto"/>
            </w:tcBorders>
            <w:shd w:val="clear" w:color="auto" w:fill="auto"/>
            <w:noWrap/>
            <w:vAlign w:val="center"/>
            <w:hideMark/>
          </w:tcPr>
          <w:p w14:paraId="6B2DF648" w14:textId="2B8F32E0"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1,91</w:t>
            </w:r>
          </w:p>
        </w:tc>
        <w:tc>
          <w:tcPr>
            <w:tcW w:w="665" w:type="pct"/>
            <w:tcBorders>
              <w:top w:val="nil"/>
              <w:left w:val="nil"/>
              <w:bottom w:val="single" w:sz="4" w:space="0" w:color="auto"/>
              <w:right w:val="single" w:sz="4" w:space="0" w:color="auto"/>
            </w:tcBorders>
            <w:shd w:val="clear" w:color="auto" w:fill="auto"/>
            <w:noWrap/>
            <w:vAlign w:val="center"/>
            <w:hideMark/>
          </w:tcPr>
          <w:p w14:paraId="5D4E24C3" w14:textId="18826CC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1,82</w:t>
            </w:r>
          </w:p>
        </w:tc>
        <w:tc>
          <w:tcPr>
            <w:tcW w:w="661" w:type="pct"/>
            <w:tcBorders>
              <w:top w:val="nil"/>
              <w:left w:val="nil"/>
              <w:bottom w:val="single" w:sz="4" w:space="0" w:color="auto"/>
              <w:right w:val="single" w:sz="4" w:space="0" w:color="auto"/>
            </w:tcBorders>
            <w:shd w:val="clear" w:color="auto" w:fill="auto"/>
            <w:noWrap/>
            <w:vAlign w:val="center"/>
            <w:hideMark/>
          </w:tcPr>
          <w:p w14:paraId="19E52961" w14:textId="642483C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0,08</w:t>
            </w:r>
          </w:p>
        </w:tc>
        <w:tc>
          <w:tcPr>
            <w:tcW w:w="331" w:type="pct"/>
            <w:tcBorders>
              <w:top w:val="nil"/>
              <w:left w:val="nil"/>
              <w:bottom w:val="single" w:sz="4" w:space="0" w:color="auto"/>
              <w:right w:val="single" w:sz="4" w:space="0" w:color="auto"/>
            </w:tcBorders>
            <w:shd w:val="clear" w:color="auto" w:fill="auto"/>
            <w:noWrap/>
            <w:vAlign w:val="center"/>
            <w:hideMark/>
          </w:tcPr>
          <w:p w14:paraId="07712E3B" w14:textId="040B541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413" w:type="pct"/>
            <w:tcBorders>
              <w:top w:val="nil"/>
              <w:left w:val="nil"/>
              <w:bottom w:val="single" w:sz="4" w:space="0" w:color="auto"/>
              <w:right w:val="single" w:sz="4" w:space="0" w:color="auto"/>
            </w:tcBorders>
            <w:shd w:val="clear" w:color="auto" w:fill="auto"/>
            <w:noWrap/>
            <w:vAlign w:val="center"/>
            <w:hideMark/>
          </w:tcPr>
          <w:p w14:paraId="1C07458F" w14:textId="3769A79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243" w:type="pct"/>
            <w:tcBorders>
              <w:top w:val="nil"/>
              <w:left w:val="nil"/>
              <w:bottom w:val="single" w:sz="4" w:space="0" w:color="auto"/>
              <w:right w:val="single" w:sz="4" w:space="0" w:color="auto"/>
            </w:tcBorders>
            <w:shd w:val="clear" w:color="auto" w:fill="auto"/>
            <w:noWrap/>
            <w:vAlign w:val="center"/>
            <w:hideMark/>
          </w:tcPr>
          <w:p w14:paraId="5E04344C"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62572E09"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458DF4B9"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71F234CC"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12BBC8C8"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1593894"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2035</w:t>
            </w:r>
          </w:p>
        </w:tc>
        <w:tc>
          <w:tcPr>
            <w:tcW w:w="375" w:type="pct"/>
            <w:tcBorders>
              <w:top w:val="nil"/>
              <w:left w:val="nil"/>
              <w:bottom w:val="single" w:sz="4" w:space="0" w:color="auto"/>
              <w:right w:val="single" w:sz="4" w:space="0" w:color="auto"/>
            </w:tcBorders>
            <w:shd w:val="clear" w:color="auto" w:fill="auto"/>
            <w:noWrap/>
            <w:vAlign w:val="center"/>
            <w:hideMark/>
          </w:tcPr>
          <w:p w14:paraId="56DC48D3" w14:textId="7501CECA"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w:t>
            </w:r>
          </w:p>
        </w:tc>
        <w:tc>
          <w:tcPr>
            <w:tcW w:w="611" w:type="pct"/>
            <w:tcBorders>
              <w:top w:val="nil"/>
              <w:left w:val="nil"/>
              <w:bottom w:val="single" w:sz="4" w:space="0" w:color="auto"/>
              <w:right w:val="single" w:sz="4" w:space="0" w:color="auto"/>
            </w:tcBorders>
            <w:shd w:val="clear" w:color="auto" w:fill="auto"/>
            <w:noWrap/>
            <w:vAlign w:val="center"/>
            <w:hideMark/>
          </w:tcPr>
          <w:p w14:paraId="5BE2B64C" w14:textId="4C8010E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0,19</w:t>
            </w:r>
          </w:p>
        </w:tc>
        <w:tc>
          <w:tcPr>
            <w:tcW w:w="379" w:type="pct"/>
            <w:tcBorders>
              <w:top w:val="nil"/>
              <w:left w:val="nil"/>
              <w:bottom w:val="single" w:sz="4" w:space="0" w:color="auto"/>
              <w:right w:val="single" w:sz="4" w:space="0" w:color="auto"/>
            </w:tcBorders>
            <w:shd w:val="clear" w:color="auto" w:fill="auto"/>
            <w:noWrap/>
            <w:vAlign w:val="center"/>
            <w:hideMark/>
          </w:tcPr>
          <w:p w14:paraId="23785947" w14:textId="057F6FA5"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1,84</w:t>
            </w:r>
          </w:p>
        </w:tc>
        <w:tc>
          <w:tcPr>
            <w:tcW w:w="665" w:type="pct"/>
            <w:tcBorders>
              <w:top w:val="nil"/>
              <w:left w:val="nil"/>
              <w:bottom w:val="single" w:sz="4" w:space="0" w:color="auto"/>
              <w:right w:val="single" w:sz="4" w:space="0" w:color="auto"/>
            </w:tcBorders>
            <w:shd w:val="clear" w:color="auto" w:fill="auto"/>
            <w:noWrap/>
            <w:vAlign w:val="center"/>
            <w:hideMark/>
          </w:tcPr>
          <w:p w14:paraId="5B05C033" w14:textId="3E9C66C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1,76</w:t>
            </w:r>
          </w:p>
        </w:tc>
        <w:tc>
          <w:tcPr>
            <w:tcW w:w="661" w:type="pct"/>
            <w:tcBorders>
              <w:top w:val="nil"/>
              <w:left w:val="nil"/>
              <w:bottom w:val="single" w:sz="4" w:space="0" w:color="auto"/>
              <w:right w:val="single" w:sz="4" w:space="0" w:color="auto"/>
            </w:tcBorders>
            <w:shd w:val="clear" w:color="auto" w:fill="auto"/>
            <w:noWrap/>
            <w:vAlign w:val="center"/>
            <w:hideMark/>
          </w:tcPr>
          <w:p w14:paraId="06AB4257" w14:textId="69E384B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0,08</w:t>
            </w:r>
          </w:p>
        </w:tc>
        <w:tc>
          <w:tcPr>
            <w:tcW w:w="331" w:type="pct"/>
            <w:tcBorders>
              <w:top w:val="nil"/>
              <w:left w:val="nil"/>
              <w:bottom w:val="single" w:sz="4" w:space="0" w:color="auto"/>
              <w:right w:val="single" w:sz="4" w:space="0" w:color="auto"/>
            </w:tcBorders>
            <w:shd w:val="clear" w:color="auto" w:fill="auto"/>
            <w:noWrap/>
            <w:vAlign w:val="center"/>
            <w:hideMark/>
          </w:tcPr>
          <w:p w14:paraId="731CC6F7" w14:textId="08D6A8C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3209D6E3" w14:textId="6771546A"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243" w:type="pct"/>
            <w:tcBorders>
              <w:top w:val="nil"/>
              <w:left w:val="nil"/>
              <w:bottom w:val="single" w:sz="4" w:space="0" w:color="auto"/>
              <w:right w:val="single" w:sz="4" w:space="0" w:color="auto"/>
            </w:tcBorders>
            <w:shd w:val="clear" w:color="auto" w:fill="auto"/>
            <w:noWrap/>
            <w:vAlign w:val="center"/>
            <w:hideMark/>
          </w:tcPr>
          <w:p w14:paraId="3E857E55"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224C61BE"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674E67D9"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45F2E804"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78C680BF"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91266A4"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2036</w:t>
            </w:r>
          </w:p>
        </w:tc>
        <w:tc>
          <w:tcPr>
            <w:tcW w:w="375" w:type="pct"/>
            <w:tcBorders>
              <w:top w:val="nil"/>
              <w:left w:val="nil"/>
              <w:bottom w:val="single" w:sz="4" w:space="0" w:color="auto"/>
              <w:right w:val="single" w:sz="4" w:space="0" w:color="auto"/>
            </w:tcBorders>
            <w:shd w:val="clear" w:color="auto" w:fill="auto"/>
            <w:noWrap/>
            <w:vAlign w:val="center"/>
            <w:hideMark/>
          </w:tcPr>
          <w:p w14:paraId="61F86E14" w14:textId="4D3405A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1,96</w:t>
            </w:r>
          </w:p>
        </w:tc>
        <w:tc>
          <w:tcPr>
            <w:tcW w:w="611" w:type="pct"/>
            <w:tcBorders>
              <w:top w:val="nil"/>
              <w:left w:val="nil"/>
              <w:bottom w:val="single" w:sz="4" w:space="0" w:color="auto"/>
              <w:right w:val="single" w:sz="4" w:space="0" w:color="auto"/>
            </w:tcBorders>
            <w:shd w:val="clear" w:color="auto" w:fill="auto"/>
            <w:noWrap/>
            <w:vAlign w:val="center"/>
            <w:hideMark/>
          </w:tcPr>
          <w:p w14:paraId="12A3E091" w14:textId="627BD45C"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0,18</w:t>
            </w:r>
          </w:p>
        </w:tc>
        <w:tc>
          <w:tcPr>
            <w:tcW w:w="379" w:type="pct"/>
            <w:tcBorders>
              <w:top w:val="nil"/>
              <w:left w:val="nil"/>
              <w:bottom w:val="single" w:sz="4" w:space="0" w:color="auto"/>
              <w:right w:val="single" w:sz="4" w:space="0" w:color="auto"/>
            </w:tcBorders>
            <w:shd w:val="clear" w:color="auto" w:fill="auto"/>
            <w:noWrap/>
            <w:vAlign w:val="center"/>
            <w:hideMark/>
          </w:tcPr>
          <w:p w14:paraId="33EAD259" w14:textId="5473F2D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1,78</w:t>
            </w:r>
          </w:p>
        </w:tc>
        <w:tc>
          <w:tcPr>
            <w:tcW w:w="665" w:type="pct"/>
            <w:tcBorders>
              <w:top w:val="nil"/>
              <w:left w:val="nil"/>
              <w:bottom w:val="single" w:sz="4" w:space="0" w:color="auto"/>
              <w:right w:val="single" w:sz="4" w:space="0" w:color="auto"/>
            </w:tcBorders>
            <w:shd w:val="clear" w:color="auto" w:fill="auto"/>
            <w:noWrap/>
            <w:vAlign w:val="center"/>
            <w:hideMark/>
          </w:tcPr>
          <w:p w14:paraId="52947899" w14:textId="1D5CB78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1,70</w:t>
            </w:r>
          </w:p>
        </w:tc>
        <w:tc>
          <w:tcPr>
            <w:tcW w:w="661" w:type="pct"/>
            <w:tcBorders>
              <w:top w:val="nil"/>
              <w:left w:val="nil"/>
              <w:bottom w:val="single" w:sz="4" w:space="0" w:color="auto"/>
              <w:right w:val="single" w:sz="4" w:space="0" w:color="auto"/>
            </w:tcBorders>
            <w:shd w:val="clear" w:color="auto" w:fill="auto"/>
            <w:noWrap/>
            <w:vAlign w:val="center"/>
            <w:hideMark/>
          </w:tcPr>
          <w:p w14:paraId="24E35E60" w14:textId="7C1CC76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0,08</w:t>
            </w:r>
          </w:p>
        </w:tc>
        <w:tc>
          <w:tcPr>
            <w:tcW w:w="331" w:type="pct"/>
            <w:tcBorders>
              <w:top w:val="nil"/>
              <w:left w:val="nil"/>
              <w:bottom w:val="single" w:sz="4" w:space="0" w:color="auto"/>
              <w:right w:val="single" w:sz="4" w:space="0" w:color="auto"/>
            </w:tcBorders>
            <w:shd w:val="clear" w:color="auto" w:fill="auto"/>
            <w:noWrap/>
            <w:vAlign w:val="center"/>
            <w:hideMark/>
          </w:tcPr>
          <w:p w14:paraId="41A845B8" w14:textId="044EF2FC"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413" w:type="pct"/>
            <w:tcBorders>
              <w:top w:val="nil"/>
              <w:left w:val="nil"/>
              <w:bottom w:val="single" w:sz="4" w:space="0" w:color="auto"/>
              <w:right w:val="single" w:sz="4" w:space="0" w:color="auto"/>
            </w:tcBorders>
            <w:shd w:val="clear" w:color="auto" w:fill="auto"/>
            <w:noWrap/>
            <w:vAlign w:val="center"/>
            <w:hideMark/>
          </w:tcPr>
          <w:p w14:paraId="6F876A33" w14:textId="3370AC5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390215DF"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200DE2DB"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4FC4B30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48156B69"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33D63AC2"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24604E9"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2037</w:t>
            </w:r>
          </w:p>
        </w:tc>
        <w:tc>
          <w:tcPr>
            <w:tcW w:w="375" w:type="pct"/>
            <w:tcBorders>
              <w:top w:val="nil"/>
              <w:left w:val="nil"/>
              <w:bottom w:val="single" w:sz="4" w:space="0" w:color="auto"/>
              <w:right w:val="single" w:sz="4" w:space="0" w:color="auto"/>
            </w:tcBorders>
            <w:shd w:val="clear" w:color="auto" w:fill="auto"/>
            <w:noWrap/>
            <w:vAlign w:val="center"/>
            <w:hideMark/>
          </w:tcPr>
          <w:p w14:paraId="033763A5" w14:textId="0E967E1A"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1,90</w:t>
            </w:r>
          </w:p>
        </w:tc>
        <w:tc>
          <w:tcPr>
            <w:tcW w:w="611" w:type="pct"/>
            <w:tcBorders>
              <w:top w:val="nil"/>
              <w:left w:val="nil"/>
              <w:bottom w:val="single" w:sz="4" w:space="0" w:color="auto"/>
              <w:right w:val="single" w:sz="4" w:space="0" w:color="auto"/>
            </w:tcBorders>
            <w:shd w:val="clear" w:color="auto" w:fill="auto"/>
            <w:noWrap/>
            <w:vAlign w:val="center"/>
            <w:hideMark/>
          </w:tcPr>
          <w:p w14:paraId="7EF6744C" w14:textId="7B436F6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0,18</w:t>
            </w:r>
          </w:p>
        </w:tc>
        <w:tc>
          <w:tcPr>
            <w:tcW w:w="379" w:type="pct"/>
            <w:tcBorders>
              <w:top w:val="nil"/>
              <w:left w:val="nil"/>
              <w:bottom w:val="single" w:sz="4" w:space="0" w:color="auto"/>
              <w:right w:val="single" w:sz="4" w:space="0" w:color="auto"/>
            </w:tcBorders>
            <w:shd w:val="clear" w:color="auto" w:fill="auto"/>
            <w:noWrap/>
            <w:vAlign w:val="center"/>
            <w:hideMark/>
          </w:tcPr>
          <w:p w14:paraId="4FD89321" w14:textId="6EAF91E5"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1,72</w:t>
            </w:r>
          </w:p>
        </w:tc>
        <w:tc>
          <w:tcPr>
            <w:tcW w:w="665" w:type="pct"/>
            <w:tcBorders>
              <w:top w:val="nil"/>
              <w:left w:val="nil"/>
              <w:bottom w:val="single" w:sz="4" w:space="0" w:color="auto"/>
              <w:right w:val="single" w:sz="4" w:space="0" w:color="auto"/>
            </w:tcBorders>
            <w:shd w:val="clear" w:color="auto" w:fill="auto"/>
            <w:noWrap/>
            <w:vAlign w:val="center"/>
            <w:hideMark/>
          </w:tcPr>
          <w:p w14:paraId="42912BC9" w14:textId="3538660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1,64</w:t>
            </w:r>
          </w:p>
        </w:tc>
        <w:tc>
          <w:tcPr>
            <w:tcW w:w="661" w:type="pct"/>
            <w:tcBorders>
              <w:top w:val="nil"/>
              <w:left w:val="nil"/>
              <w:bottom w:val="single" w:sz="4" w:space="0" w:color="auto"/>
              <w:right w:val="single" w:sz="4" w:space="0" w:color="auto"/>
            </w:tcBorders>
            <w:shd w:val="clear" w:color="auto" w:fill="auto"/>
            <w:noWrap/>
            <w:vAlign w:val="center"/>
            <w:hideMark/>
          </w:tcPr>
          <w:p w14:paraId="56498CD8" w14:textId="7FA10D4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0,08</w:t>
            </w:r>
          </w:p>
        </w:tc>
        <w:tc>
          <w:tcPr>
            <w:tcW w:w="331" w:type="pct"/>
            <w:tcBorders>
              <w:top w:val="nil"/>
              <w:left w:val="nil"/>
              <w:bottom w:val="single" w:sz="4" w:space="0" w:color="auto"/>
              <w:right w:val="single" w:sz="4" w:space="0" w:color="auto"/>
            </w:tcBorders>
            <w:shd w:val="clear" w:color="auto" w:fill="auto"/>
            <w:noWrap/>
            <w:vAlign w:val="center"/>
            <w:hideMark/>
          </w:tcPr>
          <w:p w14:paraId="5EAD179A" w14:textId="6B40109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413" w:type="pct"/>
            <w:tcBorders>
              <w:top w:val="nil"/>
              <w:left w:val="nil"/>
              <w:bottom w:val="single" w:sz="4" w:space="0" w:color="auto"/>
              <w:right w:val="single" w:sz="4" w:space="0" w:color="auto"/>
            </w:tcBorders>
            <w:shd w:val="clear" w:color="auto" w:fill="auto"/>
            <w:noWrap/>
            <w:vAlign w:val="center"/>
            <w:hideMark/>
          </w:tcPr>
          <w:p w14:paraId="316F66AF" w14:textId="13E898F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19C30518"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69A72210"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4BD2B06E"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6CC74606"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0E783C71"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C98F194"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2038</w:t>
            </w:r>
          </w:p>
        </w:tc>
        <w:tc>
          <w:tcPr>
            <w:tcW w:w="375" w:type="pct"/>
            <w:tcBorders>
              <w:top w:val="nil"/>
              <w:left w:val="nil"/>
              <w:bottom w:val="single" w:sz="4" w:space="0" w:color="auto"/>
              <w:right w:val="single" w:sz="4" w:space="0" w:color="auto"/>
            </w:tcBorders>
            <w:shd w:val="clear" w:color="auto" w:fill="auto"/>
            <w:noWrap/>
            <w:vAlign w:val="center"/>
            <w:hideMark/>
          </w:tcPr>
          <w:p w14:paraId="52789115" w14:textId="4F260D0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1,83</w:t>
            </w:r>
          </w:p>
        </w:tc>
        <w:tc>
          <w:tcPr>
            <w:tcW w:w="611" w:type="pct"/>
            <w:tcBorders>
              <w:top w:val="nil"/>
              <w:left w:val="nil"/>
              <w:bottom w:val="single" w:sz="4" w:space="0" w:color="auto"/>
              <w:right w:val="single" w:sz="4" w:space="0" w:color="auto"/>
            </w:tcBorders>
            <w:shd w:val="clear" w:color="auto" w:fill="auto"/>
            <w:noWrap/>
            <w:vAlign w:val="center"/>
            <w:hideMark/>
          </w:tcPr>
          <w:p w14:paraId="7662B60E" w14:textId="1B61A2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0,17</w:t>
            </w:r>
          </w:p>
        </w:tc>
        <w:tc>
          <w:tcPr>
            <w:tcW w:w="379" w:type="pct"/>
            <w:tcBorders>
              <w:top w:val="nil"/>
              <w:left w:val="nil"/>
              <w:bottom w:val="single" w:sz="4" w:space="0" w:color="auto"/>
              <w:right w:val="single" w:sz="4" w:space="0" w:color="auto"/>
            </w:tcBorders>
            <w:shd w:val="clear" w:color="auto" w:fill="auto"/>
            <w:noWrap/>
            <w:vAlign w:val="center"/>
            <w:hideMark/>
          </w:tcPr>
          <w:p w14:paraId="43EF38B6" w14:textId="70D9B51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1,66</w:t>
            </w:r>
          </w:p>
        </w:tc>
        <w:tc>
          <w:tcPr>
            <w:tcW w:w="665" w:type="pct"/>
            <w:tcBorders>
              <w:top w:val="nil"/>
              <w:left w:val="nil"/>
              <w:bottom w:val="single" w:sz="4" w:space="0" w:color="auto"/>
              <w:right w:val="single" w:sz="4" w:space="0" w:color="auto"/>
            </w:tcBorders>
            <w:shd w:val="clear" w:color="auto" w:fill="auto"/>
            <w:noWrap/>
            <w:vAlign w:val="center"/>
            <w:hideMark/>
          </w:tcPr>
          <w:p w14:paraId="4B5F813F" w14:textId="56CAD28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1,58</w:t>
            </w:r>
          </w:p>
        </w:tc>
        <w:tc>
          <w:tcPr>
            <w:tcW w:w="661" w:type="pct"/>
            <w:tcBorders>
              <w:top w:val="nil"/>
              <w:left w:val="nil"/>
              <w:bottom w:val="single" w:sz="4" w:space="0" w:color="auto"/>
              <w:right w:val="single" w:sz="4" w:space="0" w:color="auto"/>
            </w:tcBorders>
            <w:shd w:val="clear" w:color="auto" w:fill="auto"/>
            <w:noWrap/>
            <w:vAlign w:val="center"/>
            <w:hideMark/>
          </w:tcPr>
          <w:p w14:paraId="29EE33A4" w14:textId="7184BDFA"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0,07</w:t>
            </w:r>
          </w:p>
        </w:tc>
        <w:tc>
          <w:tcPr>
            <w:tcW w:w="331" w:type="pct"/>
            <w:tcBorders>
              <w:top w:val="nil"/>
              <w:left w:val="nil"/>
              <w:bottom w:val="single" w:sz="4" w:space="0" w:color="auto"/>
              <w:right w:val="single" w:sz="4" w:space="0" w:color="auto"/>
            </w:tcBorders>
            <w:shd w:val="clear" w:color="auto" w:fill="auto"/>
            <w:noWrap/>
            <w:vAlign w:val="center"/>
            <w:hideMark/>
          </w:tcPr>
          <w:p w14:paraId="323FE7AE" w14:textId="19564B6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58A7D487" w14:textId="302344E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39912279"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0FE45739"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45F2E253"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11E161F9"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08ABA1B5"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5B36A42"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2039</w:t>
            </w:r>
          </w:p>
        </w:tc>
        <w:tc>
          <w:tcPr>
            <w:tcW w:w="375" w:type="pct"/>
            <w:tcBorders>
              <w:top w:val="nil"/>
              <w:left w:val="nil"/>
              <w:bottom w:val="single" w:sz="4" w:space="0" w:color="auto"/>
              <w:right w:val="single" w:sz="4" w:space="0" w:color="auto"/>
            </w:tcBorders>
            <w:shd w:val="clear" w:color="auto" w:fill="auto"/>
            <w:noWrap/>
            <w:vAlign w:val="center"/>
            <w:hideMark/>
          </w:tcPr>
          <w:p w14:paraId="3F002A16" w14:textId="1EBBD52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1,76</w:t>
            </w:r>
          </w:p>
        </w:tc>
        <w:tc>
          <w:tcPr>
            <w:tcW w:w="611" w:type="pct"/>
            <w:tcBorders>
              <w:top w:val="nil"/>
              <w:left w:val="nil"/>
              <w:bottom w:val="single" w:sz="4" w:space="0" w:color="auto"/>
              <w:right w:val="single" w:sz="4" w:space="0" w:color="auto"/>
            </w:tcBorders>
            <w:shd w:val="clear" w:color="auto" w:fill="auto"/>
            <w:noWrap/>
            <w:vAlign w:val="center"/>
            <w:hideMark/>
          </w:tcPr>
          <w:p w14:paraId="045B6C1B" w14:textId="027790A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0,16</w:t>
            </w:r>
          </w:p>
        </w:tc>
        <w:tc>
          <w:tcPr>
            <w:tcW w:w="379" w:type="pct"/>
            <w:tcBorders>
              <w:top w:val="nil"/>
              <w:left w:val="nil"/>
              <w:bottom w:val="single" w:sz="4" w:space="0" w:color="auto"/>
              <w:right w:val="single" w:sz="4" w:space="0" w:color="auto"/>
            </w:tcBorders>
            <w:shd w:val="clear" w:color="auto" w:fill="auto"/>
            <w:noWrap/>
            <w:vAlign w:val="center"/>
            <w:hideMark/>
          </w:tcPr>
          <w:p w14:paraId="424F00AE" w14:textId="43AD883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1,60</w:t>
            </w:r>
          </w:p>
        </w:tc>
        <w:tc>
          <w:tcPr>
            <w:tcW w:w="665" w:type="pct"/>
            <w:tcBorders>
              <w:top w:val="nil"/>
              <w:left w:val="nil"/>
              <w:bottom w:val="single" w:sz="4" w:space="0" w:color="auto"/>
              <w:right w:val="single" w:sz="4" w:space="0" w:color="auto"/>
            </w:tcBorders>
            <w:shd w:val="clear" w:color="auto" w:fill="auto"/>
            <w:noWrap/>
            <w:vAlign w:val="center"/>
            <w:hideMark/>
          </w:tcPr>
          <w:p w14:paraId="6BD9E7E1" w14:textId="2AB66B40"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1,53</w:t>
            </w:r>
          </w:p>
        </w:tc>
        <w:tc>
          <w:tcPr>
            <w:tcW w:w="661" w:type="pct"/>
            <w:tcBorders>
              <w:top w:val="nil"/>
              <w:left w:val="nil"/>
              <w:bottom w:val="single" w:sz="4" w:space="0" w:color="auto"/>
              <w:right w:val="single" w:sz="4" w:space="0" w:color="auto"/>
            </w:tcBorders>
            <w:shd w:val="clear" w:color="auto" w:fill="auto"/>
            <w:noWrap/>
            <w:vAlign w:val="center"/>
            <w:hideMark/>
          </w:tcPr>
          <w:p w14:paraId="21A18652" w14:textId="4F84731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0,07</w:t>
            </w:r>
          </w:p>
        </w:tc>
        <w:tc>
          <w:tcPr>
            <w:tcW w:w="331" w:type="pct"/>
            <w:tcBorders>
              <w:top w:val="nil"/>
              <w:left w:val="nil"/>
              <w:bottom w:val="single" w:sz="4" w:space="0" w:color="auto"/>
              <w:right w:val="single" w:sz="4" w:space="0" w:color="auto"/>
            </w:tcBorders>
            <w:shd w:val="clear" w:color="auto" w:fill="auto"/>
            <w:noWrap/>
            <w:vAlign w:val="center"/>
            <w:hideMark/>
          </w:tcPr>
          <w:p w14:paraId="4CAABAB3" w14:textId="3C5B936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4CC946BC" w14:textId="3AB344C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60AB6EBD"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2BC43DB3"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227FCB3B"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1BA449B0"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652D2AF9"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B675C25"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2040</w:t>
            </w:r>
          </w:p>
        </w:tc>
        <w:tc>
          <w:tcPr>
            <w:tcW w:w="375" w:type="pct"/>
            <w:tcBorders>
              <w:top w:val="nil"/>
              <w:left w:val="nil"/>
              <w:bottom w:val="single" w:sz="4" w:space="0" w:color="auto"/>
              <w:right w:val="single" w:sz="4" w:space="0" w:color="auto"/>
            </w:tcBorders>
            <w:shd w:val="clear" w:color="auto" w:fill="auto"/>
            <w:noWrap/>
            <w:vAlign w:val="center"/>
            <w:hideMark/>
          </w:tcPr>
          <w:p w14:paraId="0746C48C" w14:textId="557CBAB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1,70</w:t>
            </w:r>
          </w:p>
        </w:tc>
        <w:tc>
          <w:tcPr>
            <w:tcW w:w="611" w:type="pct"/>
            <w:tcBorders>
              <w:top w:val="nil"/>
              <w:left w:val="nil"/>
              <w:bottom w:val="single" w:sz="4" w:space="0" w:color="auto"/>
              <w:right w:val="single" w:sz="4" w:space="0" w:color="auto"/>
            </w:tcBorders>
            <w:shd w:val="clear" w:color="auto" w:fill="auto"/>
            <w:noWrap/>
            <w:vAlign w:val="center"/>
            <w:hideMark/>
          </w:tcPr>
          <w:p w14:paraId="40EEDED0" w14:textId="1DC965C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0,16</w:t>
            </w:r>
          </w:p>
        </w:tc>
        <w:tc>
          <w:tcPr>
            <w:tcW w:w="379" w:type="pct"/>
            <w:tcBorders>
              <w:top w:val="nil"/>
              <w:left w:val="nil"/>
              <w:bottom w:val="single" w:sz="4" w:space="0" w:color="auto"/>
              <w:right w:val="single" w:sz="4" w:space="0" w:color="auto"/>
            </w:tcBorders>
            <w:shd w:val="clear" w:color="auto" w:fill="auto"/>
            <w:noWrap/>
            <w:vAlign w:val="center"/>
            <w:hideMark/>
          </w:tcPr>
          <w:p w14:paraId="26E6B4FF" w14:textId="698D6F8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1,54</w:t>
            </w:r>
          </w:p>
        </w:tc>
        <w:tc>
          <w:tcPr>
            <w:tcW w:w="665" w:type="pct"/>
            <w:tcBorders>
              <w:top w:val="nil"/>
              <w:left w:val="nil"/>
              <w:bottom w:val="single" w:sz="4" w:space="0" w:color="auto"/>
              <w:right w:val="single" w:sz="4" w:space="0" w:color="auto"/>
            </w:tcBorders>
            <w:shd w:val="clear" w:color="auto" w:fill="auto"/>
            <w:noWrap/>
            <w:vAlign w:val="center"/>
            <w:hideMark/>
          </w:tcPr>
          <w:p w14:paraId="7BBA4F88" w14:textId="7FCA657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1,48</w:t>
            </w:r>
          </w:p>
        </w:tc>
        <w:tc>
          <w:tcPr>
            <w:tcW w:w="661" w:type="pct"/>
            <w:tcBorders>
              <w:top w:val="nil"/>
              <w:left w:val="nil"/>
              <w:bottom w:val="single" w:sz="4" w:space="0" w:color="auto"/>
              <w:right w:val="single" w:sz="4" w:space="0" w:color="auto"/>
            </w:tcBorders>
            <w:shd w:val="clear" w:color="auto" w:fill="auto"/>
            <w:noWrap/>
            <w:vAlign w:val="center"/>
            <w:hideMark/>
          </w:tcPr>
          <w:p w14:paraId="358A1DC0" w14:textId="4760A65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0,07</w:t>
            </w:r>
          </w:p>
        </w:tc>
        <w:tc>
          <w:tcPr>
            <w:tcW w:w="331" w:type="pct"/>
            <w:tcBorders>
              <w:top w:val="nil"/>
              <w:left w:val="nil"/>
              <w:bottom w:val="single" w:sz="4" w:space="0" w:color="auto"/>
              <w:right w:val="single" w:sz="4" w:space="0" w:color="auto"/>
            </w:tcBorders>
            <w:shd w:val="clear" w:color="auto" w:fill="auto"/>
            <w:noWrap/>
            <w:vAlign w:val="center"/>
            <w:hideMark/>
          </w:tcPr>
          <w:p w14:paraId="0EA426A5" w14:textId="3760D0F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4A6B3DE4" w14:textId="1F5B1A7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0F322547"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11CCD948"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7AB85361"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0C63A13C"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02102E18"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0D68ACC"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2041</w:t>
            </w:r>
          </w:p>
        </w:tc>
        <w:tc>
          <w:tcPr>
            <w:tcW w:w="375" w:type="pct"/>
            <w:tcBorders>
              <w:top w:val="nil"/>
              <w:left w:val="nil"/>
              <w:bottom w:val="single" w:sz="4" w:space="0" w:color="auto"/>
              <w:right w:val="single" w:sz="4" w:space="0" w:color="auto"/>
            </w:tcBorders>
            <w:shd w:val="clear" w:color="auto" w:fill="auto"/>
            <w:noWrap/>
            <w:vAlign w:val="center"/>
            <w:hideMark/>
          </w:tcPr>
          <w:p w14:paraId="11975CA6" w14:textId="2D326BE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1,65</w:t>
            </w:r>
          </w:p>
        </w:tc>
        <w:tc>
          <w:tcPr>
            <w:tcW w:w="611" w:type="pct"/>
            <w:tcBorders>
              <w:top w:val="nil"/>
              <w:left w:val="nil"/>
              <w:bottom w:val="single" w:sz="4" w:space="0" w:color="auto"/>
              <w:right w:val="single" w:sz="4" w:space="0" w:color="auto"/>
            </w:tcBorders>
            <w:shd w:val="clear" w:color="auto" w:fill="auto"/>
            <w:noWrap/>
            <w:vAlign w:val="center"/>
            <w:hideMark/>
          </w:tcPr>
          <w:p w14:paraId="76CA0A0B" w14:textId="09FBDA7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0,15</w:t>
            </w:r>
          </w:p>
        </w:tc>
        <w:tc>
          <w:tcPr>
            <w:tcW w:w="379" w:type="pct"/>
            <w:tcBorders>
              <w:top w:val="nil"/>
              <w:left w:val="nil"/>
              <w:bottom w:val="single" w:sz="4" w:space="0" w:color="auto"/>
              <w:right w:val="single" w:sz="4" w:space="0" w:color="auto"/>
            </w:tcBorders>
            <w:shd w:val="clear" w:color="auto" w:fill="auto"/>
            <w:noWrap/>
            <w:vAlign w:val="center"/>
            <w:hideMark/>
          </w:tcPr>
          <w:p w14:paraId="3FF03B9C" w14:textId="032C99E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1,49</w:t>
            </w:r>
          </w:p>
        </w:tc>
        <w:tc>
          <w:tcPr>
            <w:tcW w:w="665" w:type="pct"/>
            <w:tcBorders>
              <w:top w:val="nil"/>
              <w:left w:val="nil"/>
              <w:bottom w:val="single" w:sz="4" w:space="0" w:color="auto"/>
              <w:right w:val="single" w:sz="4" w:space="0" w:color="auto"/>
            </w:tcBorders>
            <w:shd w:val="clear" w:color="auto" w:fill="auto"/>
            <w:noWrap/>
            <w:vAlign w:val="center"/>
            <w:hideMark/>
          </w:tcPr>
          <w:p w14:paraId="7E2BB3FF" w14:textId="0BCCC8B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1,42</w:t>
            </w:r>
          </w:p>
        </w:tc>
        <w:tc>
          <w:tcPr>
            <w:tcW w:w="661" w:type="pct"/>
            <w:tcBorders>
              <w:top w:val="nil"/>
              <w:left w:val="nil"/>
              <w:bottom w:val="single" w:sz="4" w:space="0" w:color="auto"/>
              <w:right w:val="single" w:sz="4" w:space="0" w:color="auto"/>
            </w:tcBorders>
            <w:shd w:val="clear" w:color="auto" w:fill="auto"/>
            <w:noWrap/>
            <w:vAlign w:val="center"/>
            <w:hideMark/>
          </w:tcPr>
          <w:p w14:paraId="6DA54627" w14:textId="7ADD8C9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0,07</w:t>
            </w:r>
          </w:p>
        </w:tc>
        <w:tc>
          <w:tcPr>
            <w:tcW w:w="331" w:type="pct"/>
            <w:tcBorders>
              <w:top w:val="nil"/>
              <w:left w:val="nil"/>
              <w:bottom w:val="single" w:sz="4" w:space="0" w:color="auto"/>
              <w:right w:val="single" w:sz="4" w:space="0" w:color="auto"/>
            </w:tcBorders>
            <w:shd w:val="clear" w:color="auto" w:fill="auto"/>
            <w:noWrap/>
            <w:vAlign w:val="center"/>
            <w:hideMark/>
          </w:tcPr>
          <w:p w14:paraId="78814492" w14:textId="347BFEC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12307F5E" w14:textId="7330CB1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6992E308"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431C985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3B0D847F"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10A0C0C6"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18EDE772"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1C5111B"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2042</w:t>
            </w:r>
          </w:p>
        </w:tc>
        <w:tc>
          <w:tcPr>
            <w:tcW w:w="375" w:type="pct"/>
            <w:tcBorders>
              <w:top w:val="nil"/>
              <w:left w:val="nil"/>
              <w:bottom w:val="single" w:sz="4" w:space="0" w:color="auto"/>
              <w:right w:val="single" w:sz="4" w:space="0" w:color="auto"/>
            </w:tcBorders>
            <w:shd w:val="clear" w:color="auto" w:fill="auto"/>
            <w:noWrap/>
            <w:vAlign w:val="center"/>
            <w:hideMark/>
          </w:tcPr>
          <w:p w14:paraId="402E101A" w14:textId="7B145C5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1,59</w:t>
            </w:r>
          </w:p>
        </w:tc>
        <w:tc>
          <w:tcPr>
            <w:tcW w:w="611" w:type="pct"/>
            <w:tcBorders>
              <w:top w:val="nil"/>
              <w:left w:val="nil"/>
              <w:bottom w:val="single" w:sz="4" w:space="0" w:color="auto"/>
              <w:right w:val="single" w:sz="4" w:space="0" w:color="auto"/>
            </w:tcBorders>
            <w:shd w:val="clear" w:color="auto" w:fill="auto"/>
            <w:noWrap/>
            <w:vAlign w:val="center"/>
            <w:hideMark/>
          </w:tcPr>
          <w:p w14:paraId="422C9760" w14:textId="041AB7D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0,15</w:t>
            </w:r>
          </w:p>
        </w:tc>
        <w:tc>
          <w:tcPr>
            <w:tcW w:w="379" w:type="pct"/>
            <w:tcBorders>
              <w:top w:val="nil"/>
              <w:left w:val="nil"/>
              <w:bottom w:val="single" w:sz="4" w:space="0" w:color="auto"/>
              <w:right w:val="single" w:sz="4" w:space="0" w:color="auto"/>
            </w:tcBorders>
            <w:shd w:val="clear" w:color="auto" w:fill="auto"/>
            <w:noWrap/>
            <w:vAlign w:val="center"/>
            <w:hideMark/>
          </w:tcPr>
          <w:p w14:paraId="43B82739" w14:textId="2BF34EFC"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1,44</w:t>
            </w:r>
          </w:p>
        </w:tc>
        <w:tc>
          <w:tcPr>
            <w:tcW w:w="665" w:type="pct"/>
            <w:tcBorders>
              <w:top w:val="nil"/>
              <w:left w:val="nil"/>
              <w:bottom w:val="single" w:sz="4" w:space="0" w:color="auto"/>
              <w:right w:val="single" w:sz="4" w:space="0" w:color="auto"/>
            </w:tcBorders>
            <w:shd w:val="clear" w:color="auto" w:fill="auto"/>
            <w:noWrap/>
            <w:vAlign w:val="center"/>
            <w:hideMark/>
          </w:tcPr>
          <w:p w14:paraId="0AC59E63" w14:textId="527F64C0"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1,38</w:t>
            </w:r>
          </w:p>
        </w:tc>
        <w:tc>
          <w:tcPr>
            <w:tcW w:w="661" w:type="pct"/>
            <w:tcBorders>
              <w:top w:val="nil"/>
              <w:left w:val="nil"/>
              <w:bottom w:val="single" w:sz="4" w:space="0" w:color="auto"/>
              <w:right w:val="single" w:sz="4" w:space="0" w:color="auto"/>
            </w:tcBorders>
            <w:shd w:val="clear" w:color="auto" w:fill="auto"/>
            <w:noWrap/>
            <w:vAlign w:val="center"/>
            <w:hideMark/>
          </w:tcPr>
          <w:p w14:paraId="5A59E5EC" w14:textId="17C3C1D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0,06</w:t>
            </w:r>
          </w:p>
        </w:tc>
        <w:tc>
          <w:tcPr>
            <w:tcW w:w="331" w:type="pct"/>
            <w:tcBorders>
              <w:top w:val="nil"/>
              <w:left w:val="nil"/>
              <w:bottom w:val="single" w:sz="4" w:space="0" w:color="auto"/>
              <w:right w:val="single" w:sz="4" w:space="0" w:color="auto"/>
            </w:tcBorders>
            <w:shd w:val="clear" w:color="auto" w:fill="auto"/>
            <w:noWrap/>
            <w:vAlign w:val="center"/>
            <w:hideMark/>
          </w:tcPr>
          <w:p w14:paraId="45D68426" w14:textId="76ED2A8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5198717B" w14:textId="2BD07FF5"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6046670E"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07EC6918"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13886B81"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7390E6A9"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602CA4B0"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9D4B23D"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2043</w:t>
            </w:r>
          </w:p>
        </w:tc>
        <w:tc>
          <w:tcPr>
            <w:tcW w:w="375" w:type="pct"/>
            <w:tcBorders>
              <w:top w:val="nil"/>
              <w:left w:val="nil"/>
              <w:bottom w:val="single" w:sz="4" w:space="0" w:color="auto"/>
              <w:right w:val="single" w:sz="4" w:space="0" w:color="auto"/>
            </w:tcBorders>
            <w:shd w:val="clear" w:color="auto" w:fill="auto"/>
            <w:noWrap/>
            <w:vAlign w:val="center"/>
            <w:hideMark/>
          </w:tcPr>
          <w:p w14:paraId="6FC6C658" w14:textId="68790B8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1,53</w:t>
            </w:r>
          </w:p>
        </w:tc>
        <w:tc>
          <w:tcPr>
            <w:tcW w:w="611" w:type="pct"/>
            <w:tcBorders>
              <w:top w:val="nil"/>
              <w:left w:val="nil"/>
              <w:bottom w:val="single" w:sz="4" w:space="0" w:color="auto"/>
              <w:right w:val="single" w:sz="4" w:space="0" w:color="auto"/>
            </w:tcBorders>
            <w:shd w:val="clear" w:color="auto" w:fill="auto"/>
            <w:noWrap/>
            <w:vAlign w:val="center"/>
            <w:hideMark/>
          </w:tcPr>
          <w:p w14:paraId="37B4054C" w14:textId="69EE7C9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0,14</w:t>
            </w:r>
          </w:p>
        </w:tc>
        <w:tc>
          <w:tcPr>
            <w:tcW w:w="379" w:type="pct"/>
            <w:tcBorders>
              <w:top w:val="nil"/>
              <w:left w:val="nil"/>
              <w:bottom w:val="single" w:sz="4" w:space="0" w:color="auto"/>
              <w:right w:val="single" w:sz="4" w:space="0" w:color="auto"/>
            </w:tcBorders>
            <w:shd w:val="clear" w:color="auto" w:fill="auto"/>
            <w:noWrap/>
            <w:vAlign w:val="center"/>
            <w:hideMark/>
          </w:tcPr>
          <w:p w14:paraId="103BFAAC" w14:textId="5E7E8B1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1,39</w:t>
            </w:r>
          </w:p>
        </w:tc>
        <w:tc>
          <w:tcPr>
            <w:tcW w:w="665" w:type="pct"/>
            <w:tcBorders>
              <w:top w:val="nil"/>
              <w:left w:val="nil"/>
              <w:bottom w:val="single" w:sz="4" w:space="0" w:color="auto"/>
              <w:right w:val="single" w:sz="4" w:space="0" w:color="auto"/>
            </w:tcBorders>
            <w:shd w:val="clear" w:color="auto" w:fill="auto"/>
            <w:noWrap/>
            <w:vAlign w:val="center"/>
            <w:hideMark/>
          </w:tcPr>
          <w:p w14:paraId="680C4597" w14:textId="0D9B06E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1,33</w:t>
            </w:r>
          </w:p>
        </w:tc>
        <w:tc>
          <w:tcPr>
            <w:tcW w:w="661" w:type="pct"/>
            <w:tcBorders>
              <w:top w:val="nil"/>
              <w:left w:val="nil"/>
              <w:bottom w:val="single" w:sz="4" w:space="0" w:color="auto"/>
              <w:right w:val="single" w:sz="4" w:space="0" w:color="auto"/>
            </w:tcBorders>
            <w:shd w:val="clear" w:color="auto" w:fill="auto"/>
            <w:noWrap/>
            <w:vAlign w:val="center"/>
            <w:hideMark/>
          </w:tcPr>
          <w:p w14:paraId="39D69908" w14:textId="369935E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0,06</w:t>
            </w:r>
          </w:p>
        </w:tc>
        <w:tc>
          <w:tcPr>
            <w:tcW w:w="331" w:type="pct"/>
            <w:tcBorders>
              <w:top w:val="nil"/>
              <w:left w:val="nil"/>
              <w:bottom w:val="single" w:sz="4" w:space="0" w:color="auto"/>
              <w:right w:val="single" w:sz="4" w:space="0" w:color="auto"/>
            </w:tcBorders>
            <w:shd w:val="clear" w:color="auto" w:fill="auto"/>
            <w:noWrap/>
            <w:vAlign w:val="center"/>
            <w:hideMark/>
          </w:tcPr>
          <w:p w14:paraId="78B9A650" w14:textId="380EC65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052E462C" w14:textId="1496FA20"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5B46CA3E"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45C99892"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61EEF007"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267B3854"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4A3E9ADE"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BB6DA4B"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2044</w:t>
            </w:r>
          </w:p>
        </w:tc>
        <w:tc>
          <w:tcPr>
            <w:tcW w:w="375" w:type="pct"/>
            <w:tcBorders>
              <w:top w:val="nil"/>
              <w:left w:val="nil"/>
              <w:bottom w:val="single" w:sz="4" w:space="0" w:color="auto"/>
              <w:right w:val="single" w:sz="4" w:space="0" w:color="auto"/>
            </w:tcBorders>
            <w:shd w:val="clear" w:color="auto" w:fill="auto"/>
            <w:noWrap/>
            <w:vAlign w:val="center"/>
            <w:hideMark/>
          </w:tcPr>
          <w:p w14:paraId="20E1275F" w14:textId="3308859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1,48</w:t>
            </w:r>
          </w:p>
        </w:tc>
        <w:tc>
          <w:tcPr>
            <w:tcW w:w="611" w:type="pct"/>
            <w:tcBorders>
              <w:top w:val="nil"/>
              <w:left w:val="nil"/>
              <w:bottom w:val="single" w:sz="4" w:space="0" w:color="auto"/>
              <w:right w:val="single" w:sz="4" w:space="0" w:color="auto"/>
            </w:tcBorders>
            <w:shd w:val="clear" w:color="auto" w:fill="auto"/>
            <w:noWrap/>
            <w:vAlign w:val="center"/>
            <w:hideMark/>
          </w:tcPr>
          <w:p w14:paraId="78B01CDC" w14:textId="5B76D0B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0,14</w:t>
            </w:r>
          </w:p>
        </w:tc>
        <w:tc>
          <w:tcPr>
            <w:tcW w:w="379" w:type="pct"/>
            <w:tcBorders>
              <w:top w:val="nil"/>
              <w:left w:val="nil"/>
              <w:bottom w:val="single" w:sz="4" w:space="0" w:color="auto"/>
              <w:right w:val="single" w:sz="4" w:space="0" w:color="auto"/>
            </w:tcBorders>
            <w:shd w:val="clear" w:color="auto" w:fill="auto"/>
            <w:noWrap/>
            <w:vAlign w:val="center"/>
            <w:hideMark/>
          </w:tcPr>
          <w:p w14:paraId="17500A5A" w14:textId="184E706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1,35</w:t>
            </w:r>
          </w:p>
        </w:tc>
        <w:tc>
          <w:tcPr>
            <w:tcW w:w="665" w:type="pct"/>
            <w:tcBorders>
              <w:top w:val="nil"/>
              <w:left w:val="nil"/>
              <w:bottom w:val="single" w:sz="4" w:space="0" w:color="auto"/>
              <w:right w:val="single" w:sz="4" w:space="0" w:color="auto"/>
            </w:tcBorders>
            <w:shd w:val="clear" w:color="auto" w:fill="auto"/>
            <w:noWrap/>
            <w:vAlign w:val="center"/>
            <w:hideMark/>
          </w:tcPr>
          <w:p w14:paraId="74A9DDDB" w14:textId="32BBCA3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1,28</w:t>
            </w:r>
          </w:p>
        </w:tc>
        <w:tc>
          <w:tcPr>
            <w:tcW w:w="661" w:type="pct"/>
            <w:tcBorders>
              <w:top w:val="nil"/>
              <w:left w:val="nil"/>
              <w:bottom w:val="single" w:sz="4" w:space="0" w:color="auto"/>
              <w:right w:val="single" w:sz="4" w:space="0" w:color="auto"/>
            </w:tcBorders>
            <w:shd w:val="clear" w:color="auto" w:fill="auto"/>
            <w:noWrap/>
            <w:vAlign w:val="center"/>
            <w:hideMark/>
          </w:tcPr>
          <w:p w14:paraId="33B11F7C" w14:textId="32B9386A"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0,06</w:t>
            </w:r>
          </w:p>
        </w:tc>
        <w:tc>
          <w:tcPr>
            <w:tcW w:w="331" w:type="pct"/>
            <w:tcBorders>
              <w:top w:val="nil"/>
              <w:left w:val="nil"/>
              <w:bottom w:val="single" w:sz="4" w:space="0" w:color="auto"/>
              <w:right w:val="single" w:sz="4" w:space="0" w:color="auto"/>
            </w:tcBorders>
            <w:shd w:val="clear" w:color="auto" w:fill="auto"/>
            <w:noWrap/>
            <w:vAlign w:val="center"/>
            <w:hideMark/>
          </w:tcPr>
          <w:p w14:paraId="2D119484" w14:textId="126569F0"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167B55D6" w14:textId="5DC12C95"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1498A9F8"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3FBD3D8D"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59EF1560"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4413E4D5"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4966BA59"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EC8082B"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2045</w:t>
            </w:r>
          </w:p>
        </w:tc>
        <w:tc>
          <w:tcPr>
            <w:tcW w:w="375" w:type="pct"/>
            <w:tcBorders>
              <w:top w:val="nil"/>
              <w:left w:val="nil"/>
              <w:bottom w:val="single" w:sz="4" w:space="0" w:color="auto"/>
              <w:right w:val="single" w:sz="4" w:space="0" w:color="auto"/>
            </w:tcBorders>
            <w:shd w:val="clear" w:color="auto" w:fill="auto"/>
            <w:noWrap/>
            <w:vAlign w:val="center"/>
            <w:hideMark/>
          </w:tcPr>
          <w:p w14:paraId="3AEE4B70" w14:textId="3EC055E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1,43</w:t>
            </w:r>
          </w:p>
        </w:tc>
        <w:tc>
          <w:tcPr>
            <w:tcW w:w="611" w:type="pct"/>
            <w:tcBorders>
              <w:top w:val="nil"/>
              <w:left w:val="nil"/>
              <w:bottom w:val="single" w:sz="4" w:space="0" w:color="auto"/>
              <w:right w:val="single" w:sz="4" w:space="0" w:color="auto"/>
            </w:tcBorders>
            <w:shd w:val="clear" w:color="auto" w:fill="auto"/>
            <w:noWrap/>
            <w:vAlign w:val="center"/>
            <w:hideMark/>
          </w:tcPr>
          <w:p w14:paraId="62D0DE27" w14:textId="35A21E7A"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0,13</w:t>
            </w:r>
          </w:p>
        </w:tc>
        <w:tc>
          <w:tcPr>
            <w:tcW w:w="379" w:type="pct"/>
            <w:tcBorders>
              <w:top w:val="nil"/>
              <w:left w:val="nil"/>
              <w:bottom w:val="single" w:sz="4" w:space="0" w:color="auto"/>
              <w:right w:val="single" w:sz="4" w:space="0" w:color="auto"/>
            </w:tcBorders>
            <w:shd w:val="clear" w:color="auto" w:fill="auto"/>
            <w:noWrap/>
            <w:vAlign w:val="center"/>
            <w:hideMark/>
          </w:tcPr>
          <w:p w14:paraId="01E76F8A" w14:textId="426AE3B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1,30</w:t>
            </w:r>
          </w:p>
        </w:tc>
        <w:tc>
          <w:tcPr>
            <w:tcW w:w="665" w:type="pct"/>
            <w:tcBorders>
              <w:top w:val="nil"/>
              <w:left w:val="nil"/>
              <w:bottom w:val="single" w:sz="4" w:space="0" w:color="auto"/>
              <w:right w:val="single" w:sz="4" w:space="0" w:color="auto"/>
            </w:tcBorders>
            <w:shd w:val="clear" w:color="auto" w:fill="auto"/>
            <w:noWrap/>
            <w:vAlign w:val="center"/>
            <w:hideMark/>
          </w:tcPr>
          <w:p w14:paraId="26AEADCB" w14:textId="03C3E44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1,24</w:t>
            </w:r>
          </w:p>
        </w:tc>
        <w:tc>
          <w:tcPr>
            <w:tcW w:w="661" w:type="pct"/>
            <w:tcBorders>
              <w:top w:val="nil"/>
              <w:left w:val="nil"/>
              <w:bottom w:val="single" w:sz="4" w:space="0" w:color="auto"/>
              <w:right w:val="single" w:sz="4" w:space="0" w:color="auto"/>
            </w:tcBorders>
            <w:shd w:val="clear" w:color="auto" w:fill="auto"/>
            <w:noWrap/>
            <w:vAlign w:val="center"/>
            <w:hideMark/>
          </w:tcPr>
          <w:p w14:paraId="164E021E" w14:textId="325D2AB5"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0,06</w:t>
            </w:r>
          </w:p>
        </w:tc>
        <w:tc>
          <w:tcPr>
            <w:tcW w:w="331" w:type="pct"/>
            <w:tcBorders>
              <w:top w:val="nil"/>
              <w:left w:val="nil"/>
              <w:bottom w:val="single" w:sz="4" w:space="0" w:color="auto"/>
              <w:right w:val="single" w:sz="4" w:space="0" w:color="auto"/>
            </w:tcBorders>
            <w:shd w:val="clear" w:color="auto" w:fill="auto"/>
            <w:noWrap/>
            <w:vAlign w:val="center"/>
            <w:hideMark/>
          </w:tcPr>
          <w:p w14:paraId="49B3FA50" w14:textId="0C5A7AD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1896987F" w14:textId="37BDB5A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6464F3E9"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0FEE1F31"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3D2F63B5"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5E10E67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24B92A67"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507D4FB"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2046</w:t>
            </w:r>
          </w:p>
        </w:tc>
        <w:tc>
          <w:tcPr>
            <w:tcW w:w="375" w:type="pct"/>
            <w:tcBorders>
              <w:top w:val="nil"/>
              <w:left w:val="nil"/>
              <w:bottom w:val="single" w:sz="4" w:space="0" w:color="auto"/>
              <w:right w:val="single" w:sz="4" w:space="0" w:color="auto"/>
            </w:tcBorders>
            <w:shd w:val="clear" w:color="auto" w:fill="auto"/>
            <w:noWrap/>
            <w:vAlign w:val="center"/>
            <w:hideMark/>
          </w:tcPr>
          <w:p w14:paraId="18826333" w14:textId="1BCFC79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1,38</w:t>
            </w:r>
          </w:p>
        </w:tc>
        <w:tc>
          <w:tcPr>
            <w:tcW w:w="611" w:type="pct"/>
            <w:tcBorders>
              <w:top w:val="nil"/>
              <w:left w:val="nil"/>
              <w:bottom w:val="single" w:sz="4" w:space="0" w:color="auto"/>
              <w:right w:val="single" w:sz="4" w:space="0" w:color="auto"/>
            </w:tcBorders>
            <w:shd w:val="clear" w:color="auto" w:fill="auto"/>
            <w:noWrap/>
            <w:vAlign w:val="center"/>
            <w:hideMark/>
          </w:tcPr>
          <w:p w14:paraId="5D244FFA" w14:textId="6A24D52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0,13</w:t>
            </w:r>
          </w:p>
        </w:tc>
        <w:tc>
          <w:tcPr>
            <w:tcW w:w="379" w:type="pct"/>
            <w:tcBorders>
              <w:top w:val="nil"/>
              <w:left w:val="nil"/>
              <w:bottom w:val="single" w:sz="4" w:space="0" w:color="auto"/>
              <w:right w:val="single" w:sz="4" w:space="0" w:color="auto"/>
            </w:tcBorders>
            <w:shd w:val="clear" w:color="auto" w:fill="auto"/>
            <w:noWrap/>
            <w:vAlign w:val="center"/>
            <w:hideMark/>
          </w:tcPr>
          <w:p w14:paraId="551D095A" w14:textId="4728FA95"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1,26</w:t>
            </w:r>
          </w:p>
        </w:tc>
        <w:tc>
          <w:tcPr>
            <w:tcW w:w="665" w:type="pct"/>
            <w:tcBorders>
              <w:top w:val="nil"/>
              <w:left w:val="nil"/>
              <w:bottom w:val="single" w:sz="4" w:space="0" w:color="auto"/>
              <w:right w:val="single" w:sz="4" w:space="0" w:color="auto"/>
            </w:tcBorders>
            <w:shd w:val="clear" w:color="auto" w:fill="auto"/>
            <w:noWrap/>
            <w:vAlign w:val="center"/>
            <w:hideMark/>
          </w:tcPr>
          <w:p w14:paraId="55FCB23D" w14:textId="5690915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1,20</w:t>
            </w:r>
          </w:p>
        </w:tc>
        <w:tc>
          <w:tcPr>
            <w:tcW w:w="661" w:type="pct"/>
            <w:tcBorders>
              <w:top w:val="nil"/>
              <w:left w:val="nil"/>
              <w:bottom w:val="single" w:sz="4" w:space="0" w:color="auto"/>
              <w:right w:val="single" w:sz="4" w:space="0" w:color="auto"/>
            </w:tcBorders>
            <w:shd w:val="clear" w:color="auto" w:fill="auto"/>
            <w:noWrap/>
            <w:vAlign w:val="center"/>
            <w:hideMark/>
          </w:tcPr>
          <w:p w14:paraId="5A4EA141" w14:textId="0939908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0,06</w:t>
            </w:r>
          </w:p>
        </w:tc>
        <w:tc>
          <w:tcPr>
            <w:tcW w:w="331" w:type="pct"/>
            <w:tcBorders>
              <w:top w:val="nil"/>
              <w:left w:val="nil"/>
              <w:bottom w:val="single" w:sz="4" w:space="0" w:color="auto"/>
              <w:right w:val="single" w:sz="4" w:space="0" w:color="auto"/>
            </w:tcBorders>
            <w:shd w:val="clear" w:color="auto" w:fill="auto"/>
            <w:noWrap/>
            <w:vAlign w:val="center"/>
            <w:hideMark/>
          </w:tcPr>
          <w:p w14:paraId="158D2550" w14:textId="12EB52D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62DD3AB6" w14:textId="0FBE2F7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5C22515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2B97BF7D"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7799F76C"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68B5E258"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3DFD698A"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E9C827D"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2047</w:t>
            </w:r>
          </w:p>
        </w:tc>
        <w:tc>
          <w:tcPr>
            <w:tcW w:w="375" w:type="pct"/>
            <w:tcBorders>
              <w:top w:val="nil"/>
              <w:left w:val="nil"/>
              <w:bottom w:val="single" w:sz="4" w:space="0" w:color="auto"/>
              <w:right w:val="single" w:sz="4" w:space="0" w:color="auto"/>
            </w:tcBorders>
            <w:shd w:val="clear" w:color="auto" w:fill="auto"/>
            <w:noWrap/>
            <w:vAlign w:val="center"/>
            <w:hideMark/>
          </w:tcPr>
          <w:p w14:paraId="0546E3C9" w14:textId="3723C69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1,34</w:t>
            </w:r>
          </w:p>
        </w:tc>
        <w:tc>
          <w:tcPr>
            <w:tcW w:w="611" w:type="pct"/>
            <w:tcBorders>
              <w:top w:val="nil"/>
              <w:left w:val="nil"/>
              <w:bottom w:val="single" w:sz="4" w:space="0" w:color="auto"/>
              <w:right w:val="single" w:sz="4" w:space="0" w:color="auto"/>
            </w:tcBorders>
            <w:shd w:val="clear" w:color="auto" w:fill="auto"/>
            <w:noWrap/>
            <w:vAlign w:val="center"/>
            <w:hideMark/>
          </w:tcPr>
          <w:p w14:paraId="0B9D3891" w14:textId="23218EC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0,12</w:t>
            </w:r>
          </w:p>
        </w:tc>
        <w:tc>
          <w:tcPr>
            <w:tcW w:w="379" w:type="pct"/>
            <w:tcBorders>
              <w:top w:val="nil"/>
              <w:left w:val="nil"/>
              <w:bottom w:val="single" w:sz="4" w:space="0" w:color="auto"/>
              <w:right w:val="single" w:sz="4" w:space="0" w:color="auto"/>
            </w:tcBorders>
            <w:shd w:val="clear" w:color="auto" w:fill="auto"/>
            <w:noWrap/>
            <w:vAlign w:val="center"/>
            <w:hideMark/>
          </w:tcPr>
          <w:p w14:paraId="298FBC0A" w14:textId="0064A54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1,22</w:t>
            </w:r>
          </w:p>
        </w:tc>
        <w:tc>
          <w:tcPr>
            <w:tcW w:w="665" w:type="pct"/>
            <w:tcBorders>
              <w:top w:val="nil"/>
              <w:left w:val="nil"/>
              <w:bottom w:val="single" w:sz="4" w:space="0" w:color="auto"/>
              <w:right w:val="single" w:sz="4" w:space="0" w:color="auto"/>
            </w:tcBorders>
            <w:shd w:val="clear" w:color="auto" w:fill="auto"/>
            <w:noWrap/>
            <w:vAlign w:val="center"/>
            <w:hideMark/>
          </w:tcPr>
          <w:p w14:paraId="0A2D894D" w14:textId="1A8FDE9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1,16</w:t>
            </w:r>
          </w:p>
        </w:tc>
        <w:tc>
          <w:tcPr>
            <w:tcW w:w="661" w:type="pct"/>
            <w:tcBorders>
              <w:top w:val="nil"/>
              <w:left w:val="nil"/>
              <w:bottom w:val="single" w:sz="4" w:space="0" w:color="auto"/>
              <w:right w:val="single" w:sz="4" w:space="0" w:color="auto"/>
            </w:tcBorders>
            <w:shd w:val="clear" w:color="auto" w:fill="auto"/>
            <w:noWrap/>
            <w:vAlign w:val="center"/>
            <w:hideMark/>
          </w:tcPr>
          <w:p w14:paraId="0FF91542" w14:textId="74EFDA0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0,05</w:t>
            </w:r>
          </w:p>
        </w:tc>
        <w:tc>
          <w:tcPr>
            <w:tcW w:w="331" w:type="pct"/>
            <w:tcBorders>
              <w:top w:val="nil"/>
              <w:left w:val="nil"/>
              <w:bottom w:val="single" w:sz="4" w:space="0" w:color="auto"/>
              <w:right w:val="single" w:sz="4" w:space="0" w:color="auto"/>
            </w:tcBorders>
            <w:shd w:val="clear" w:color="auto" w:fill="auto"/>
            <w:noWrap/>
            <w:vAlign w:val="center"/>
            <w:hideMark/>
          </w:tcPr>
          <w:p w14:paraId="61B146FD" w14:textId="2D9B5A3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68FD32B9" w14:textId="35E85A4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548FC2BD"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2A2EBD34"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5E1D46FC"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24391C3F"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5A8315BC"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DC6A601"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2048</w:t>
            </w:r>
          </w:p>
        </w:tc>
        <w:tc>
          <w:tcPr>
            <w:tcW w:w="375" w:type="pct"/>
            <w:tcBorders>
              <w:top w:val="nil"/>
              <w:left w:val="nil"/>
              <w:bottom w:val="single" w:sz="4" w:space="0" w:color="auto"/>
              <w:right w:val="single" w:sz="4" w:space="0" w:color="auto"/>
            </w:tcBorders>
            <w:shd w:val="clear" w:color="auto" w:fill="auto"/>
            <w:noWrap/>
            <w:vAlign w:val="center"/>
            <w:hideMark/>
          </w:tcPr>
          <w:p w14:paraId="08DB4A29" w14:textId="7E7648C5"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1,29</w:t>
            </w:r>
          </w:p>
        </w:tc>
        <w:tc>
          <w:tcPr>
            <w:tcW w:w="611" w:type="pct"/>
            <w:tcBorders>
              <w:top w:val="nil"/>
              <w:left w:val="nil"/>
              <w:bottom w:val="single" w:sz="4" w:space="0" w:color="auto"/>
              <w:right w:val="single" w:sz="4" w:space="0" w:color="auto"/>
            </w:tcBorders>
            <w:shd w:val="clear" w:color="auto" w:fill="auto"/>
            <w:noWrap/>
            <w:vAlign w:val="center"/>
            <w:hideMark/>
          </w:tcPr>
          <w:p w14:paraId="5FB8B98B" w14:textId="219776C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0,12</w:t>
            </w:r>
          </w:p>
        </w:tc>
        <w:tc>
          <w:tcPr>
            <w:tcW w:w="379" w:type="pct"/>
            <w:tcBorders>
              <w:top w:val="nil"/>
              <w:left w:val="nil"/>
              <w:bottom w:val="single" w:sz="4" w:space="0" w:color="auto"/>
              <w:right w:val="single" w:sz="4" w:space="0" w:color="auto"/>
            </w:tcBorders>
            <w:shd w:val="clear" w:color="auto" w:fill="auto"/>
            <w:noWrap/>
            <w:vAlign w:val="center"/>
            <w:hideMark/>
          </w:tcPr>
          <w:p w14:paraId="4CB3019B" w14:textId="7325406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1,17</w:t>
            </w:r>
          </w:p>
        </w:tc>
        <w:tc>
          <w:tcPr>
            <w:tcW w:w="665" w:type="pct"/>
            <w:tcBorders>
              <w:top w:val="nil"/>
              <w:left w:val="nil"/>
              <w:bottom w:val="single" w:sz="4" w:space="0" w:color="auto"/>
              <w:right w:val="single" w:sz="4" w:space="0" w:color="auto"/>
            </w:tcBorders>
            <w:shd w:val="clear" w:color="auto" w:fill="auto"/>
            <w:noWrap/>
            <w:vAlign w:val="center"/>
            <w:hideMark/>
          </w:tcPr>
          <w:p w14:paraId="0A5177AC" w14:textId="419AFCF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1,12</w:t>
            </w:r>
          </w:p>
        </w:tc>
        <w:tc>
          <w:tcPr>
            <w:tcW w:w="661" w:type="pct"/>
            <w:tcBorders>
              <w:top w:val="nil"/>
              <w:left w:val="nil"/>
              <w:bottom w:val="single" w:sz="4" w:space="0" w:color="auto"/>
              <w:right w:val="single" w:sz="4" w:space="0" w:color="auto"/>
            </w:tcBorders>
            <w:shd w:val="clear" w:color="auto" w:fill="auto"/>
            <w:noWrap/>
            <w:vAlign w:val="center"/>
            <w:hideMark/>
          </w:tcPr>
          <w:p w14:paraId="7268A539" w14:textId="436B2B4A"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0,05</w:t>
            </w:r>
          </w:p>
        </w:tc>
        <w:tc>
          <w:tcPr>
            <w:tcW w:w="331" w:type="pct"/>
            <w:tcBorders>
              <w:top w:val="nil"/>
              <w:left w:val="nil"/>
              <w:bottom w:val="single" w:sz="4" w:space="0" w:color="auto"/>
              <w:right w:val="single" w:sz="4" w:space="0" w:color="auto"/>
            </w:tcBorders>
            <w:shd w:val="clear" w:color="auto" w:fill="auto"/>
            <w:noWrap/>
            <w:vAlign w:val="center"/>
            <w:hideMark/>
          </w:tcPr>
          <w:p w14:paraId="33976E33" w14:textId="21D78F78"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536B62FB" w14:textId="6E71022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59C129D3"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626E5A0B"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3E814265"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7FDCF3D4"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18D54B6C"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1E5A1BD"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2049</w:t>
            </w:r>
          </w:p>
        </w:tc>
        <w:tc>
          <w:tcPr>
            <w:tcW w:w="375" w:type="pct"/>
            <w:tcBorders>
              <w:top w:val="nil"/>
              <w:left w:val="nil"/>
              <w:bottom w:val="single" w:sz="4" w:space="0" w:color="auto"/>
              <w:right w:val="single" w:sz="4" w:space="0" w:color="auto"/>
            </w:tcBorders>
            <w:shd w:val="clear" w:color="auto" w:fill="auto"/>
            <w:noWrap/>
            <w:vAlign w:val="center"/>
            <w:hideMark/>
          </w:tcPr>
          <w:p w14:paraId="117AC4B4" w14:textId="4656626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1,25</w:t>
            </w:r>
          </w:p>
        </w:tc>
        <w:tc>
          <w:tcPr>
            <w:tcW w:w="611" w:type="pct"/>
            <w:tcBorders>
              <w:top w:val="nil"/>
              <w:left w:val="nil"/>
              <w:bottom w:val="single" w:sz="4" w:space="0" w:color="auto"/>
              <w:right w:val="single" w:sz="4" w:space="0" w:color="auto"/>
            </w:tcBorders>
            <w:shd w:val="clear" w:color="auto" w:fill="auto"/>
            <w:noWrap/>
            <w:vAlign w:val="center"/>
            <w:hideMark/>
          </w:tcPr>
          <w:p w14:paraId="2DD8D661" w14:textId="6D620B5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0,12</w:t>
            </w:r>
          </w:p>
        </w:tc>
        <w:tc>
          <w:tcPr>
            <w:tcW w:w="379" w:type="pct"/>
            <w:tcBorders>
              <w:top w:val="nil"/>
              <w:left w:val="nil"/>
              <w:bottom w:val="single" w:sz="4" w:space="0" w:color="auto"/>
              <w:right w:val="single" w:sz="4" w:space="0" w:color="auto"/>
            </w:tcBorders>
            <w:shd w:val="clear" w:color="auto" w:fill="auto"/>
            <w:noWrap/>
            <w:vAlign w:val="center"/>
            <w:hideMark/>
          </w:tcPr>
          <w:p w14:paraId="72A5086C" w14:textId="2D8B876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1,13</w:t>
            </w:r>
          </w:p>
        </w:tc>
        <w:tc>
          <w:tcPr>
            <w:tcW w:w="665" w:type="pct"/>
            <w:tcBorders>
              <w:top w:val="nil"/>
              <w:left w:val="nil"/>
              <w:bottom w:val="single" w:sz="4" w:space="0" w:color="auto"/>
              <w:right w:val="single" w:sz="4" w:space="0" w:color="auto"/>
            </w:tcBorders>
            <w:shd w:val="clear" w:color="auto" w:fill="auto"/>
            <w:noWrap/>
            <w:vAlign w:val="center"/>
            <w:hideMark/>
          </w:tcPr>
          <w:p w14:paraId="4041187C" w14:textId="5388C68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1,08</w:t>
            </w:r>
          </w:p>
        </w:tc>
        <w:tc>
          <w:tcPr>
            <w:tcW w:w="661" w:type="pct"/>
            <w:tcBorders>
              <w:top w:val="nil"/>
              <w:left w:val="nil"/>
              <w:bottom w:val="single" w:sz="4" w:space="0" w:color="auto"/>
              <w:right w:val="single" w:sz="4" w:space="0" w:color="auto"/>
            </w:tcBorders>
            <w:shd w:val="clear" w:color="auto" w:fill="auto"/>
            <w:noWrap/>
            <w:vAlign w:val="center"/>
            <w:hideMark/>
          </w:tcPr>
          <w:p w14:paraId="1C5533A0" w14:textId="0BE121A8"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0,05</w:t>
            </w:r>
          </w:p>
        </w:tc>
        <w:tc>
          <w:tcPr>
            <w:tcW w:w="331" w:type="pct"/>
            <w:tcBorders>
              <w:top w:val="nil"/>
              <w:left w:val="nil"/>
              <w:bottom w:val="single" w:sz="4" w:space="0" w:color="auto"/>
              <w:right w:val="single" w:sz="4" w:space="0" w:color="auto"/>
            </w:tcBorders>
            <w:shd w:val="clear" w:color="auto" w:fill="auto"/>
            <w:noWrap/>
            <w:vAlign w:val="center"/>
            <w:hideMark/>
          </w:tcPr>
          <w:p w14:paraId="0BAA4E28" w14:textId="3D17CEDC"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1F84FD85" w14:textId="0300A80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4BFE9881"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012D67C1"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45F21740"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7372DEAB"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0D9B0274"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9BB271B"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2050</w:t>
            </w:r>
          </w:p>
        </w:tc>
        <w:tc>
          <w:tcPr>
            <w:tcW w:w="375" w:type="pct"/>
            <w:tcBorders>
              <w:top w:val="nil"/>
              <w:left w:val="nil"/>
              <w:bottom w:val="single" w:sz="4" w:space="0" w:color="auto"/>
              <w:right w:val="single" w:sz="4" w:space="0" w:color="auto"/>
            </w:tcBorders>
            <w:shd w:val="clear" w:color="auto" w:fill="auto"/>
            <w:noWrap/>
            <w:vAlign w:val="center"/>
            <w:hideMark/>
          </w:tcPr>
          <w:p w14:paraId="2BD80B7B" w14:textId="0E5C0D6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1,21</w:t>
            </w:r>
          </w:p>
        </w:tc>
        <w:tc>
          <w:tcPr>
            <w:tcW w:w="611" w:type="pct"/>
            <w:tcBorders>
              <w:top w:val="nil"/>
              <w:left w:val="nil"/>
              <w:bottom w:val="single" w:sz="4" w:space="0" w:color="auto"/>
              <w:right w:val="single" w:sz="4" w:space="0" w:color="auto"/>
            </w:tcBorders>
            <w:shd w:val="clear" w:color="auto" w:fill="auto"/>
            <w:noWrap/>
            <w:vAlign w:val="center"/>
            <w:hideMark/>
          </w:tcPr>
          <w:p w14:paraId="1A3D2AE7" w14:textId="2962913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0,11</w:t>
            </w:r>
          </w:p>
        </w:tc>
        <w:tc>
          <w:tcPr>
            <w:tcW w:w="379" w:type="pct"/>
            <w:tcBorders>
              <w:top w:val="nil"/>
              <w:left w:val="nil"/>
              <w:bottom w:val="single" w:sz="4" w:space="0" w:color="auto"/>
              <w:right w:val="single" w:sz="4" w:space="0" w:color="auto"/>
            </w:tcBorders>
            <w:shd w:val="clear" w:color="auto" w:fill="auto"/>
            <w:noWrap/>
            <w:vAlign w:val="center"/>
            <w:hideMark/>
          </w:tcPr>
          <w:p w14:paraId="37A3A2C1" w14:textId="7B7E736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1,10</w:t>
            </w:r>
          </w:p>
        </w:tc>
        <w:tc>
          <w:tcPr>
            <w:tcW w:w="665" w:type="pct"/>
            <w:tcBorders>
              <w:top w:val="nil"/>
              <w:left w:val="nil"/>
              <w:bottom w:val="single" w:sz="4" w:space="0" w:color="auto"/>
              <w:right w:val="single" w:sz="4" w:space="0" w:color="auto"/>
            </w:tcBorders>
            <w:shd w:val="clear" w:color="auto" w:fill="auto"/>
            <w:noWrap/>
            <w:vAlign w:val="center"/>
            <w:hideMark/>
          </w:tcPr>
          <w:p w14:paraId="1BA7A0DB" w14:textId="316BABAA"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1,04</w:t>
            </w:r>
          </w:p>
        </w:tc>
        <w:tc>
          <w:tcPr>
            <w:tcW w:w="661" w:type="pct"/>
            <w:tcBorders>
              <w:top w:val="nil"/>
              <w:left w:val="nil"/>
              <w:bottom w:val="single" w:sz="4" w:space="0" w:color="auto"/>
              <w:right w:val="single" w:sz="4" w:space="0" w:color="auto"/>
            </w:tcBorders>
            <w:shd w:val="clear" w:color="auto" w:fill="auto"/>
            <w:noWrap/>
            <w:vAlign w:val="center"/>
            <w:hideMark/>
          </w:tcPr>
          <w:p w14:paraId="08D2A3C4" w14:textId="091E7E4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0,05</w:t>
            </w:r>
          </w:p>
        </w:tc>
        <w:tc>
          <w:tcPr>
            <w:tcW w:w="331" w:type="pct"/>
            <w:tcBorders>
              <w:top w:val="nil"/>
              <w:left w:val="nil"/>
              <w:bottom w:val="single" w:sz="4" w:space="0" w:color="auto"/>
              <w:right w:val="single" w:sz="4" w:space="0" w:color="auto"/>
            </w:tcBorders>
            <w:shd w:val="clear" w:color="auto" w:fill="auto"/>
            <w:noWrap/>
            <w:vAlign w:val="center"/>
            <w:hideMark/>
          </w:tcPr>
          <w:p w14:paraId="13E13E25" w14:textId="0561A1D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4319BDCD" w14:textId="7FA47F90"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4D932954"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21A55CC6"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5FE4E8ED"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6BC8B37F"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1B7353D4"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EB9E49A"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2051</w:t>
            </w:r>
          </w:p>
        </w:tc>
        <w:tc>
          <w:tcPr>
            <w:tcW w:w="375" w:type="pct"/>
            <w:tcBorders>
              <w:top w:val="nil"/>
              <w:left w:val="nil"/>
              <w:bottom w:val="single" w:sz="4" w:space="0" w:color="auto"/>
              <w:right w:val="single" w:sz="4" w:space="0" w:color="auto"/>
            </w:tcBorders>
            <w:shd w:val="clear" w:color="auto" w:fill="auto"/>
            <w:noWrap/>
            <w:vAlign w:val="center"/>
            <w:hideMark/>
          </w:tcPr>
          <w:p w14:paraId="0C838DDD" w14:textId="04E085B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1,16</w:t>
            </w:r>
          </w:p>
        </w:tc>
        <w:tc>
          <w:tcPr>
            <w:tcW w:w="611" w:type="pct"/>
            <w:tcBorders>
              <w:top w:val="nil"/>
              <w:left w:val="nil"/>
              <w:bottom w:val="single" w:sz="4" w:space="0" w:color="auto"/>
              <w:right w:val="single" w:sz="4" w:space="0" w:color="auto"/>
            </w:tcBorders>
            <w:shd w:val="clear" w:color="auto" w:fill="auto"/>
            <w:noWrap/>
            <w:vAlign w:val="center"/>
            <w:hideMark/>
          </w:tcPr>
          <w:p w14:paraId="2DE60751" w14:textId="2BECB29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0,11</w:t>
            </w:r>
          </w:p>
        </w:tc>
        <w:tc>
          <w:tcPr>
            <w:tcW w:w="379" w:type="pct"/>
            <w:tcBorders>
              <w:top w:val="nil"/>
              <w:left w:val="nil"/>
              <w:bottom w:val="single" w:sz="4" w:space="0" w:color="auto"/>
              <w:right w:val="single" w:sz="4" w:space="0" w:color="auto"/>
            </w:tcBorders>
            <w:shd w:val="clear" w:color="auto" w:fill="auto"/>
            <w:noWrap/>
            <w:vAlign w:val="center"/>
            <w:hideMark/>
          </w:tcPr>
          <w:p w14:paraId="6CB37275" w14:textId="455FF2B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1,06</w:t>
            </w:r>
          </w:p>
        </w:tc>
        <w:tc>
          <w:tcPr>
            <w:tcW w:w="665" w:type="pct"/>
            <w:tcBorders>
              <w:top w:val="nil"/>
              <w:left w:val="nil"/>
              <w:bottom w:val="single" w:sz="4" w:space="0" w:color="auto"/>
              <w:right w:val="single" w:sz="4" w:space="0" w:color="auto"/>
            </w:tcBorders>
            <w:shd w:val="clear" w:color="auto" w:fill="auto"/>
            <w:noWrap/>
            <w:vAlign w:val="center"/>
            <w:hideMark/>
          </w:tcPr>
          <w:p w14:paraId="3B3AF002" w14:textId="5C661278"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1,01</w:t>
            </w:r>
          </w:p>
        </w:tc>
        <w:tc>
          <w:tcPr>
            <w:tcW w:w="661" w:type="pct"/>
            <w:tcBorders>
              <w:top w:val="nil"/>
              <w:left w:val="nil"/>
              <w:bottom w:val="single" w:sz="4" w:space="0" w:color="auto"/>
              <w:right w:val="single" w:sz="4" w:space="0" w:color="auto"/>
            </w:tcBorders>
            <w:shd w:val="clear" w:color="auto" w:fill="auto"/>
            <w:noWrap/>
            <w:vAlign w:val="center"/>
            <w:hideMark/>
          </w:tcPr>
          <w:p w14:paraId="5F166028" w14:textId="5DD5DD1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0,05</w:t>
            </w:r>
          </w:p>
        </w:tc>
        <w:tc>
          <w:tcPr>
            <w:tcW w:w="331" w:type="pct"/>
            <w:tcBorders>
              <w:top w:val="nil"/>
              <w:left w:val="nil"/>
              <w:bottom w:val="single" w:sz="4" w:space="0" w:color="auto"/>
              <w:right w:val="single" w:sz="4" w:space="0" w:color="auto"/>
            </w:tcBorders>
            <w:shd w:val="clear" w:color="auto" w:fill="auto"/>
            <w:noWrap/>
            <w:vAlign w:val="center"/>
            <w:hideMark/>
          </w:tcPr>
          <w:p w14:paraId="7873B9CA" w14:textId="3893173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0AAB83BB" w14:textId="61EB6A08"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70E94E75"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4173E12E"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15927329"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2E58B061"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411015D5"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263B6A5"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2052</w:t>
            </w:r>
          </w:p>
        </w:tc>
        <w:tc>
          <w:tcPr>
            <w:tcW w:w="375" w:type="pct"/>
            <w:tcBorders>
              <w:top w:val="nil"/>
              <w:left w:val="nil"/>
              <w:bottom w:val="single" w:sz="4" w:space="0" w:color="auto"/>
              <w:right w:val="single" w:sz="4" w:space="0" w:color="auto"/>
            </w:tcBorders>
            <w:shd w:val="clear" w:color="auto" w:fill="auto"/>
            <w:noWrap/>
            <w:vAlign w:val="center"/>
            <w:hideMark/>
          </w:tcPr>
          <w:p w14:paraId="3662AE7C" w14:textId="4EA1D35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1,13</w:t>
            </w:r>
          </w:p>
        </w:tc>
        <w:tc>
          <w:tcPr>
            <w:tcW w:w="611" w:type="pct"/>
            <w:tcBorders>
              <w:top w:val="nil"/>
              <w:left w:val="nil"/>
              <w:bottom w:val="single" w:sz="4" w:space="0" w:color="auto"/>
              <w:right w:val="single" w:sz="4" w:space="0" w:color="auto"/>
            </w:tcBorders>
            <w:shd w:val="clear" w:color="auto" w:fill="auto"/>
            <w:noWrap/>
            <w:vAlign w:val="center"/>
            <w:hideMark/>
          </w:tcPr>
          <w:p w14:paraId="02CC9D06" w14:textId="5CEA8E70"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0,10</w:t>
            </w:r>
          </w:p>
        </w:tc>
        <w:tc>
          <w:tcPr>
            <w:tcW w:w="379" w:type="pct"/>
            <w:tcBorders>
              <w:top w:val="nil"/>
              <w:left w:val="nil"/>
              <w:bottom w:val="single" w:sz="4" w:space="0" w:color="auto"/>
              <w:right w:val="single" w:sz="4" w:space="0" w:color="auto"/>
            </w:tcBorders>
            <w:shd w:val="clear" w:color="auto" w:fill="auto"/>
            <w:noWrap/>
            <w:vAlign w:val="center"/>
            <w:hideMark/>
          </w:tcPr>
          <w:p w14:paraId="7EB097B6" w14:textId="6B71EA6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1,02</w:t>
            </w:r>
          </w:p>
        </w:tc>
        <w:tc>
          <w:tcPr>
            <w:tcW w:w="665" w:type="pct"/>
            <w:tcBorders>
              <w:top w:val="nil"/>
              <w:left w:val="nil"/>
              <w:bottom w:val="single" w:sz="4" w:space="0" w:color="auto"/>
              <w:right w:val="single" w:sz="4" w:space="0" w:color="auto"/>
            </w:tcBorders>
            <w:shd w:val="clear" w:color="auto" w:fill="auto"/>
            <w:noWrap/>
            <w:vAlign w:val="center"/>
            <w:hideMark/>
          </w:tcPr>
          <w:p w14:paraId="57B92B96" w14:textId="3782056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0,98</w:t>
            </w:r>
          </w:p>
        </w:tc>
        <w:tc>
          <w:tcPr>
            <w:tcW w:w="661" w:type="pct"/>
            <w:tcBorders>
              <w:top w:val="nil"/>
              <w:left w:val="nil"/>
              <w:bottom w:val="single" w:sz="4" w:space="0" w:color="auto"/>
              <w:right w:val="single" w:sz="4" w:space="0" w:color="auto"/>
            </w:tcBorders>
            <w:shd w:val="clear" w:color="auto" w:fill="auto"/>
            <w:noWrap/>
            <w:vAlign w:val="center"/>
            <w:hideMark/>
          </w:tcPr>
          <w:p w14:paraId="75C9FDD1" w14:textId="62E357F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0,05</w:t>
            </w:r>
          </w:p>
        </w:tc>
        <w:tc>
          <w:tcPr>
            <w:tcW w:w="331" w:type="pct"/>
            <w:tcBorders>
              <w:top w:val="nil"/>
              <w:left w:val="nil"/>
              <w:bottom w:val="single" w:sz="4" w:space="0" w:color="auto"/>
              <w:right w:val="single" w:sz="4" w:space="0" w:color="auto"/>
            </w:tcBorders>
            <w:shd w:val="clear" w:color="auto" w:fill="auto"/>
            <w:noWrap/>
            <w:vAlign w:val="center"/>
            <w:hideMark/>
          </w:tcPr>
          <w:p w14:paraId="611B4372" w14:textId="7048983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6DF74474" w14:textId="566FB1D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420A0064"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14BDC5B0"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4F559DBE"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229173B1"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043904F4"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1225FA0"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2053</w:t>
            </w:r>
          </w:p>
        </w:tc>
        <w:tc>
          <w:tcPr>
            <w:tcW w:w="375" w:type="pct"/>
            <w:tcBorders>
              <w:top w:val="nil"/>
              <w:left w:val="nil"/>
              <w:bottom w:val="single" w:sz="4" w:space="0" w:color="auto"/>
              <w:right w:val="single" w:sz="4" w:space="0" w:color="auto"/>
            </w:tcBorders>
            <w:shd w:val="clear" w:color="auto" w:fill="auto"/>
            <w:noWrap/>
            <w:vAlign w:val="center"/>
            <w:hideMark/>
          </w:tcPr>
          <w:p w14:paraId="3EBB4F66" w14:textId="7F357FB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1,09</w:t>
            </w:r>
          </w:p>
        </w:tc>
        <w:tc>
          <w:tcPr>
            <w:tcW w:w="611" w:type="pct"/>
            <w:tcBorders>
              <w:top w:val="nil"/>
              <w:left w:val="nil"/>
              <w:bottom w:val="single" w:sz="4" w:space="0" w:color="auto"/>
              <w:right w:val="single" w:sz="4" w:space="0" w:color="auto"/>
            </w:tcBorders>
            <w:shd w:val="clear" w:color="auto" w:fill="auto"/>
            <w:noWrap/>
            <w:vAlign w:val="center"/>
            <w:hideMark/>
          </w:tcPr>
          <w:p w14:paraId="32E1C077" w14:textId="7EA6950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0,10</w:t>
            </w:r>
          </w:p>
        </w:tc>
        <w:tc>
          <w:tcPr>
            <w:tcW w:w="379" w:type="pct"/>
            <w:tcBorders>
              <w:top w:val="nil"/>
              <w:left w:val="nil"/>
              <w:bottom w:val="single" w:sz="4" w:space="0" w:color="auto"/>
              <w:right w:val="single" w:sz="4" w:space="0" w:color="auto"/>
            </w:tcBorders>
            <w:shd w:val="clear" w:color="auto" w:fill="auto"/>
            <w:noWrap/>
            <w:vAlign w:val="center"/>
            <w:hideMark/>
          </w:tcPr>
          <w:p w14:paraId="19A168DA" w14:textId="068DEAE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0,99</w:t>
            </w:r>
          </w:p>
        </w:tc>
        <w:tc>
          <w:tcPr>
            <w:tcW w:w="665" w:type="pct"/>
            <w:tcBorders>
              <w:top w:val="nil"/>
              <w:left w:val="nil"/>
              <w:bottom w:val="single" w:sz="4" w:space="0" w:color="auto"/>
              <w:right w:val="single" w:sz="4" w:space="0" w:color="auto"/>
            </w:tcBorders>
            <w:shd w:val="clear" w:color="auto" w:fill="auto"/>
            <w:noWrap/>
            <w:vAlign w:val="center"/>
            <w:hideMark/>
          </w:tcPr>
          <w:p w14:paraId="604041F1" w14:textId="229B499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0,94</w:t>
            </w:r>
          </w:p>
        </w:tc>
        <w:tc>
          <w:tcPr>
            <w:tcW w:w="661" w:type="pct"/>
            <w:tcBorders>
              <w:top w:val="nil"/>
              <w:left w:val="nil"/>
              <w:bottom w:val="single" w:sz="4" w:space="0" w:color="auto"/>
              <w:right w:val="single" w:sz="4" w:space="0" w:color="auto"/>
            </w:tcBorders>
            <w:shd w:val="clear" w:color="auto" w:fill="auto"/>
            <w:noWrap/>
            <w:vAlign w:val="center"/>
            <w:hideMark/>
          </w:tcPr>
          <w:p w14:paraId="1C2EB716" w14:textId="3035784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0,04</w:t>
            </w:r>
          </w:p>
        </w:tc>
        <w:tc>
          <w:tcPr>
            <w:tcW w:w="331" w:type="pct"/>
            <w:tcBorders>
              <w:top w:val="nil"/>
              <w:left w:val="nil"/>
              <w:bottom w:val="single" w:sz="4" w:space="0" w:color="auto"/>
              <w:right w:val="single" w:sz="4" w:space="0" w:color="auto"/>
            </w:tcBorders>
            <w:shd w:val="clear" w:color="auto" w:fill="auto"/>
            <w:noWrap/>
            <w:vAlign w:val="center"/>
            <w:hideMark/>
          </w:tcPr>
          <w:p w14:paraId="4732761F" w14:textId="519F8B0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75EA66C3" w14:textId="0D3062D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3C754F6F"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7B753441"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5A62A722"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15B2B791"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198C235A"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A7FBEDD"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2054</w:t>
            </w:r>
          </w:p>
        </w:tc>
        <w:tc>
          <w:tcPr>
            <w:tcW w:w="375" w:type="pct"/>
            <w:tcBorders>
              <w:top w:val="nil"/>
              <w:left w:val="nil"/>
              <w:bottom w:val="single" w:sz="4" w:space="0" w:color="auto"/>
              <w:right w:val="single" w:sz="4" w:space="0" w:color="auto"/>
            </w:tcBorders>
            <w:shd w:val="clear" w:color="auto" w:fill="auto"/>
            <w:noWrap/>
            <w:vAlign w:val="center"/>
            <w:hideMark/>
          </w:tcPr>
          <w:p w14:paraId="31C9DCEF" w14:textId="61AE780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1,05</w:t>
            </w:r>
          </w:p>
        </w:tc>
        <w:tc>
          <w:tcPr>
            <w:tcW w:w="611" w:type="pct"/>
            <w:tcBorders>
              <w:top w:val="nil"/>
              <w:left w:val="nil"/>
              <w:bottom w:val="single" w:sz="4" w:space="0" w:color="auto"/>
              <w:right w:val="single" w:sz="4" w:space="0" w:color="auto"/>
            </w:tcBorders>
            <w:shd w:val="clear" w:color="auto" w:fill="auto"/>
            <w:noWrap/>
            <w:vAlign w:val="center"/>
            <w:hideMark/>
          </w:tcPr>
          <w:p w14:paraId="282D7C97" w14:textId="39FA463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0,10</w:t>
            </w:r>
          </w:p>
        </w:tc>
        <w:tc>
          <w:tcPr>
            <w:tcW w:w="379" w:type="pct"/>
            <w:tcBorders>
              <w:top w:val="nil"/>
              <w:left w:val="nil"/>
              <w:bottom w:val="single" w:sz="4" w:space="0" w:color="auto"/>
              <w:right w:val="single" w:sz="4" w:space="0" w:color="auto"/>
            </w:tcBorders>
            <w:shd w:val="clear" w:color="auto" w:fill="auto"/>
            <w:noWrap/>
            <w:vAlign w:val="center"/>
            <w:hideMark/>
          </w:tcPr>
          <w:p w14:paraId="7411766F" w14:textId="220B2C4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0,96</w:t>
            </w:r>
          </w:p>
        </w:tc>
        <w:tc>
          <w:tcPr>
            <w:tcW w:w="665" w:type="pct"/>
            <w:tcBorders>
              <w:top w:val="nil"/>
              <w:left w:val="nil"/>
              <w:bottom w:val="single" w:sz="4" w:space="0" w:color="auto"/>
              <w:right w:val="single" w:sz="4" w:space="0" w:color="auto"/>
            </w:tcBorders>
            <w:shd w:val="clear" w:color="auto" w:fill="auto"/>
            <w:noWrap/>
            <w:vAlign w:val="center"/>
            <w:hideMark/>
          </w:tcPr>
          <w:p w14:paraId="5CF96866" w14:textId="20F2164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0,91</w:t>
            </w:r>
          </w:p>
        </w:tc>
        <w:tc>
          <w:tcPr>
            <w:tcW w:w="661" w:type="pct"/>
            <w:tcBorders>
              <w:top w:val="nil"/>
              <w:left w:val="nil"/>
              <w:bottom w:val="single" w:sz="4" w:space="0" w:color="auto"/>
              <w:right w:val="single" w:sz="4" w:space="0" w:color="auto"/>
            </w:tcBorders>
            <w:shd w:val="clear" w:color="auto" w:fill="auto"/>
            <w:noWrap/>
            <w:vAlign w:val="center"/>
            <w:hideMark/>
          </w:tcPr>
          <w:p w14:paraId="6726F66E" w14:textId="665DC85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0,04</w:t>
            </w:r>
          </w:p>
        </w:tc>
        <w:tc>
          <w:tcPr>
            <w:tcW w:w="331" w:type="pct"/>
            <w:tcBorders>
              <w:top w:val="nil"/>
              <w:left w:val="nil"/>
              <w:bottom w:val="single" w:sz="4" w:space="0" w:color="auto"/>
              <w:right w:val="single" w:sz="4" w:space="0" w:color="auto"/>
            </w:tcBorders>
            <w:shd w:val="clear" w:color="auto" w:fill="auto"/>
            <w:noWrap/>
            <w:vAlign w:val="center"/>
            <w:hideMark/>
          </w:tcPr>
          <w:p w14:paraId="5CC8D0F2" w14:textId="13E542D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1F04BED7" w14:textId="20930F9A"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1419F94D"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437DC57B"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4B0DD69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6CEEA065"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6C9C85D7"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034F376"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2055</w:t>
            </w:r>
          </w:p>
        </w:tc>
        <w:tc>
          <w:tcPr>
            <w:tcW w:w="375" w:type="pct"/>
            <w:tcBorders>
              <w:top w:val="nil"/>
              <w:left w:val="nil"/>
              <w:bottom w:val="single" w:sz="4" w:space="0" w:color="auto"/>
              <w:right w:val="single" w:sz="4" w:space="0" w:color="auto"/>
            </w:tcBorders>
            <w:shd w:val="clear" w:color="auto" w:fill="auto"/>
            <w:noWrap/>
            <w:vAlign w:val="center"/>
            <w:hideMark/>
          </w:tcPr>
          <w:p w14:paraId="7A6CBF72" w14:textId="2057CE9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1,01</w:t>
            </w:r>
          </w:p>
        </w:tc>
        <w:tc>
          <w:tcPr>
            <w:tcW w:w="611" w:type="pct"/>
            <w:tcBorders>
              <w:top w:val="nil"/>
              <w:left w:val="nil"/>
              <w:bottom w:val="single" w:sz="4" w:space="0" w:color="auto"/>
              <w:right w:val="single" w:sz="4" w:space="0" w:color="auto"/>
            </w:tcBorders>
            <w:shd w:val="clear" w:color="auto" w:fill="auto"/>
            <w:noWrap/>
            <w:vAlign w:val="center"/>
            <w:hideMark/>
          </w:tcPr>
          <w:p w14:paraId="38F9607D" w14:textId="018CC8B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0,09</w:t>
            </w:r>
          </w:p>
        </w:tc>
        <w:tc>
          <w:tcPr>
            <w:tcW w:w="379" w:type="pct"/>
            <w:tcBorders>
              <w:top w:val="nil"/>
              <w:left w:val="nil"/>
              <w:bottom w:val="single" w:sz="4" w:space="0" w:color="auto"/>
              <w:right w:val="single" w:sz="4" w:space="0" w:color="auto"/>
            </w:tcBorders>
            <w:shd w:val="clear" w:color="auto" w:fill="auto"/>
            <w:noWrap/>
            <w:vAlign w:val="center"/>
            <w:hideMark/>
          </w:tcPr>
          <w:p w14:paraId="51F780CA" w14:textId="2922CBB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0,92</w:t>
            </w:r>
          </w:p>
        </w:tc>
        <w:tc>
          <w:tcPr>
            <w:tcW w:w="665" w:type="pct"/>
            <w:tcBorders>
              <w:top w:val="nil"/>
              <w:left w:val="nil"/>
              <w:bottom w:val="single" w:sz="4" w:space="0" w:color="auto"/>
              <w:right w:val="single" w:sz="4" w:space="0" w:color="auto"/>
            </w:tcBorders>
            <w:shd w:val="clear" w:color="auto" w:fill="auto"/>
            <w:noWrap/>
            <w:vAlign w:val="center"/>
            <w:hideMark/>
          </w:tcPr>
          <w:p w14:paraId="1F149602" w14:textId="4E7C57C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0,88</w:t>
            </w:r>
          </w:p>
        </w:tc>
        <w:tc>
          <w:tcPr>
            <w:tcW w:w="661" w:type="pct"/>
            <w:tcBorders>
              <w:top w:val="nil"/>
              <w:left w:val="nil"/>
              <w:bottom w:val="single" w:sz="4" w:space="0" w:color="auto"/>
              <w:right w:val="single" w:sz="4" w:space="0" w:color="auto"/>
            </w:tcBorders>
            <w:shd w:val="clear" w:color="auto" w:fill="auto"/>
            <w:noWrap/>
            <w:vAlign w:val="center"/>
            <w:hideMark/>
          </w:tcPr>
          <w:p w14:paraId="73CB8F48" w14:textId="4DB7F40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0,04</w:t>
            </w:r>
          </w:p>
        </w:tc>
        <w:tc>
          <w:tcPr>
            <w:tcW w:w="331" w:type="pct"/>
            <w:tcBorders>
              <w:top w:val="nil"/>
              <w:left w:val="nil"/>
              <w:bottom w:val="single" w:sz="4" w:space="0" w:color="auto"/>
              <w:right w:val="single" w:sz="4" w:space="0" w:color="auto"/>
            </w:tcBorders>
            <w:shd w:val="clear" w:color="auto" w:fill="auto"/>
            <w:noWrap/>
            <w:vAlign w:val="center"/>
            <w:hideMark/>
          </w:tcPr>
          <w:p w14:paraId="6344C513" w14:textId="10A8515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604956EC" w14:textId="24CCC08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78988096"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0D89E711"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7E72324A"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7E004D25"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0AA2F83B"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BC77D9E"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2056</w:t>
            </w:r>
          </w:p>
        </w:tc>
        <w:tc>
          <w:tcPr>
            <w:tcW w:w="375" w:type="pct"/>
            <w:tcBorders>
              <w:top w:val="nil"/>
              <w:left w:val="nil"/>
              <w:bottom w:val="single" w:sz="4" w:space="0" w:color="auto"/>
              <w:right w:val="single" w:sz="4" w:space="0" w:color="auto"/>
            </w:tcBorders>
            <w:shd w:val="clear" w:color="auto" w:fill="auto"/>
            <w:noWrap/>
            <w:vAlign w:val="center"/>
            <w:hideMark/>
          </w:tcPr>
          <w:p w14:paraId="3F2B019F" w14:textId="37E29E38"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0,98</w:t>
            </w:r>
          </w:p>
        </w:tc>
        <w:tc>
          <w:tcPr>
            <w:tcW w:w="611" w:type="pct"/>
            <w:tcBorders>
              <w:top w:val="nil"/>
              <w:left w:val="nil"/>
              <w:bottom w:val="single" w:sz="4" w:space="0" w:color="auto"/>
              <w:right w:val="single" w:sz="4" w:space="0" w:color="auto"/>
            </w:tcBorders>
            <w:shd w:val="clear" w:color="auto" w:fill="auto"/>
            <w:noWrap/>
            <w:vAlign w:val="center"/>
            <w:hideMark/>
          </w:tcPr>
          <w:p w14:paraId="6FEA07D3" w14:textId="26CABC55"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0,09</w:t>
            </w:r>
          </w:p>
        </w:tc>
        <w:tc>
          <w:tcPr>
            <w:tcW w:w="379" w:type="pct"/>
            <w:tcBorders>
              <w:top w:val="nil"/>
              <w:left w:val="nil"/>
              <w:bottom w:val="single" w:sz="4" w:space="0" w:color="auto"/>
              <w:right w:val="single" w:sz="4" w:space="0" w:color="auto"/>
            </w:tcBorders>
            <w:shd w:val="clear" w:color="auto" w:fill="auto"/>
            <w:noWrap/>
            <w:vAlign w:val="center"/>
            <w:hideMark/>
          </w:tcPr>
          <w:p w14:paraId="003B2C68" w14:textId="21089430"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0,89</w:t>
            </w:r>
          </w:p>
        </w:tc>
        <w:tc>
          <w:tcPr>
            <w:tcW w:w="665" w:type="pct"/>
            <w:tcBorders>
              <w:top w:val="nil"/>
              <w:left w:val="nil"/>
              <w:bottom w:val="single" w:sz="4" w:space="0" w:color="auto"/>
              <w:right w:val="single" w:sz="4" w:space="0" w:color="auto"/>
            </w:tcBorders>
            <w:shd w:val="clear" w:color="auto" w:fill="auto"/>
            <w:noWrap/>
            <w:vAlign w:val="center"/>
            <w:hideMark/>
          </w:tcPr>
          <w:p w14:paraId="792343E8" w14:textId="1986650C"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0,85</w:t>
            </w:r>
          </w:p>
        </w:tc>
        <w:tc>
          <w:tcPr>
            <w:tcW w:w="661" w:type="pct"/>
            <w:tcBorders>
              <w:top w:val="nil"/>
              <w:left w:val="nil"/>
              <w:bottom w:val="single" w:sz="4" w:space="0" w:color="auto"/>
              <w:right w:val="single" w:sz="4" w:space="0" w:color="auto"/>
            </w:tcBorders>
            <w:shd w:val="clear" w:color="auto" w:fill="auto"/>
            <w:noWrap/>
            <w:vAlign w:val="center"/>
            <w:hideMark/>
          </w:tcPr>
          <w:p w14:paraId="58F108FA" w14:textId="3891832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0,04</w:t>
            </w:r>
          </w:p>
        </w:tc>
        <w:tc>
          <w:tcPr>
            <w:tcW w:w="331" w:type="pct"/>
            <w:tcBorders>
              <w:top w:val="nil"/>
              <w:left w:val="nil"/>
              <w:bottom w:val="single" w:sz="4" w:space="0" w:color="auto"/>
              <w:right w:val="single" w:sz="4" w:space="0" w:color="auto"/>
            </w:tcBorders>
            <w:shd w:val="clear" w:color="auto" w:fill="auto"/>
            <w:noWrap/>
            <w:vAlign w:val="center"/>
            <w:hideMark/>
          </w:tcPr>
          <w:p w14:paraId="31F2440D" w14:textId="6E433B6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36296969" w14:textId="6F4CCF3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6DBDADF2"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20C6FDB9"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0D006FC3"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64CC3F3D"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3FE8D67E"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919A695"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2057</w:t>
            </w:r>
          </w:p>
        </w:tc>
        <w:tc>
          <w:tcPr>
            <w:tcW w:w="375" w:type="pct"/>
            <w:tcBorders>
              <w:top w:val="nil"/>
              <w:left w:val="nil"/>
              <w:bottom w:val="single" w:sz="4" w:space="0" w:color="auto"/>
              <w:right w:val="single" w:sz="4" w:space="0" w:color="auto"/>
            </w:tcBorders>
            <w:shd w:val="clear" w:color="auto" w:fill="auto"/>
            <w:noWrap/>
            <w:vAlign w:val="center"/>
            <w:hideMark/>
          </w:tcPr>
          <w:p w14:paraId="58186FFA" w14:textId="2A282D6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0,95</w:t>
            </w:r>
          </w:p>
        </w:tc>
        <w:tc>
          <w:tcPr>
            <w:tcW w:w="611" w:type="pct"/>
            <w:tcBorders>
              <w:top w:val="nil"/>
              <w:left w:val="nil"/>
              <w:bottom w:val="single" w:sz="4" w:space="0" w:color="auto"/>
              <w:right w:val="single" w:sz="4" w:space="0" w:color="auto"/>
            </w:tcBorders>
            <w:shd w:val="clear" w:color="auto" w:fill="auto"/>
            <w:noWrap/>
            <w:vAlign w:val="center"/>
            <w:hideMark/>
          </w:tcPr>
          <w:p w14:paraId="3C8CBF75" w14:textId="229ADE2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0,09</w:t>
            </w:r>
          </w:p>
        </w:tc>
        <w:tc>
          <w:tcPr>
            <w:tcW w:w="379" w:type="pct"/>
            <w:tcBorders>
              <w:top w:val="nil"/>
              <w:left w:val="nil"/>
              <w:bottom w:val="single" w:sz="4" w:space="0" w:color="auto"/>
              <w:right w:val="single" w:sz="4" w:space="0" w:color="auto"/>
            </w:tcBorders>
            <w:shd w:val="clear" w:color="auto" w:fill="auto"/>
            <w:noWrap/>
            <w:vAlign w:val="center"/>
            <w:hideMark/>
          </w:tcPr>
          <w:p w14:paraId="7E99CC15" w14:textId="547E1E90"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0,87</w:t>
            </w:r>
          </w:p>
        </w:tc>
        <w:tc>
          <w:tcPr>
            <w:tcW w:w="665" w:type="pct"/>
            <w:tcBorders>
              <w:top w:val="nil"/>
              <w:left w:val="nil"/>
              <w:bottom w:val="single" w:sz="4" w:space="0" w:color="auto"/>
              <w:right w:val="single" w:sz="4" w:space="0" w:color="auto"/>
            </w:tcBorders>
            <w:shd w:val="clear" w:color="auto" w:fill="auto"/>
            <w:noWrap/>
            <w:vAlign w:val="center"/>
            <w:hideMark/>
          </w:tcPr>
          <w:p w14:paraId="6D374700" w14:textId="67ACB27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0,82</w:t>
            </w:r>
          </w:p>
        </w:tc>
        <w:tc>
          <w:tcPr>
            <w:tcW w:w="661" w:type="pct"/>
            <w:tcBorders>
              <w:top w:val="nil"/>
              <w:left w:val="nil"/>
              <w:bottom w:val="single" w:sz="4" w:space="0" w:color="auto"/>
              <w:right w:val="single" w:sz="4" w:space="0" w:color="auto"/>
            </w:tcBorders>
            <w:shd w:val="clear" w:color="auto" w:fill="auto"/>
            <w:noWrap/>
            <w:vAlign w:val="center"/>
            <w:hideMark/>
          </w:tcPr>
          <w:p w14:paraId="7CABB120" w14:textId="645A110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0,04</w:t>
            </w:r>
          </w:p>
        </w:tc>
        <w:tc>
          <w:tcPr>
            <w:tcW w:w="331" w:type="pct"/>
            <w:tcBorders>
              <w:top w:val="nil"/>
              <w:left w:val="nil"/>
              <w:bottom w:val="single" w:sz="4" w:space="0" w:color="auto"/>
              <w:right w:val="single" w:sz="4" w:space="0" w:color="auto"/>
            </w:tcBorders>
            <w:shd w:val="clear" w:color="auto" w:fill="auto"/>
            <w:noWrap/>
            <w:vAlign w:val="center"/>
            <w:hideMark/>
          </w:tcPr>
          <w:p w14:paraId="61B708A4" w14:textId="2AF2187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45D36AB2" w14:textId="72B38C1D"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5AB116D0"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56C515D5"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61E37846"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6E8A04D8"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5434B623"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2797BB5"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2058</w:t>
            </w:r>
          </w:p>
        </w:tc>
        <w:tc>
          <w:tcPr>
            <w:tcW w:w="375" w:type="pct"/>
            <w:tcBorders>
              <w:top w:val="nil"/>
              <w:left w:val="nil"/>
              <w:bottom w:val="single" w:sz="4" w:space="0" w:color="auto"/>
              <w:right w:val="single" w:sz="4" w:space="0" w:color="auto"/>
            </w:tcBorders>
            <w:shd w:val="clear" w:color="auto" w:fill="auto"/>
            <w:noWrap/>
            <w:vAlign w:val="center"/>
            <w:hideMark/>
          </w:tcPr>
          <w:p w14:paraId="698BCA15" w14:textId="11267316"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0,92</w:t>
            </w:r>
          </w:p>
        </w:tc>
        <w:tc>
          <w:tcPr>
            <w:tcW w:w="611" w:type="pct"/>
            <w:tcBorders>
              <w:top w:val="nil"/>
              <w:left w:val="nil"/>
              <w:bottom w:val="single" w:sz="4" w:space="0" w:color="auto"/>
              <w:right w:val="single" w:sz="4" w:space="0" w:color="auto"/>
            </w:tcBorders>
            <w:shd w:val="clear" w:color="auto" w:fill="auto"/>
            <w:noWrap/>
            <w:vAlign w:val="center"/>
            <w:hideMark/>
          </w:tcPr>
          <w:p w14:paraId="32D48715" w14:textId="7A71D22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0,09</w:t>
            </w:r>
          </w:p>
        </w:tc>
        <w:tc>
          <w:tcPr>
            <w:tcW w:w="379" w:type="pct"/>
            <w:tcBorders>
              <w:top w:val="nil"/>
              <w:left w:val="nil"/>
              <w:bottom w:val="single" w:sz="4" w:space="0" w:color="auto"/>
              <w:right w:val="single" w:sz="4" w:space="0" w:color="auto"/>
            </w:tcBorders>
            <w:shd w:val="clear" w:color="auto" w:fill="auto"/>
            <w:noWrap/>
            <w:vAlign w:val="center"/>
            <w:hideMark/>
          </w:tcPr>
          <w:p w14:paraId="1E4F0959" w14:textId="7E6F7C7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0,84</w:t>
            </w:r>
          </w:p>
        </w:tc>
        <w:tc>
          <w:tcPr>
            <w:tcW w:w="665" w:type="pct"/>
            <w:tcBorders>
              <w:top w:val="nil"/>
              <w:left w:val="nil"/>
              <w:bottom w:val="single" w:sz="4" w:space="0" w:color="auto"/>
              <w:right w:val="single" w:sz="4" w:space="0" w:color="auto"/>
            </w:tcBorders>
            <w:shd w:val="clear" w:color="auto" w:fill="auto"/>
            <w:noWrap/>
            <w:vAlign w:val="center"/>
            <w:hideMark/>
          </w:tcPr>
          <w:p w14:paraId="59265134" w14:textId="4CD9382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0,80</w:t>
            </w:r>
          </w:p>
        </w:tc>
        <w:tc>
          <w:tcPr>
            <w:tcW w:w="661" w:type="pct"/>
            <w:tcBorders>
              <w:top w:val="nil"/>
              <w:left w:val="nil"/>
              <w:bottom w:val="single" w:sz="4" w:space="0" w:color="auto"/>
              <w:right w:val="single" w:sz="4" w:space="0" w:color="auto"/>
            </w:tcBorders>
            <w:shd w:val="clear" w:color="auto" w:fill="auto"/>
            <w:noWrap/>
            <w:vAlign w:val="center"/>
            <w:hideMark/>
          </w:tcPr>
          <w:p w14:paraId="2E0628BC" w14:textId="60F8DC42"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0,04</w:t>
            </w:r>
          </w:p>
        </w:tc>
        <w:tc>
          <w:tcPr>
            <w:tcW w:w="331" w:type="pct"/>
            <w:tcBorders>
              <w:top w:val="nil"/>
              <w:left w:val="nil"/>
              <w:bottom w:val="single" w:sz="4" w:space="0" w:color="auto"/>
              <w:right w:val="single" w:sz="4" w:space="0" w:color="auto"/>
            </w:tcBorders>
            <w:shd w:val="clear" w:color="auto" w:fill="auto"/>
            <w:noWrap/>
            <w:vAlign w:val="center"/>
            <w:hideMark/>
          </w:tcPr>
          <w:p w14:paraId="3D557CE7" w14:textId="55D756E1"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0,01</w:t>
            </w:r>
          </w:p>
        </w:tc>
        <w:tc>
          <w:tcPr>
            <w:tcW w:w="413" w:type="pct"/>
            <w:tcBorders>
              <w:top w:val="nil"/>
              <w:left w:val="nil"/>
              <w:bottom w:val="single" w:sz="4" w:space="0" w:color="auto"/>
              <w:right w:val="single" w:sz="4" w:space="0" w:color="auto"/>
            </w:tcBorders>
            <w:shd w:val="clear" w:color="auto" w:fill="auto"/>
            <w:noWrap/>
            <w:vAlign w:val="center"/>
            <w:hideMark/>
          </w:tcPr>
          <w:p w14:paraId="13A58422" w14:textId="70B3C075"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4FCADA80"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342D4BA6"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48BBEF67"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6CDC22EC"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3A7B1663" w14:textId="77777777" w:rsidTr="00706D6F">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53C470B"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2059</w:t>
            </w:r>
          </w:p>
        </w:tc>
        <w:tc>
          <w:tcPr>
            <w:tcW w:w="375" w:type="pct"/>
            <w:tcBorders>
              <w:top w:val="nil"/>
              <w:left w:val="nil"/>
              <w:bottom w:val="single" w:sz="4" w:space="0" w:color="auto"/>
              <w:right w:val="single" w:sz="4" w:space="0" w:color="auto"/>
            </w:tcBorders>
            <w:shd w:val="clear" w:color="auto" w:fill="auto"/>
            <w:noWrap/>
            <w:vAlign w:val="center"/>
            <w:hideMark/>
          </w:tcPr>
          <w:p w14:paraId="747E1ACE" w14:textId="6FA475AC"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0,89</w:t>
            </w:r>
          </w:p>
        </w:tc>
        <w:tc>
          <w:tcPr>
            <w:tcW w:w="611" w:type="pct"/>
            <w:tcBorders>
              <w:top w:val="nil"/>
              <w:left w:val="nil"/>
              <w:bottom w:val="single" w:sz="4" w:space="0" w:color="auto"/>
              <w:right w:val="single" w:sz="4" w:space="0" w:color="auto"/>
            </w:tcBorders>
            <w:shd w:val="clear" w:color="auto" w:fill="auto"/>
            <w:noWrap/>
            <w:vAlign w:val="center"/>
            <w:hideMark/>
          </w:tcPr>
          <w:p w14:paraId="24D73850" w14:textId="1667252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0,08</w:t>
            </w:r>
          </w:p>
        </w:tc>
        <w:tc>
          <w:tcPr>
            <w:tcW w:w="379" w:type="pct"/>
            <w:tcBorders>
              <w:top w:val="nil"/>
              <w:left w:val="nil"/>
              <w:bottom w:val="single" w:sz="4" w:space="0" w:color="auto"/>
              <w:right w:val="single" w:sz="4" w:space="0" w:color="auto"/>
            </w:tcBorders>
            <w:shd w:val="clear" w:color="auto" w:fill="auto"/>
            <w:noWrap/>
            <w:vAlign w:val="center"/>
            <w:hideMark/>
          </w:tcPr>
          <w:p w14:paraId="6F98290E" w14:textId="22BB98A4"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0,81</w:t>
            </w:r>
          </w:p>
        </w:tc>
        <w:tc>
          <w:tcPr>
            <w:tcW w:w="665" w:type="pct"/>
            <w:tcBorders>
              <w:top w:val="nil"/>
              <w:left w:val="nil"/>
              <w:bottom w:val="single" w:sz="4" w:space="0" w:color="auto"/>
              <w:right w:val="single" w:sz="4" w:space="0" w:color="auto"/>
            </w:tcBorders>
            <w:shd w:val="clear" w:color="auto" w:fill="auto"/>
            <w:noWrap/>
            <w:vAlign w:val="center"/>
            <w:hideMark/>
          </w:tcPr>
          <w:p w14:paraId="3B6BEFAE" w14:textId="303544C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0,77</w:t>
            </w:r>
          </w:p>
        </w:tc>
        <w:tc>
          <w:tcPr>
            <w:tcW w:w="661" w:type="pct"/>
            <w:tcBorders>
              <w:top w:val="nil"/>
              <w:left w:val="nil"/>
              <w:bottom w:val="single" w:sz="4" w:space="0" w:color="auto"/>
              <w:right w:val="single" w:sz="4" w:space="0" w:color="auto"/>
            </w:tcBorders>
            <w:shd w:val="clear" w:color="auto" w:fill="auto"/>
            <w:noWrap/>
            <w:vAlign w:val="center"/>
            <w:hideMark/>
          </w:tcPr>
          <w:p w14:paraId="36D6A7C6" w14:textId="20C2F72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0,04</w:t>
            </w:r>
          </w:p>
        </w:tc>
        <w:tc>
          <w:tcPr>
            <w:tcW w:w="331" w:type="pct"/>
            <w:tcBorders>
              <w:top w:val="nil"/>
              <w:left w:val="nil"/>
              <w:bottom w:val="single" w:sz="4" w:space="0" w:color="auto"/>
              <w:right w:val="single" w:sz="4" w:space="0" w:color="auto"/>
            </w:tcBorders>
            <w:shd w:val="clear" w:color="auto" w:fill="auto"/>
            <w:noWrap/>
            <w:vAlign w:val="center"/>
            <w:hideMark/>
          </w:tcPr>
          <w:p w14:paraId="63EF2E4B" w14:textId="2703B64F"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413" w:type="pct"/>
            <w:tcBorders>
              <w:top w:val="nil"/>
              <w:left w:val="nil"/>
              <w:bottom w:val="single" w:sz="4" w:space="0" w:color="auto"/>
              <w:right w:val="single" w:sz="4" w:space="0" w:color="auto"/>
            </w:tcBorders>
            <w:shd w:val="clear" w:color="auto" w:fill="auto"/>
            <w:noWrap/>
            <w:vAlign w:val="center"/>
            <w:hideMark/>
          </w:tcPr>
          <w:p w14:paraId="69CFEB81" w14:textId="4492EC0C"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0,00</w:t>
            </w:r>
          </w:p>
        </w:tc>
        <w:tc>
          <w:tcPr>
            <w:tcW w:w="243" w:type="pct"/>
            <w:tcBorders>
              <w:top w:val="nil"/>
              <w:left w:val="nil"/>
              <w:bottom w:val="single" w:sz="4" w:space="0" w:color="auto"/>
              <w:right w:val="single" w:sz="4" w:space="0" w:color="auto"/>
            </w:tcBorders>
            <w:shd w:val="clear" w:color="auto" w:fill="auto"/>
            <w:noWrap/>
            <w:vAlign w:val="center"/>
            <w:hideMark/>
          </w:tcPr>
          <w:p w14:paraId="688AA228"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297BC0C2"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0B9E9F5B"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5F542778"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r w:rsidR="00F14EA5" w:rsidRPr="00D32E50" w14:paraId="3D299A98" w14:textId="77777777">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F16AE1B" w14:textId="77777777"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Total</w:t>
            </w:r>
          </w:p>
        </w:tc>
        <w:tc>
          <w:tcPr>
            <w:tcW w:w="375" w:type="pct"/>
            <w:tcBorders>
              <w:top w:val="nil"/>
              <w:left w:val="nil"/>
              <w:bottom w:val="single" w:sz="4" w:space="0" w:color="auto"/>
              <w:right w:val="single" w:sz="4" w:space="0" w:color="auto"/>
            </w:tcBorders>
            <w:shd w:val="clear" w:color="auto" w:fill="auto"/>
            <w:noWrap/>
            <w:vAlign w:val="bottom"/>
            <w:hideMark/>
          </w:tcPr>
          <w:p w14:paraId="442208FE" w14:textId="024E316C"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57,13</w:t>
            </w:r>
          </w:p>
        </w:tc>
        <w:tc>
          <w:tcPr>
            <w:tcW w:w="611" w:type="pct"/>
            <w:tcBorders>
              <w:top w:val="nil"/>
              <w:left w:val="nil"/>
              <w:bottom w:val="single" w:sz="4" w:space="0" w:color="auto"/>
              <w:right w:val="single" w:sz="4" w:space="0" w:color="auto"/>
            </w:tcBorders>
            <w:shd w:val="clear" w:color="auto" w:fill="auto"/>
            <w:noWrap/>
            <w:vAlign w:val="bottom"/>
            <w:hideMark/>
          </w:tcPr>
          <w:p w14:paraId="68BFC12D" w14:textId="59308EDB"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5,28</w:t>
            </w:r>
          </w:p>
        </w:tc>
        <w:tc>
          <w:tcPr>
            <w:tcW w:w="379" w:type="pct"/>
            <w:tcBorders>
              <w:top w:val="nil"/>
              <w:left w:val="nil"/>
              <w:bottom w:val="single" w:sz="4" w:space="0" w:color="auto"/>
              <w:right w:val="single" w:sz="4" w:space="0" w:color="auto"/>
            </w:tcBorders>
            <w:shd w:val="clear" w:color="auto" w:fill="auto"/>
            <w:noWrap/>
            <w:vAlign w:val="bottom"/>
            <w:hideMark/>
          </w:tcPr>
          <w:p w14:paraId="1F62D170" w14:textId="1640A23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51,87</w:t>
            </w:r>
          </w:p>
        </w:tc>
        <w:tc>
          <w:tcPr>
            <w:tcW w:w="665" w:type="pct"/>
            <w:tcBorders>
              <w:top w:val="nil"/>
              <w:left w:val="nil"/>
              <w:bottom w:val="single" w:sz="4" w:space="0" w:color="auto"/>
              <w:right w:val="single" w:sz="4" w:space="0" w:color="auto"/>
            </w:tcBorders>
            <w:shd w:val="clear" w:color="auto" w:fill="auto"/>
            <w:noWrap/>
            <w:vAlign w:val="bottom"/>
            <w:hideMark/>
          </w:tcPr>
          <w:p w14:paraId="2D09735B" w14:textId="42C6F8CE"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49,43</w:t>
            </w:r>
          </w:p>
        </w:tc>
        <w:tc>
          <w:tcPr>
            <w:tcW w:w="661" w:type="pct"/>
            <w:tcBorders>
              <w:top w:val="nil"/>
              <w:left w:val="nil"/>
              <w:bottom w:val="single" w:sz="4" w:space="0" w:color="auto"/>
              <w:right w:val="single" w:sz="4" w:space="0" w:color="auto"/>
            </w:tcBorders>
            <w:shd w:val="clear" w:color="auto" w:fill="auto"/>
            <w:noWrap/>
            <w:vAlign w:val="bottom"/>
            <w:hideMark/>
          </w:tcPr>
          <w:p w14:paraId="5E9B3057" w14:textId="501CCBE0"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2,30</w:t>
            </w:r>
          </w:p>
        </w:tc>
        <w:tc>
          <w:tcPr>
            <w:tcW w:w="331" w:type="pct"/>
            <w:tcBorders>
              <w:top w:val="nil"/>
              <w:left w:val="nil"/>
              <w:bottom w:val="single" w:sz="4" w:space="0" w:color="auto"/>
              <w:right w:val="single" w:sz="4" w:space="0" w:color="auto"/>
            </w:tcBorders>
            <w:shd w:val="clear" w:color="auto" w:fill="auto"/>
            <w:noWrap/>
            <w:vAlign w:val="bottom"/>
            <w:hideMark/>
          </w:tcPr>
          <w:p w14:paraId="029A61FC" w14:textId="7E7358F3"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0,10</w:t>
            </w:r>
          </w:p>
        </w:tc>
        <w:tc>
          <w:tcPr>
            <w:tcW w:w="413" w:type="pct"/>
            <w:tcBorders>
              <w:top w:val="nil"/>
              <w:left w:val="nil"/>
              <w:bottom w:val="single" w:sz="4" w:space="0" w:color="auto"/>
              <w:right w:val="single" w:sz="4" w:space="0" w:color="auto"/>
            </w:tcBorders>
            <w:shd w:val="clear" w:color="auto" w:fill="auto"/>
            <w:noWrap/>
            <w:vAlign w:val="bottom"/>
            <w:hideMark/>
          </w:tcPr>
          <w:p w14:paraId="77ADB4FE" w14:textId="674EBD59" w:rsidR="00F14EA5" w:rsidRPr="00D32E50" w:rsidRDefault="00F14EA5" w:rsidP="00F14EA5">
            <w:pPr>
              <w:spacing w:after="0" w:line="240" w:lineRule="auto"/>
              <w:rPr>
                <w:rFonts w:ascii="Times New Roman" w:eastAsia="Times New Roman" w:hAnsi="Times New Roman" w:cs="Times New Roman"/>
                <w:color w:val="000000"/>
                <w:kern w:val="0"/>
                <w:sz w:val="18"/>
                <w:szCs w:val="18"/>
                <w:lang w:eastAsia="pt-BR"/>
                <w14:ligatures w14:val="none"/>
              </w:rPr>
            </w:pPr>
            <w:r w:rsidRPr="00D32E50">
              <w:rPr>
                <w:rFonts w:ascii="Times New Roman" w:eastAsia="Times New Roman" w:hAnsi="Times New Roman" w:cs="Times New Roman"/>
                <w:color w:val="000000"/>
                <w:kern w:val="0"/>
                <w:sz w:val="18"/>
                <w:szCs w:val="18"/>
                <w:lang w:eastAsia="pt-BR"/>
                <w14:ligatures w14:val="none"/>
              </w:rPr>
              <w:t>0,11</w:t>
            </w:r>
          </w:p>
        </w:tc>
        <w:tc>
          <w:tcPr>
            <w:tcW w:w="243" w:type="pct"/>
            <w:tcBorders>
              <w:top w:val="nil"/>
              <w:left w:val="nil"/>
              <w:bottom w:val="single" w:sz="4" w:space="0" w:color="auto"/>
              <w:right w:val="single" w:sz="4" w:space="0" w:color="auto"/>
            </w:tcBorders>
            <w:shd w:val="clear" w:color="auto" w:fill="auto"/>
            <w:noWrap/>
            <w:vAlign w:val="center"/>
            <w:hideMark/>
          </w:tcPr>
          <w:p w14:paraId="5E057A2C"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243" w:type="pct"/>
            <w:tcBorders>
              <w:top w:val="nil"/>
              <w:left w:val="nil"/>
              <w:bottom w:val="single" w:sz="4" w:space="0" w:color="auto"/>
              <w:right w:val="single" w:sz="4" w:space="0" w:color="auto"/>
            </w:tcBorders>
            <w:shd w:val="clear" w:color="auto" w:fill="auto"/>
            <w:noWrap/>
            <w:vAlign w:val="center"/>
            <w:hideMark/>
          </w:tcPr>
          <w:p w14:paraId="132CCB2B"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329" w:type="pct"/>
            <w:tcBorders>
              <w:top w:val="nil"/>
              <w:left w:val="nil"/>
              <w:bottom w:val="single" w:sz="4" w:space="0" w:color="auto"/>
              <w:right w:val="single" w:sz="4" w:space="0" w:color="auto"/>
            </w:tcBorders>
            <w:shd w:val="clear" w:color="auto" w:fill="auto"/>
            <w:noWrap/>
            <w:vAlign w:val="center"/>
            <w:hideMark/>
          </w:tcPr>
          <w:p w14:paraId="387AFAA7"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60EE9DD3" w14:textId="77777777" w:rsidR="00F14EA5" w:rsidRPr="00D32E50" w:rsidRDefault="00F14EA5" w:rsidP="00F14EA5">
            <w:pPr>
              <w:spacing w:after="0" w:line="240" w:lineRule="auto"/>
              <w:rPr>
                <w:rFonts w:ascii="Times New Roman" w:hAnsi="Times New Roman" w:cs="Times New Roman"/>
                <w:color w:val="000000"/>
                <w:sz w:val="18"/>
                <w:szCs w:val="18"/>
              </w:rPr>
            </w:pPr>
            <w:r w:rsidRPr="00D32E50">
              <w:rPr>
                <w:rFonts w:ascii="Times New Roman" w:hAnsi="Times New Roman" w:cs="Times New Roman"/>
                <w:color w:val="000000"/>
                <w:sz w:val="18"/>
                <w:szCs w:val="18"/>
              </w:rPr>
              <w:t>0,00</w:t>
            </w:r>
          </w:p>
        </w:tc>
      </w:tr>
    </w:tbl>
    <w:p w14:paraId="001C8520" w14:textId="77777777" w:rsidR="009F6414" w:rsidRPr="00D32E50" w:rsidRDefault="009F6414" w:rsidP="009F6414">
      <w:pPr>
        <w:rPr>
          <w:rFonts w:ascii="Times New Roman" w:hAnsi="Times New Roman" w:cs="Times New Roman"/>
        </w:rPr>
        <w:sectPr w:rsidR="009F6414" w:rsidRPr="00D32E50" w:rsidSect="00253F73">
          <w:footnotePr>
            <w:numRestart w:val="eachPage"/>
          </w:footnotePr>
          <w:pgSz w:w="16838" w:h="11906" w:orient="landscape" w:code="9"/>
          <w:pgMar w:top="1134" w:right="1701" w:bottom="1134" w:left="1134" w:header="709" w:footer="227" w:gutter="0"/>
          <w:cols w:space="708"/>
          <w:docGrid w:linePitch="360"/>
        </w:sectPr>
      </w:pPr>
    </w:p>
    <w:p w14:paraId="612BD02D" w14:textId="77777777" w:rsidR="009F6414" w:rsidRPr="00D32E50" w:rsidRDefault="009F6414" w:rsidP="009F6414">
      <w:pPr>
        <w:pStyle w:val="Ttulo2"/>
        <w:rPr>
          <w:rFonts w:ascii="Times New Roman" w:hAnsi="Times New Roman" w:cs="Times New Roman"/>
        </w:rPr>
      </w:pPr>
      <w:bookmarkStart w:id="194" w:name="_Toc132830081"/>
      <w:bookmarkStart w:id="195" w:name="_Toc150456051"/>
      <w:bookmarkStart w:id="196" w:name="_Toc172452129"/>
      <w:r w:rsidRPr="00D32E50">
        <w:rPr>
          <w:rFonts w:ascii="Times New Roman" w:hAnsi="Times New Roman" w:cs="Times New Roman"/>
        </w:rPr>
        <w:lastRenderedPageBreak/>
        <w:t>RESULTADOS CONSOLIDADOS</w:t>
      </w:r>
      <w:bookmarkEnd w:id="194"/>
      <w:bookmarkEnd w:id="195"/>
      <w:bookmarkEnd w:id="196"/>
    </w:p>
    <w:p w14:paraId="68DE26FD" w14:textId="77777777" w:rsidR="009F6414" w:rsidRPr="00D32E50" w:rsidRDefault="009F6414" w:rsidP="009F6414">
      <w:pPr>
        <w:pStyle w:val="Ttulo3"/>
        <w:rPr>
          <w:rFonts w:ascii="Times New Roman" w:hAnsi="Times New Roman" w:cs="Times New Roman"/>
        </w:rPr>
      </w:pPr>
      <w:bookmarkStart w:id="197" w:name="_Toc172452130"/>
      <w:r w:rsidRPr="00D32E50">
        <w:rPr>
          <w:rFonts w:ascii="Times New Roman" w:hAnsi="Times New Roman" w:cs="Times New Roman"/>
        </w:rPr>
        <w:t>Abastecimento de água e esgotamento sanitário</w:t>
      </w:r>
      <w:bookmarkEnd w:id="197"/>
    </w:p>
    <w:p w14:paraId="2D8A9B91" w14:textId="4DBFACA1"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A </w:t>
      </w:r>
      <w:r w:rsidRPr="00D32E50">
        <w:rPr>
          <w:rFonts w:ascii="Times New Roman" w:hAnsi="Times New Roman" w:cs="Times New Roman"/>
        </w:rPr>
        <w:fldChar w:fldCharType="begin"/>
      </w:r>
      <w:r w:rsidRPr="00D32E50">
        <w:rPr>
          <w:rFonts w:ascii="Times New Roman" w:hAnsi="Times New Roman" w:cs="Times New Roman"/>
        </w:rPr>
        <w:instrText xml:space="preserve"> REF _Ref159507781 \h </w:instrText>
      </w:r>
      <w:r w:rsidR="00F64191" w:rsidRPr="00D32E50">
        <w:rPr>
          <w:rFonts w:ascii="Times New Roman" w:hAnsi="Times New Roman" w:cs="Times New Roman"/>
        </w:rPr>
        <w:instrText xml:space="preserve"> \* MERGEFORMAT </w:instrText>
      </w:r>
      <w:r w:rsidRPr="00D32E50">
        <w:rPr>
          <w:rFonts w:ascii="Times New Roman" w:hAnsi="Times New Roman" w:cs="Times New Roman"/>
        </w:rPr>
      </w:r>
      <w:r w:rsidRPr="00D32E50">
        <w:rPr>
          <w:rFonts w:ascii="Times New Roman" w:hAnsi="Times New Roman" w:cs="Times New Roman"/>
        </w:rPr>
        <w:fldChar w:fldCharType="separate"/>
      </w:r>
      <w:r w:rsidR="001504CF" w:rsidRPr="00D32E50">
        <w:rPr>
          <w:rFonts w:ascii="Times New Roman" w:hAnsi="Times New Roman" w:cs="Times New Roman"/>
        </w:rPr>
        <w:t xml:space="preserve">Tabela </w:t>
      </w:r>
      <w:r w:rsidR="001E6B1E">
        <w:rPr>
          <w:rFonts w:ascii="Times New Roman" w:hAnsi="Times New Roman" w:cs="Times New Roman"/>
        </w:rPr>
        <w:t>37</w:t>
      </w:r>
      <w:r w:rsidRPr="00D32E50">
        <w:rPr>
          <w:rFonts w:ascii="Times New Roman" w:hAnsi="Times New Roman" w:cs="Times New Roman"/>
        </w:rPr>
        <w:fldChar w:fldCharType="end"/>
      </w:r>
      <w:r w:rsidRPr="00D32E50">
        <w:rPr>
          <w:rFonts w:ascii="Times New Roman" w:hAnsi="Times New Roman" w:cs="Times New Roman"/>
        </w:rPr>
        <w:t xml:space="preserve"> apresenta o cotejo entre os resultados consolidados e indicadores.</w:t>
      </w:r>
    </w:p>
    <w:p w14:paraId="397ED37B" w14:textId="41581AF0" w:rsidR="009F6414" w:rsidRPr="00D32E50" w:rsidRDefault="009F6414" w:rsidP="009F6414">
      <w:pPr>
        <w:pStyle w:val="Legenda"/>
        <w:rPr>
          <w:rFonts w:ascii="Times New Roman" w:hAnsi="Times New Roman" w:cs="Times New Roman"/>
        </w:rPr>
      </w:pPr>
      <w:bookmarkStart w:id="198" w:name="_Ref159507781"/>
      <w:bookmarkStart w:id="199" w:name="_Toc150451666"/>
      <w:bookmarkStart w:id="200" w:name="_Toc163726981"/>
      <w:r w:rsidRPr="00D32E50">
        <w:rPr>
          <w:rFonts w:ascii="Times New Roman" w:hAnsi="Times New Roman" w:cs="Times New Roman"/>
        </w:rPr>
        <w:t xml:space="preserve">Tabela </w:t>
      </w:r>
      <w:bookmarkEnd w:id="198"/>
      <w:bookmarkEnd w:id="199"/>
      <w:bookmarkEnd w:id="200"/>
      <w:r w:rsidR="00614DAA">
        <w:rPr>
          <w:rFonts w:ascii="Times New Roman" w:hAnsi="Times New Roman" w:cs="Times New Roman"/>
        </w:rPr>
        <w:t>37</w:t>
      </w:r>
    </w:p>
    <w:tbl>
      <w:tblPr>
        <w:tblW w:w="3961" w:type="pct"/>
        <w:tblCellMar>
          <w:left w:w="70" w:type="dxa"/>
          <w:right w:w="70" w:type="dxa"/>
        </w:tblCellMar>
        <w:tblLook w:val="04A0" w:firstRow="1" w:lastRow="0" w:firstColumn="1" w:lastColumn="0" w:noHBand="0" w:noVBand="1"/>
      </w:tblPr>
      <w:tblGrid>
        <w:gridCol w:w="5432"/>
        <w:gridCol w:w="1970"/>
      </w:tblGrid>
      <w:tr w:rsidR="00614DAA" w:rsidRPr="00D32E50" w14:paraId="26822080" w14:textId="77777777" w:rsidTr="00614DAA">
        <w:trPr>
          <w:trHeight w:val="375"/>
        </w:trPr>
        <w:tc>
          <w:tcPr>
            <w:tcW w:w="366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83EC4D"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Parâmetro</w:t>
            </w:r>
          </w:p>
        </w:tc>
        <w:tc>
          <w:tcPr>
            <w:tcW w:w="1331" w:type="pct"/>
            <w:tcBorders>
              <w:top w:val="single" w:sz="4" w:space="0" w:color="auto"/>
              <w:left w:val="nil"/>
              <w:bottom w:val="single" w:sz="4" w:space="0" w:color="auto"/>
              <w:right w:val="single" w:sz="4" w:space="0" w:color="auto"/>
            </w:tcBorders>
            <w:shd w:val="clear" w:color="000000" w:fill="F2F2F2"/>
            <w:vAlign w:val="center"/>
            <w:hideMark/>
          </w:tcPr>
          <w:p w14:paraId="0B67C1CA" w14:textId="1C6E47A8"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Cenário</w:t>
            </w:r>
          </w:p>
        </w:tc>
      </w:tr>
      <w:tr w:rsidR="00614DAA" w:rsidRPr="00D32E50" w14:paraId="5E0B21B4" w14:textId="77777777" w:rsidTr="00614DAA">
        <w:trPr>
          <w:trHeight w:val="340"/>
        </w:trPr>
        <w:tc>
          <w:tcPr>
            <w:tcW w:w="3669" w:type="pct"/>
            <w:tcBorders>
              <w:top w:val="nil"/>
              <w:left w:val="single" w:sz="4" w:space="0" w:color="auto"/>
              <w:bottom w:val="single" w:sz="4" w:space="0" w:color="auto"/>
              <w:right w:val="single" w:sz="4" w:space="0" w:color="auto"/>
            </w:tcBorders>
            <w:shd w:val="clear" w:color="auto" w:fill="auto"/>
            <w:noWrap/>
            <w:vAlign w:val="center"/>
            <w:hideMark/>
          </w:tcPr>
          <w:p w14:paraId="6925983A"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VPL</w:t>
            </w:r>
          </w:p>
        </w:tc>
        <w:tc>
          <w:tcPr>
            <w:tcW w:w="1331" w:type="pct"/>
            <w:tcBorders>
              <w:top w:val="nil"/>
              <w:left w:val="nil"/>
              <w:bottom w:val="single" w:sz="4" w:space="0" w:color="auto"/>
              <w:right w:val="single" w:sz="4" w:space="0" w:color="auto"/>
            </w:tcBorders>
            <w:shd w:val="clear" w:color="auto" w:fill="auto"/>
            <w:vAlign w:val="center"/>
            <w:hideMark/>
          </w:tcPr>
          <w:p w14:paraId="607405B0"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&gt;0</w:t>
            </w:r>
          </w:p>
        </w:tc>
      </w:tr>
      <w:tr w:rsidR="00614DAA" w:rsidRPr="00D32E50" w14:paraId="29527AF3" w14:textId="77777777" w:rsidTr="00614DAA">
        <w:trPr>
          <w:trHeight w:val="340"/>
        </w:trPr>
        <w:tc>
          <w:tcPr>
            <w:tcW w:w="3669" w:type="pct"/>
            <w:tcBorders>
              <w:top w:val="nil"/>
              <w:left w:val="single" w:sz="4" w:space="0" w:color="auto"/>
              <w:bottom w:val="single" w:sz="4" w:space="0" w:color="auto"/>
              <w:right w:val="single" w:sz="4" w:space="0" w:color="auto"/>
            </w:tcBorders>
            <w:shd w:val="clear" w:color="auto" w:fill="auto"/>
            <w:noWrap/>
            <w:vAlign w:val="center"/>
            <w:hideMark/>
          </w:tcPr>
          <w:p w14:paraId="6C18DE64"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Entrada (R$ mi)</w:t>
            </w:r>
          </w:p>
        </w:tc>
        <w:tc>
          <w:tcPr>
            <w:tcW w:w="1331" w:type="pct"/>
            <w:tcBorders>
              <w:top w:val="nil"/>
              <w:left w:val="nil"/>
              <w:bottom w:val="single" w:sz="4" w:space="0" w:color="auto"/>
              <w:right w:val="single" w:sz="4" w:space="0" w:color="auto"/>
            </w:tcBorders>
            <w:shd w:val="clear" w:color="auto" w:fill="auto"/>
            <w:vAlign w:val="center"/>
            <w:hideMark/>
          </w:tcPr>
          <w:p w14:paraId="740CC79B"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427,58</w:t>
            </w:r>
          </w:p>
        </w:tc>
      </w:tr>
      <w:tr w:rsidR="00614DAA" w:rsidRPr="00D32E50" w14:paraId="2A4D0507" w14:textId="77777777" w:rsidTr="00614DAA">
        <w:trPr>
          <w:trHeight w:val="340"/>
        </w:trPr>
        <w:tc>
          <w:tcPr>
            <w:tcW w:w="3669" w:type="pct"/>
            <w:tcBorders>
              <w:top w:val="nil"/>
              <w:left w:val="single" w:sz="4" w:space="0" w:color="auto"/>
              <w:bottom w:val="single" w:sz="4" w:space="0" w:color="auto"/>
              <w:right w:val="single" w:sz="4" w:space="0" w:color="auto"/>
            </w:tcBorders>
            <w:shd w:val="clear" w:color="auto" w:fill="auto"/>
            <w:noWrap/>
            <w:vAlign w:val="center"/>
            <w:hideMark/>
          </w:tcPr>
          <w:p w14:paraId="5C4376A5"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CAPEX (R$ mi)</w:t>
            </w:r>
          </w:p>
        </w:tc>
        <w:tc>
          <w:tcPr>
            <w:tcW w:w="1331" w:type="pct"/>
            <w:tcBorders>
              <w:top w:val="nil"/>
              <w:left w:val="nil"/>
              <w:bottom w:val="single" w:sz="4" w:space="0" w:color="auto"/>
              <w:right w:val="single" w:sz="4" w:space="0" w:color="auto"/>
            </w:tcBorders>
            <w:shd w:val="clear" w:color="auto" w:fill="auto"/>
            <w:vAlign w:val="center"/>
            <w:hideMark/>
          </w:tcPr>
          <w:p w14:paraId="5795D659"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24,98</w:t>
            </w:r>
          </w:p>
        </w:tc>
      </w:tr>
      <w:tr w:rsidR="00614DAA" w:rsidRPr="00D32E50" w14:paraId="7E170C29" w14:textId="77777777" w:rsidTr="00614DAA">
        <w:trPr>
          <w:trHeight w:val="340"/>
        </w:trPr>
        <w:tc>
          <w:tcPr>
            <w:tcW w:w="3669" w:type="pct"/>
            <w:tcBorders>
              <w:top w:val="nil"/>
              <w:left w:val="single" w:sz="4" w:space="0" w:color="auto"/>
              <w:bottom w:val="single" w:sz="4" w:space="0" w:color="auto"/>
              <w:right w:val="single" w:sz="4" w:space="0" w:color="auto"/>
            </w:tcBorders>
            <w:shd w:val="clear" w:color="auto" w:fill="auto"/>
            <w:noWrap/>
            <w:vAlign w:val="center"/>
          </w:tcPr>
          <w:p w14:paraId="67C69836"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OPEX (R$ mi)</w:t>
            </w:r>
          </w:p>
        </w:tc>
        <w:tc>
          <w:tcPr>
            <w:tcW w:w="1331" w:type="pct"/>
            <w:tcBorders>
              <w:top w:val="nil"/>
              <w:left w:val="nil"/>
              <w:bottom w:val="single" w:sz="4" w:space="0" w:color="auto"/>
              <w:right w:val="single" w:sz="4" w:space="0" w:color="auto"/>
            </w:tcBorders>
            <w:shd w:val="clear" w:color="auto" w:fill="auto"/>
            <w:vAlign w:val="center"/>
          </w:tcPr>
          <w:p w14:paraId="0FEFD04E"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64,69</w:t>
            </w:r>
          </w:p>
        </w:tc>
      </w:tr>
      <w:tr w:rsidR="00614DAA" w:rsidRPr="00D32E50" w14:paraId="07A1E054" w14:textId="77777777" w:rsidTr="00614DAA">
        <w:trPr>
          <w:trHeight w:val="340"/>
        </w:trPr>
        <w:tc>
          <w:tcPr>
            <w:tcW w:w="3669" w:type="pct"/>
            <w:tcBorders>
              <w:top w:val="nil"/>
              <w:left w:val="single" w:sz="4" w:space="0" w:color="auto"/>
              <w:bottom w:val="single" w:sz="4" w:space="0" w:color="auto"/>
              <w:right w:val="single" w:sz="4" w:space="0" w:color="auto"/>
            </w:tcBorders>
            <w:shd w:val="clear" w:color="auto" w:fill="auto"/>
            <w:noWrap/>
            <w:vAlign w:val="center"/>
            <w:hideMark/>
          </w:tcPr>
          <w:p w14:paraId="553A7A34"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Outras despesas (R$) mi)</w:t>
            </w:r>
          </w:p>
        </w:tc>
        <w:tc>
          <w:tcPr>
            <w:tcW w:w="1331" w:type="pct"/>
            <w:tcBorders>
              <w:top w:val="nil"/>
              <w:left w:val="nil"/>
              <w:bottom w:val="single" w:sz="4" w:space="0" w:color="auto"/>
              <w:right w:val="single" w:sz="4" w:space="0" w:color="auto"/>
            </w:tcBorders>
            <w:shd w:val="clear" w:color="auto" w:fill="auto"/>
            <w:vAlign w:val="center"/>
            <w:hideMark/>
          </w:tcPr>
          <w:p w14:paraId="1F6F306F"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92,27</w:t>
            </w:r>
          </w:p>
        </w:tc>
      </w:tr>
      <w:tr w:rsidR="00614DAA" w:rsidRPr="00D32E50" w14:paraId="748616AF" w14:textId="77777777" w:rsidTr="00614DAA">
        <w:trPr>
          <w:trHeight w:val="340"/>
        </w:trPr>
        <w:tc>
          <w:tcPr>
            <w:tcW w:w="3669" w:type="pct"/>
            <w:tcBorders>
              <w:top w:val="nil"/>
              <w:left w:val="single" w:sz="4" w:space="0" w:color="auto"/>
              <w:bottom w:val="single" w:sz="4" w:space="0" w:color="auto"/>
              <w:right w:val="single" w:sz="4" w:space="0" w:color="auto"/>
            </w:tcBorders>
            <w:shd w:val="clear" w:color="auto" w:fill="auto"/>
            <w:noWrap/>
            <w:vAlign w:val="center"/>
            <w:hideMark/>
          </w:tcPr>
          <w:p w14:paraId="6827AD5C"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CAPEX/Receita bruta</w:t>
            </w:r>
          </w:p>
        </w:tc>
        <w:tc>
          <w:tcPr>
            <w:tcW w:w="1331" w:type="pct"/>
            <w:tcBorders>
              <w:top w:val="nil"/>
              <w:left w:val="nil"/>
              <w:bottom w:val="single" w:sz="4" w:space="0" w:color="auto"/>
              <w:right w:val="single" w:sz="4" w:space="0" w:color="auto"/>
            </w:tcBorders>
            <w:shd w:val="clear" w:color="auto" w:fill="auto"/>
            <w:vAlign w:val="center"/>
            <w:hideMark/>
          </w:tcPr>
          <w:p w14:paraId="125C2863"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0,06</w:t>
            </w:r>
          </w:p>
        </w:tc>
      </w:tr>
      <w:tr w:rsidR="00614DAA" w:rsidRPr="00D32E50" w14:paraId="0167E6C9" w14:textId="77777777" w:rsidTr="00614DAA">
        <w:trPr>
          <w:trHeight w:val="340"/>
        </w:trPr>
        <w:tc>
          <w:tcPr>
            <w:tcW w:w="3669" w:type="pct"/>
            <w:tcBorders>
              <w:top w:val="nil"/>
              <w:left w:val="single" w:sz="4" w:space="0" w:color="auto"/>
              <w:bottom w:val="single" w:sz="4" w:space="0" w:color="auto"/>
              <w:right w:val="single" w:sz="4" w:space="0" w:color="auto"/>
            </w:tcBorders>
            <w:shd w:val="clear" w:color="auto" w:fill="auto"/>
            <w:noWrap/>
            <w:vAlign w:val="center"/>
          </w:tcPr>
          <w:p w14:paraId="572124AB"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Saída / Entrada</w:t>
            </w:r>
          </w:p>
        </w:tc>
        <w:tc>
          <w:tcPr>
            <w:tcW w:w="1331" w:type="pct"/>
            <w:tcBorders>
              <w:top w:val="nil"/>
              <w:left w:val="nil"/>
              <w:bottom w:val="single" w:sz="4" w:space="0" w:color="auto"/>
              <w:right w:val="single" w:sz="4" w:space="0" w:color="auto"/>
            </w:tcBorders>
            <w:shd w:val="clear" w:color="auto" w:fill="auto"/>
            <w:vAlign w:val="center"/>
          </w:tcPr>
          <w:p w14:paraId="6D6CC900"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0,43</w:t>
            </w:r>
          </w:p>
        </w:tc>
      </w:tr>
      <w:tr w:rsidR="00614DAA" w:rsidRPr="00D32E50" w14:paraId="42C876BA" w14:textId="77777777" w:rsidTr="00614DAA">
        <w:trPr>
          <w:trHeight w:val="340"/>
        </w:trPr>
        <w:tc>
          <w:tcPr>
            <w:tcW w:w="3669" w:type="pct"/>
            <w:tcBorders>
              <w:top w:val="nil"/>
              <w:left w:val="single" w:sz="4" w:space="0" w:color="auto"/>
              <w:bottom w:val="single" w:sz="4" w:space="0" w:color="auto"/>
              <w:right w:val="single" w:sz="4" w:space="0" w:color="auto"/>
            </w:tcBorders>
            <w:shd w:val="clear" w:color="auto" w:fill="auto"/>
            <w:noWrap/>
            <w:vAlign w:val="center"/>
            <w:hideMark/>
          </w:tcPr>
          <w:p w14:paraId="0A0D6226"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Custo/hab. (R$/hab.)</w:t>
            </w:r>
          </w:p>
        </w:tc>
        <w:tc>
          <w:tcPr>
            <w:tcW w:w="1331" w:type="pct"/>
            <w:tcBorders>
              <w:top w:val="nil"/>
              <w:left w:val="nil"/>
              <w:bottom w:val="single" w:sz="4" w:space="0" w:color="auto"/>
              <w:right w:val="single" w:sz="4" w:space="0" w:color="auto"/>
            </w:tcBorders>
            <w:shd w:val="clear" w:color="auto" w:fill="auto"/>
            <w:vAlign w:val="center"/>
            <w:hideMark/>
          </w:tcPr>
          <w:p w14:paraId="0E6138B0"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10.355,13</w:t>
            </w:r>
          </w:p>
        </w:tc>
      </w:tr>
      <w:tr w:rsidR="00614DAA" w:rsidRPr="00D32E50" w14:paraId="444AAF08" w14:textId="77777777" w:rsidTr="00614DAA">
        <w:trPr>
          <w:trHeight w:val="340"/>
        </w:trPr>
        <w:tc>
          <w:tcPr>
            <w:tcW w:w="3669" w:type="pct"/>
            <w:tcBorders>
              <w:top w:val="nil"/>
              <w:left w:val="single" w:sz="4" w:space="0" w:color="auto"/>
              <w:bottom w:val="single" w:sz="4" w:space="0" w:color="auto"/>
              <w:right w:val="single" w:sz="4" w:space="0" w:color="auto"/>
            </w:tcBorders>
            <w:shd w:val="clear" w:color="auto" w:fill="auto"/>
            <w:noWrap/>
            <w:vAlign w:val="center"/>
            <w:hideMark/>
          </w:tcPr>
          <w:p w14:paraId="1F7F9FA7"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CAPEX+OPEX/m³ água (R$/m³)</w:t>
            </w:r>
          </w:p>
        </w:tc>
        <w:tc>
          <w:tcPr>
            <w:tcW w:w="1331" w:type="pct"/>
            <w:tcBorders>
              <w:top w:val="nil"/>
              <w:left w:val="nil"/>
              <w:bottom w:val="single" w:sz="4" w:space="0" w:color="auto"/>
              <w:right w:val="single" w:sz="4" w:space="0" w:color="auto"/>
            </w:tcBorders>
            <w:shd w:val="clear" w:color="auto" w:fill="auto"/>
            <w:vAlign w:val="center"/>
            <w:hideMark/>
          </w:tcPr>
          <w:p w14:paraId="2A63734A"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95,22</w:t>
            </w:r>
          </w:p>
        </w:tc>
      </w:tr>
      <w:tr w:rsidR="00614DAA" w:rsidRPr="00D32E50" w14:paraId="1BFE3351" w14:textId="77777777" w:rsidTr="00614DAA">
        <w:trPr>
          <w:trHeight w:val="340"/>
        </w:trPr>
        <w:tc>
          <w:tcPr>
            <w:tcW w:w="3669" w:type="pct"/>
            <w:tcBorders>
              <w:top w:val="nil"/>
              <w:left w:val="single" w:sz="4" w:space="0" w:color="auto"/>
              <w:bottom w:val="single" w:sz="4" w:space="0" w:color="auto"/>
              <w:right w:val="single" w:sz="4" w:space="0" w:color="auto"/>
            </w:tcBorders>
            <w:shd w:val="clear" w:color="auto" w:fill="auto"/>
            <w:noWrap/>
            <w:vAlign w:val="center"/>
            <w:hideMark/>
          </w:tcPr>
          <w:p w14:paraId="002994E3"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CAPEX+OPEX /m³ esgoto (R$/m³)</w:t>
            </w:r>
          </w:p>
        </w:tc>
        <w:tc>
          <w:tcPr>
            <w:tcW w:w="1331" w:type="pct"/>
            <w:tcBorders>
              <w:top w:val="nil"/>
              <w:left w:val="nil"/>
              <w:bottom w:val="single" w:sz="4" w:space="0" w:color="auto"/>
              <w:right w:val="single" w:sz="4" w:space="0" w:color="auto"/>
            </w:tcBorders>
            <w:shd w:val="clear" w:color="auto" w:fill="auto"/>
            <w:vAlign w:val="center"/>
            <w:hideMark/>
          </w:tcPr>
          <w:p w14:paraId="261202B2"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w:t>
            </w:r>
          </w:p>
        </w:tc>
      </w:tr>
      <w:tr w:rsidR="00614DAA" w:rsidRPr="00D32E50" w14:paraId="20E6E514" w14:textId="77777777" w:rsidTr="00614DAA">
        <w:trPr>
          <w:trHeight w:val="340"/>
        </w:trPr>
        <w:tc>
          <w:tcPr>
            <w:tcW w:w="3669" w:type="pct"/>
            <w:tcBorders>
              <w:top w:val="nil"/>
              <w:left w:val="single" w:sz="4" w:space="0" w:color="auto"/>
              <w:bottom w:val="single" w:sz="4" w:space="0" w:color="auto"/>
              <w:right w:val="single" w:sz="4" w:space="0" w:color="auto"/>
            </w:tcBorders>
            <w:shd w:val="clear" w:color="auto" w:fill="auto"/>
            <w:noWrap/>
            <w:vAlign w:val="center"/>
            <w:hideMark/>
          </w:tcPr>
          <w:p w14:paraId="02037D4D"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CAPEX+OPEX/economia água (R$/m³)</w:t>
            </w:r>
          </w:p>
        </w:tc>
        <w:tc>
          <w:tcPr>
            <w:tcW w:w="1331" w:type="pct"/>
            <w:tcBorders>
              <w:top w:val="nil"/>
              <w:left w:val="nil"/>
              <w:bottom w:val="single" w:sz="4" w:space="0" w:color="auto"/>
              <w:right w:val="single" w:sz="4" w:space="0" w:color="auto"/>
            </w:tcBorders>
            <w:shd w:val="clear" w:color="auto" w:fill="auto"/>
            <w:vAlign w:val="center"/>
            <w:hideMark/>
          </w:tcPr>
          <w:p w14:paraId="7665226F"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12.453,83</w:t>
            </w:r>
          </w:p>
        </w:tc>
      </w:tr>
      <w:tr w:rsidR="00614DAA" w:rsidRPr="00D32E50" w14:paraId="54D417E6" w14:textId="77777777" w:rsidTr="00614DAA">
        <w:trPr>
          <w:trHeight w:val="340"/>
        </w:trPr>
        <w:tc>
          <w:tcPr>
            <w:tcW w:w="3669" w:type="pct"/>
            <w:tcBorders>
              <w:top w:val="nil"/>
              <w:left w:val="single" w:sz="4" w:space="0" w:color="auto"/>
              <w:bottom w:val="single" w:sz="4" w:space="0" w:color="auto"/>
              <w:right w:val="single" w:sz="4" w:space="0" w:color="auto"/>
            </w:tcBorders>
            <w:shd w:val="clear" w:color="auto" w:fill="auto"/>
            <w:noWrap/>
            <w:vAlign w:val="center"/>
            <w:hideMark/>
          </w:tcPr>
          <w:p w14:paraId="54EEE158"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CAPEX+OPEX /economia esgoto (R$/m³)</w:t>
            </w:r>
          </w:p>
        </w:tc>
        <w:tc>
          <w:tcPr>
            <w:tcW w:w="1331" w:type="pct"/>
            <w:tcBorders>
              <w:top w:val="nil"/>
              <w:left w:val="nil"/>
              <w:bottom w:val="single" w:sz="4" w:space="0" w:color="auto"/>
              <w:right w:val="single" w:sz="4" w:space="0" w:color="auto"/>
            </w:tcBorders>
            <w:shd w:val="clear" w:color="auto" w:fill="auto"/>
            <w:vAlign w:val="center"/>
            <w:hideMark/>
          </w:tcPr>
          <w:p w14:paraId="3B7D668E" w14:textId="77777777" w:rsidR="00614DAA" w:rsidRPr="00D32E50" w:rsidRDefault="00614DAA">
            <w:pPr>
              <w:spacing w:after="0" w:line="240" w:lineRule="auto"/>
              <w:rPr>
                <w:rFonts w:ascii="Times New Roman" w:eastAsia="Times New Roman" w:hAnsi="Times New Roman" w:cs="Times New Roman"/>
                <w:color w:val="000000"/>
                <w:sz w:val="20"/>
                <w:szCs w:val="20"/>
                <w:lang w:eastAsia="pt-BR"/>
              </w:rPr>
            </w:pPr>
            <w:r w:rsidRPr="00D32E50">
              <w:rPr>
                <w:rFonts w:ascii="Times New Roman" w:hAnsi="Times New Roman" w:cs="Times New Roman"/>
                <w:color w:val="000000"/>
                <w:sz w:val="20"/>
                <w:szCs w:val="20"/>
              </w:rPr>
              <w:t>13.109,19</w:t>
            </w:r>
          </w:p>
        </w:tc>
      </w:tr>
    </w:tbl>
    <w:p w14:paraId="67A5A2E0" w14:textId="77777777" w:rsidR="009F6414" w:rsidRPr="00D32E50" w:rsidRDefault="009F6414" w:rsidP="009F6414">
      <w:pPr>
        <w:rPr>
          <w:rFonts w:ascii="Times New Roman" w:hAnsi="Times New Roman" w:cs="Times New Roman"/>
        </w:rPr>
      </w:pPr>
    </w:p>
    <w:p w14:paraId="586660C9" w14:textId="77777777" w:rsidR="009F6414" w:rsidRPr="00D32E50" w:rsidRDefault="009F6414" w:rsidP="009F6414">
      <w:pPr>
        <w:pStyle w:val="Ttulo3"/>
        <w:rPr>
          <w:rFonts w:ascii="Times New Roman" w:hAnsi="Times New Roman" w:cs="Times New Roman"/>
        </w:rPr>
      </w:pPr>
      <w:bookmarkStart w:id="201" w:name="_Toc172452131"/>
      <w:r w:rsidRPr="00D32E50">
        <w:rPr>
          <w:rFonts w:ascii="Times New Roman" w:hAnsi="Times New Roman" w:cs="Times New Roman"/>
        </w:rPr>
        <w:t>Resíduos sólidos</w:t>
      </w:r>
      <w:bookmarkEnd w:id="201"/>
      <w:r w:rsidRPr="00D32E50">
        <w:rPr>
          <w:rFonts w:ascii="Times New Roman" w:hAnsi="Times New Roman" w:cs="Times New Roman"/>
        </w:rPr>
        <w:t xml:space="preserve"> </w:t>
      </w:r>
    </w:p>
    <w:p w14:paraId="6A9BF10F" w14:textId="4330F3BC" w:rsidR="009F6414" w:rsidRPr="00D32E50" w:rsidRDefault="009F6414" w:rsidP="009F6414">
      <w:pPr>
        <w:pStyle w:val="SMTEXTO"/>
        <w:rPr>
          <w:rFonts w:ascii="Times New Roman" w:hAnsi="Times New Roman" w:cs="Times New Roman"/>
        </w:rPr>
      </w:pPr>
      <w:r w:rsidRPr="00D32E50">
        <w:rPr>
          <w:rFonts w:ascii="Times New Roman" w:hAnsi="Times New Roman" w:cs="Times New Roman"/>
        </w:rPr>
        <w:t xml:space="preserve">A </w:t>
      </w:r>
      <w:r w:rsidR="004444CA" w:rsidRPr="00D32E50">
        <w:rPr>
          <w:rFonts w:ascii="Times New Roman" w:hAnsi="Times New Roman" w:cs="Times New Roman"/>
        </w:rPr>
        <w:t xml:space="preserve">Tabela </w:t>
      </w:r>
      <w:r w:rsidR="00614DAA">
        <w:rPr>
          <w:rFonts w:ascii="Times New Roman" w:hAnsi="Times New Roman" w:cs="Times New Roman"/>
        </w:rPr>
        <w:t>38</w:t>
      </w:r>
      <w:r w:rsidRPr="00D32E50">
        <w:rPr>
          <w:rFonts w:ascii="Times New Roman" w:hAnsi="Times New Roman" w:cs="Times New Roman"/>
        </w:rPr>
        <w:t xml:space="preserve"> apresenta o cotejo dos resultados consolidados e indicadores para a gestão de resíduos sólidos.</w:t>
      </w:r>
    </w:p>
    <w:p w14:paraId="7B7BB7D1" w14:textId="1E73C4AE" w:rsidR="009F6414" w:rsidRPr="00D32E50" w:rsidRDefault="009F6414" w:rsidP="009F6414">
      <w:pPr>
        <w:pStyle w:val="Legenda"/>
        <w:rPr>
          <w:rFonts w:ascii="Times New Roman" w:hAnsi="Times New Roman" w:cs="Times New Roman"/>
        </w:rPr>
      </w:pPr>
      <w:bookmarkStart w:id="202" w:name="_Toc163726982"/>
      <w:r w:rsidRPr="00D32E50">
        <w:rPr>
          <w:rFonts w:ascii="Times New Roman" w:hAnsi="Times New Roman" w:cs="Times New Roman"/>
        </w:rPr>
        <w:t xml:space="preserve">Tabela </w:t>
      </w:r>
      <w:r w:rsidR="00614DAA">
        <w:rPr>
          <w:rFonts w:ascii="Times New Roman" w:hAnsi="Times New Roman" w:cs="Times New Roman"/>
        </w:rPr>
        <w:t>38</w:t>
      </w:r>
      <w:r w:rsidRPr="00D32E50">
        <w:rPr>
          <w:rFonts w:ascii="Times New Roman" w:hAnsi="Times New Roman" w:cs="Times New Roman"/>
        </w:rPr>
        <w:t xml:space="preserve"> – Cotejo para a gestão de resíduos sólidos.</w:t>
      </w:r>
      <w:bookmarkEnd w:id="202"/>
    </w:p>
    <w:tbl>
      <w:tblPr>
        <w:tblW w:w="5000" w:type="pct"/>
        <w:tblCellMar>
          <w:left w:w="70" w:type="dxa"/>
          <w:right w:w="70" w:type="dxa"/>
        </w:tblCellMar>
        <w:tblLook w:val="04A0" w:firstRow="1" w:lastRow="0" w:firstColumn="1" w:lastColumn="0" w:noHBand="0" w:noVBand="1"/>
      </w:tblPr>
      <w:tblGrid>
        <w:gridCol w:w="6883"/>
        <w:gridCol w:w="2461"/>
      </w:tblGrid>
      <w:tr w:rsidR="009F6414" w:rsidRPr="00D32E50" w14:paraId="64409A7E" w14:textId="77777777">
        <w:trPr>
          <w:trHeight w:val="339"/>
        </w:trPr>
        <w:tc>
          <w:tcPr>
            <w:tcW w:w="368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47D84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Parâmetro</w:t>
            </w:r>
          </w:p>
        </w:tc>
        <w:tc>
          <w:tcPr>
            <w:tcW w:w="1317" w:type="pct"/>
            <w:tcBorders>
              <w:top w:val="single" w:sz="4" w:space="0" w:color="auto"/>
              <w:left w:val="nil"/>
              <w:bottom w:val="single" w:sz="4" w:space="0" w:color="auto"/>
              <w:right w:val="single" w:sz="4" w:space="0" w:color="auto"/>
            </w:tcBorders>
            <w:shd w:val="clear" w:color="000000" w:fill="F2F2F2"/>
            <w:vAlign w:val="center"/>
            <w:hideMark/>
          </w:tcPr>
          <w:p w14:paraId="63418964"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Valor</w:t>
            </w:r>
          </w:p>
        </w:tc>
      </w:tr>
      <w:tr w:rsidR="009F6414" w:rsidRPr="00D32E50" w14:paraId="0F6C099E" w14:textId="77777777">
        <w:trPr>
          <w:trHeight w:val="340"/>
        </w:trPr>
        <w:tc>
          <w:tcPr>
            <w:tcW w:w="3683" w:type="pct"/>
            <w:tcBorders>
              <w:top w:val="nil"/>
              <w:left w:val="single" w:sz="4" w:space="0" w:color="auto"/>
              <w:bottom w:val="single" w:sz="4" w:space="0" w:color="auto"/>
              <w:right w:val="single" w:sz="4" w:space="0" w:color="auto"/>
            </w:tcBorders>
            <w:shd w:val="clear" w:color="auto" w:fill="auto"/>
            <w:noWrap/>
            <w:vAlign w:val="center"/>
            <w:hideMark/>
          </w:tcPr>
          <w:p w14:paraId="1D73B37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Entrada (R$ mi)</w:t>
            </w:r>
          </w:p>
        </w:tc>
        <w:tc>
          <w:tcPr>
            <w:tcW w:w="1317" w:type="pct"/>
            <w:tcBorders>
              <w:top w:val="nil"/>
              <w:left w:val="nil"/>
              <w:bottom w:val="single" w:sz="4" w:space="0" w:color="auto"/>
              <w:right w:val="single" w:sz="4" w:space="0" w:color="auto"/>
            </w:tcBorders>
            <w:shd w:val="clear" w:color="auto" w:fill="auto"/>
            <w:vAlign w:val="center"/>
            <w:hideMark/>
          </w:tcPr>
          <w:p w14:paraId="7AB8679E" w14:textId="3D97D7C5" w:rsidR="009F6414" w:rsidRPr="00D32E50" w:rsidRDefault="000C5DF9">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57,13</w:t>
            </w:r>
          </w:p>
        </w:tc>
      </w:tr>
      <w:tr w:rsidR="009F6414" w:rsidRPr="00D32E50" w14:paraId="7017C7F1" w14:textId="77777777">
        <w:trPr>
          <w:trHeight w:val="340"/>
        </w:trPr>
        <w:tc>
          <w:tcPr>
            <w:tcW w:w="3683" w:type="pct"/>
            <w:tcBorders>
              <w:top w:val="nil"/>
              <w:left w:val="single" w:sz="4" w:space="0" w:color="auto"/>
              <w:bottom w:val="single" w:sz="4" w:space="0" w:color="auto"/>
              <w:right w:val="single" w:sz="4" w:space="0" w:color="auto"/>
            </w:tcBorders>
            <w:shd w:val="clear" w:color="auto" w:fill="auto"/>
            <w:noWrap/>
            <w:vAlign w:val="center"/>
            <w:hideMark/>
          </w:tcPr>
          <w:p w14:paraId="3EB9B78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CAPEX (R$ mi)</w:t>
            </w:r>
          </w:p>
        </w:tc>
        <w:tc>
          <w:tcPr>
            <w:tcW w:w="1317" w:type="pct"/>
            <w:tcBorders>
              <w:top w:val="nil"/>
              <w:left w:val="nil"/>
              <w:bottom w:val="single" w:sz="4" w:space="0" w:color="auto"/>
              <w:right w:val="single" w:sz="4" w:space="0" w:color="auto"/>
            </w:tcBorders>
            <w:shd w:val="clear" w:color="auto" w:fill="auto"/>
            <w:vAlign w:val="center"/>
            <w:hideMark/>
          </w:tcPr>
          <w:p w14:paraId="75C3B586"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0,15</w:t>
            </w:r>
          </w:p>
        </w:tc>
      </w:tr>
      <w:tr w:rsidR="009F6414" w:rsidRPr="00D32E50" w14:paraId="0FD9FD10" w14:textId="77777777">
        <w:trPr>
          <w:trHeight w:val="340"/>
        </w:trPr>
        <w:tc>
          <w:tcPr>
            <w:tcW w:w="3683" w:type="pct"/>
            <w:tcBorders>
              <w:top w:val="nil"/>
              <w:left w:val="single" w:sz="4" w:space="0" w:color="auto"/>
              <w:bottom w:val="single" w:sz="4" w:space="0" w:color="auto"/>
              <w:right w:val="single" w:sz="4" w:space="0" w:color="auto"/>
            </w:tcBorders>
            <w:shd w:val="clear" w:color="auto" w:fill="auto"/>
            <w:noWrap/>
            <w:vAlign w:val="center"/>
          </w:tcPr>
          <w:p w14:paraId="5B5E68E7"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OPEX (R$ mi)</w:t>
            </w:r>
          </w:p>
        </w:tc>
        <w:tc>
          <w:tcPr>
            <w:tcW w:w="1317" w:type="pct"/>
            <w:tcBorders>
              <w:top w:val="nil"/>
              <w:left w:val="nil"/>
              <w:bottom w:val="single" w:sz="4" w:space="0" w:color="auto"/>
              <w:right w:val="single" w:sz="4" w:space="0" w:color="auto"/>
            </w:tcBorders>
            <w:shd w:val="clear" w:color="auto" w:fill="auto"/>
            <w:vAlign w:val="center"/>
          </w:tcPr>
          <w:p w14:paraId="4FEB459A" w14:textId="5C3708FE" w:rsidR="009F6414" w:rsidRPr="00D32E50" w:rsidRDefault="00C622E5">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43</w:t>
            </w:r>
            <w:r w:rsidR="00FC4431" w:rsidRPr="00D32E50">
              <w:rPr>
                <w:rFonts w:ascii="Times New Roman" w:eastAsia="Times New Roman" w:hAnsi="Times New Roman" w:cs="Times New Roman"/>
                <w:color w:val="000000"/>
                <w:sz w:val="20"/>
                <w:szCs w:val="20"/>
                <w:lang w:eastAsia="pt-BR"/>
              </w:rPr>
              <w:t>,86</w:t>
            </w:r>
          </w:p>
        </w:tc>
      </w:tr>
      <w:tr w:rsidR="009F6414" w:rsidRPr="00D32E50" w14:paraId="144C08DE" w14:textId="77777777">
        <w:trPr>
          <w:trHeight w:val="340"/>
        </w:trPr>
        <w:tc>
          <w:tcPr>
            <w:tcW w:w="3683" w:type="pct"/>
            <w:tcBorders>
              <w:top w:val="nil"/>
              <w:left w:val="single" w:sz="4" w:space="0" w:color="auto"/>
              <w:bottom w:val="single" w:sz="4" w:space="0" w:color="auto"/>
              <w:right w:val="single" w:sz="4" w:space="0" w:color="auto"/>
            </w:tcBorders>
            <w:shd w:val="clear" w:color="auto" w:fill="auto"/>
            <w:noWrap/>
            <w:vAlign w:val="center"/>
            <w:hideMark/>
          </w:tcPr>
          <w:p w14:paraId="38CE19AB"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Outras despesas (R$ mi)</w:t>
            </w:r>
          </w:p>
        </w:tc>
        <w:tc>
          <w:tcPr>
            <w:tcW w:w="1317" w:type="pct"/>
            <w:tcBorders>
              <w:top w:val="nil"/>
              <w:left w:val="nil"/>
              <w:bottom w:val="single" w:sz="4" w:space="0" w:color="auto"/>
              <w:right w:val="single" w:sz="4" w:space="0" w:color="auto"/>
            </w:tcBorders>
            <w:shd w:val="clear" w:color="auto" w:fill="auto"/>
            <w:vAlign w:val="center"/>
            <w:hideMark/>
          </w:tcPr>
          <w:p w14:paraId="55BB7A34" w14:textId="19E36511" w:rsidR="009F6414" w:rsidRPr="00D32E50" w:rsidRDefault="000C5DF9">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5,6</w:t>
            </w:r>
          </w:p>
        </w:tc>
      </w:tr>
      <w:tr w:rsidR="009F6414" w:rsidRPr="00D32E50" w14:paraId="52AFF652" w14:textId="77777777">
        <w:trPr>
          <w:trHeight w:val="340"/>
        </w:trPr>
        <w:tc>
          <w:tcPr>
            <w:tcW w:w="3683" w:type="pct"/>
            <w:tcBorders>
              <w:top w:val="nil"/>
              <w:left w:val="single" w:sz="4" w:space="0" w:color="auto"/>
              <w:bottom w:val="single" w:sz="4" w:space="0" w:color="auto"/>
              <w:right w:val="single" w:sz="4" w:space="0" w:color="auto"/>
            </w:tcBorders>
            <w:shd w:val="clear" w:color="auto" w:fill="auto"/>
            <w:noWrap/>
            <w:vAlign w:val="center"/>
          </w:tcPr>
          <w:p w14:paraId="43FCD64F"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Saída (R$ mi)</w:t>
            </w:r>
          </w:p>
        </w:tc>
        <w:tc>
          <w:tcPr>
            <w:tcW w:w="1317" w:type="pct"/>
            <w:tcBorders>
              <w:top w:val="nil"/>
              <w:left w:val="nil"/>
              <w:bottom w:val="single" w:sz="4" w:space="0" w:color="auto"/>
              <w:right w:val="single" w:sz="4" w:space="0" w:color="auto"/>
            </w:tcBorders>
            <w:shd w:val="clear" w:color="auto" w:fill="auto"/>
            <w:vAlign w:val="center"/>
          </w:tcPr>
          <w:p w14:paraId="55B66E3D" w14:textId="795397BD" w:rsidR="009F6414" w:rsidRPr="00D32E50" w:rsidRDefault="000C5DF9">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57,13</w:t>
            </w:r>
          </w:p>
        </w:tc>
      </w:tr>
      <w:tr w:rsidR="009F6414" w:rsidRPr="00D32E50" w14:paraId="6C7AB5E2" w14:textId="77777777">
        <w:trPr>
          <w:trHeight w:val="340"/>
        </w:trPr>
        <w:tc>
          <w:tcPr>
            <w:tcW w:w="3683" w:type="pct"/>
            <w:tcBorders>
              <w:top w:val="nil"/>
              <w:left w:val="single" w:sz="4" w:space="0" w:color="auto"/>
              <w:bottom w:val="single" w:sz="4" w:space="0" w:color="auto"/>
              <w:right w:val="single" w:sz="4" w:space="0" w:color="auto"/>
            </w:tcBorders>
            <w:shd w:val="clear" w:color="auto" w:fill="auto"/>
            <w:noWrap/>
            <w:vAlign w:val="center"/>
            <w:hideMark/>
          </w:tcPr>
          <w:p w14:paraId="438991AA"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Custo/hab. (R$/</w:t>
            </w:r>
            <w:proofErr w:type="spellStart"/>
            <w:r w:rsidRPr="00D32E50">
              <w:rPr>
                <w:rFonts w:ascii="Times New Roman" w:eastAsia="Times New Roman" w:hAnsi="Times New Roman" w:cs="Times New Roman"/>
                <w:color w:val="000000"/>
                <w:sz w:val="20"/>
                <w:szCs w:val="20"/>
                <w:lang w:eastAsia="pt-BR"/>
              </w:rPr>
              <w:t>hab.ano</w:t>
            </w:r>
            <w:proofErr w:type="spellEnd"/>
            <w:r w:rsidRPr="00D32E50">
              <w:rPr>
                <w:rFonts w:ascii="Times New Roman" w:eastAsia="Times New Roman" w:hAnsi="Times New Roman" w:cs="Times New Roman"/>
                <w:color w:val="000000"/>
                <w:sz w:val="20"/>
                <w:szCs w:val="20"/>
                <w:lang w:eastAsia="pt-BR"/>
              </w:rPr>
              <w:t>)</w:t>
            </w:r>
          </w:p>
        </w:tc>
        <w:tc>
          <w:tcPr>
            <w:tcW w:w="1317" w:type="pct"/>
            <w:tcBorders>
              <w:top w:val="nil"/>
              <w:left w:val="nil"/>
              <w:bottom w:val="single" w:sz="4" w:space="0" w:color="auto"/>
              <w:right w:val="single" w:sz="4" w:space="0" w:color="auto"/>
            </w:tcBorders>
            <w:shd w:val="clear" w:color="auto" w:fill="auto"/>
            <w:vAlign w:val="center"/>
            <w:hideMark/>
          </w:tcPr>
          <w:p w14:paraId="0FA5F37D" w14:textId="3B15EC83" w:rsidR="009F6414" w:rsidRPr="00D32E50" w:rsidRDefault="002D1ED3">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139,</w:t>
            </w:r>
            <w:r w:rsidR="00E25039" w:rsidRPr="00D32E50">
              <w:rPr>
                <w:rFonts w:ascii="Times New Roman" w:eastAsia="Times New Roman" w:hAnsi="Times New Roman" w:cs="Times New Roman"/>
                <w:color w:val="000000"/>
                <w:sz w:val="20"/>
                <w:szCs w:val="20"/>
                <w:lang w:eastAsia="pt-BR"/>
              </w:rPr>
              <w:t>84</w:t>
            </w:r>
          </w:p>
        </w:tc>
      </w:tr>
      <w:tr w:rsidR="009F6414" w:rsidRPr="00D32E50" w14:paraId="60CAE0C6" w14:textId="77777777">
        <w:trPr>
          <w:trHeight w:val="340"/>
        </w:trPr>
        <w:tc>
          <w:tcPr>
            <w:tcW w:w="3683" w:type="pct"/>
            <w:tcBorders>
              <w:top w:val="nil"/>
              <w:left w:val="single" w:sz="4" w:space="0" w:color="auto"/>
              <w:bottom w:val="single" w:sz="4" w:space="0" w:color="auto"/>
              <w:right w:val="single" w:sz="4" w:space="0" w:color="auto"/>
            </w:tcBorders>
            <w:shd w:val="clear" w:color="auto" w:fill="auto"/>
            <w:noWrap/>
            <w:vAlign w:val="center"/>
            <w:hideMark/>
          </w:tcPr>
          <w:p w14:paraId="3AA09723" w14:textId="77777777" w:rsidR="009F6414" w:rsidRPr="00D32E50" w:rsidRDefault="009F6414">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CAPEX+OPEX/m³ de resíduo (R$/m³ em 35 anos)</w:t>
            </w:r>
          </w:p>
        </w:tc>
        <w:tc>
          <w:tcPr>
            <w:tcW w:w="1317" w:type="pct"/>
            <w:tcBorders>
              <w:top w:val="nil"/>
              <w:left w:val="nil"/>
              <w:bottom w:val="single" w:sz="4" w:space="0" w:color="auto"/>
              <w:right w:val="single" w:sz="4" w:space="0" w:color="auto"/>
            </w:tcBorders>
            <w:shd w:val="clear" w:color="auto" w:fill="auto"/>
            <w:vAlign w:val="center"/>
            <w:hideMark/>
          </w:tcPr>
          <w:p w14:paraId="3DD2F341" w14:textId="10652D75" w:rsidR="009F6414" w:rsidRPr="00D32E50" w:rsidRDefault="00174A1E">
            <w:pPr>
              <w:spacing w:after="0" w:line="240" w:lineRule="auto"/>
              <w:rPr>
                <w:rFonts w:ascii="Times New Roman" w:eastAsia="Times New Roman" w:hAnsi="Times New Roman" w:cs="Times New Roman"/>
                <w:color w:val="000000"/>
                <w:sz w:val="20"/>
                <w:szCs w:val="20"/>
                <w:lang w:eastAsia="pt-BR"/>
              </w:rPr>
            </w:pPr>
            <w:r w:rsidRPr="00D32E50">
              <w:rPr>
                <w:rFonts w:ascii="Times New Roman" w:eastAsia="Times New Roman" w:hAnsi="Times New Roman" w:cs="Times New Roman"/>
                <w:color w:val="000000"/>
                <w:sz w:val="20"/>
                <w:szCs w:val="20"/>
                <w:lang w:eastAsia="pt-BR"/>
              </w:rPr>
              <w:t>209,</w:t>
            </w:r>
            <w:r w:rsidR="00A12EF9" w:rsidRPr="00D32E50">
              <w:rPr>
                <w:rFonts w:ascii="Times New Roman" w:eastAsia="Times New Roman" w:hAnsi="Times New Roman" w:cs="Times New Roman"/>
                <w:color w:val="000000"/>
                <w:sz w:val="20"/>
                <w:szCs w:val="20"/>
                <w:lang w:eastAsia="pt-BR"/>
              </w:rPr>
              <w:t>84</w:t>
            </w:r>
          </w:p>
        </w:tc>
      </w:tr>
    </w:tbl>
    <w:p w14:paraId="0598AE9E" w14:textId="1CDC0A36" w:rsidR="00884592" w:rsidRPr="00D32E50" w:rsidRDefault="00884592" w:rsidP="00884592">
      <w:pPr>
        <w:pStyle w:val="Ttulo2"/>
        <w:rPr>
          <w:rFonts w:ascii="Times New Roman" w:hAnsi="Times New Roman" w:cs="Times New Roman"/>
        </w:rPr>
      </w:pPr>
      <w:bookmarkStart w:id="203" w:name="_Toc172452132"/>
      <w:r>
        <w:rPr>
          <w:rFonts w:ascii="Times New Roman" w:hAnsi="Times New Roman" w:cs="Times New Roman"/>
        </w:rPr>
        <w:t>VIABIL</w:t>
      </w:r>
      <w:r w:rsidR="00300918">
        <w:rPr>
          <w:rFonts w:ascii="Times New Roman" w:hAnsi="Times New Roman" w:cs="Times New Roman"/>
        </w:rPr>
        <w:t>I</w:t>
      </w:r>
      <w:r>
        <w:rPr>
          <w:rFonts w:ascii="Times New Roman" w:hAnsi="Times New Roman" w:cs="Times New Roman"/>
        </w:rPr>
        <w:t>DADE ECONÔMICO-FINANCERIA DO PROJETO</w:t>
      </w:r>
      <w:bookmarkEnd w:id="203"/>
    </w:p>
    <w:p w14:paraId="55A47BBA" w14:textId="486C065F" w:rsidR="00884592" w:rsidRDefault="00884592" w:rsidP="00884592">
      <w:pPr>
        <w:pStyle w:val="Ttulo3"/>
        <w:rPr>
          <w:rFonts w:ascii="Times New Roman" w:hAnsi="Times New Roman" w:cs="Times New Roman"/>
        </w:rPr>
      </w:pPr>
      <w:bookmarkStart w:id="204" w:name="_Toc172452133"/>
      <w:r>
        <w:rPr>
          <w:rFonts w:ascii="Times New Roman" w:hAnsi="Times New Roman" w:cs="Times New Roman"/>
        </w:rPr>
        <w:t>Pressupostos para a modelagem</w:t>
      </w:r>
      <w:bookmarkEnd w:id="204"/>
    </w:p>
    <w:p w14:paraId="4E55806A" w14:textId="75DEF571" w:rsidR="00884592" w:rsidRPr="00884592" w:rsidRDefault="00884592" w:rsidP="00824B56">
      <w:pPr>
        <w:pBdr>
          <w:top w:val="nil"/>
          <w:left w:val="nil"/>
          <w:bottom w:val="nil"/>
          <w:right w:val="nil"/>
          <w:between w:val="nil"/>
        </w:pBdr>
        <w:shd w:val="clear" w:color="auto" w:fill="FFFFFF"/>
        <w:spacing w:before="120" w:after="120" w:line="360" w:lineRule="auto"/>
        <w:ind w:firstLine="851"/>
        <w:jc w:val="both"/>
        <w:rPr>
          <w:rFonts w:ascii="Times New Roman" w:eastAsia="Arial" w:hAnsi="Times New Roman" w:cs="Times New Roman"/>
          <w:color w:val="000000"/>
        </w:rPr>
      </w:pPr>
      <w:r w:rsidRPr="00884592">
        <w:rPr>
          <w:rFonts w:ascii="Times New Roman" w:eastAsia="Arial" w:hAnsi="Times New Roman" w:cs="Times New Roman"/>
          <w:color w:val="000000"/>
        </w:rPr>
        <w:t>O Fluxo de Caixa do Projeto, em valor presente e devidamente corrigido pela inflação, considera as receitas</w:t>
      </w:r>
      <w:r w:rsidR="00E02570">
        <w:rPr>
          <w:rFonts w:ascii="Times New Roman" w:eastAsia="Arial" w:hAnsi="Times New Roman" w:cs="Times New Roman"/>
          <w:color w:val="000000"/>
        </w:rPr>
        <w:t xml:space="preserve"> e despesas</w:t>
      </w:r>
      <w:r w:rsidRPr="00884592">
        <w:rPr>
          <w:rFonts w:ascii="Times New Roman" w:eastAsia="Arial" w:hAnsi="Times New Roman" w:cs="Times New Roman"/>
          <w:color w:val="000000"/>
        </w:rPr>
        <w:t xml:space="preserve"> apresentadas, sendo composta apenas pelos custos contínuos. </w:t>
      </w:r>
      <w:r w:rsidRPr="00884592">
        <w:rPr>
          <w:rFonts w:ascii="Times New Roman" w:eastAsia="Arial" w:hAnsi="Times New Roman" w:cs="Times New Roman"/>
          <w:color w:val="000000"/>
        </w:rPr>
        <w:lastRenderedPageBreak/>
        <w:t xml:space="preserve">Além disto, considera incidência de PIS/COFINS de 9,25% sobre a receita bruta, mais CSLL de 9,00% e IPRJ de 15,00% até R$ 240 mil, com adicional de 10% sobre o valor excedente a R$ 240 mil. </w:t>
      </w:r>
    </w:p>
    <w:p w14:paraId="0ADBCF79" w14:textId="77777777" w:rsidR="006B29EF" w:rsidRDefault="00884592" w:rsidP="006B29EF">
      <w:pPr>
        <w:pBdr>
          <w:top w:val="nil"/>
          <w:left w:val="nil"/>
          <w:bottom w:val="nil"/>
          <w:right w:val="nil"/>
          <w:between w:val="nil"/>
        </w:pBdr>
        <w:spacing w:after="120" w:line="360" w:lineRule="auto"/>
        <w:ind w:firstLine="851"/>
        <w:jc w:val="both"/>
        <w:rPr>
          <w:rFonts w:ascii="Times New Roman" w:eastAsia="Arial" w:hAnsi="Times New Roman" w:cs="Times New Roman"/>
          <w:color w:val="000000"/>
        </w:rPr>
      </w:pPr>
      <w:r w:rsidRPr="00884592">
        <w:rPr>
          <w:rFonts w:ascii="Times New Roman" w:eastAsia="Arial" w:hAnsi="Times New Roman" w:cs="Times New Roman"/>
          <w:color w:val="000000"/>
        </w:rPr>
        <w:t xml:space="preserve">Os resultados financeiros são apresentados na forma de Fluxo de Caixa do Projeto e compreendem a análise da viabilidade do projeto, considerando as receitas e as despesas de operação (OPEX) para </w:t>
      </w:r>
      <w:r w:rsidR="00E02570">
        <w:rPr>
          <w:rFonts w:ascii="Times New Roman" w:eastAsia="Arial" w:hAnsi="Times New Roman" w:cs="Times New Roman"/>
          <w:color w:val="000000"/>
        </w:rPr>
        <w:t>35</w:t>
      </w:r>
      <w:r w:rsidRPr="00884592">
        <w:rPr>
          <w:rFonts w:ascii="Times New Roman" w:eastAsia="Arial" w:hAnsi="Times New Roman" w:cs="Times New Roman"/>
          <w:color w:val="000000"/>
        </w:rPr>
        <w:t xml:space="preserve"> anos (período 202</w:t>
      </w:r>
      <w:r w:rsidR="00E02570">
        <w:rPr>
          <w:rFonts w:ascii="Times New Roman" w:eastAsia="Arial" w:hAnsi="Times New Roman" w:cs="Times New Roman"/>
          <w:color w:val="000000"/>
        </w:rPr>
        <w:t>5</w:t>
      </w:r>
      <w:r w:rsidRPr="00884592">
        <w:rPr>
          <w:rFonts w:ascii="Times New Roman" w:eastAsia="Arial" w:hAnsi="Times New Roman" w:cs="Times New Roman"/>
          <w:color w:val="000000"/>
        </w:rPr>
        <w:t>-20</w:t>
      </w:r>
      <w:r w:rsidR="00E02570">
        <w:rPr>
          <w:rFonts w:ascii="Times New Roman" w:eastAsia="Arial" w:hAnsi="Times New Roman" w:cs="Times New Roman"/>
          <w:color w:val="000000"/>
        </w:rPr>
        <w:t>59</w:t>
      </w:r>
      <w:r w:rsidRPr="00884592">
        <w:rPr>
          <w:rFonts w:ascii="Times New Roman" w:eastAsia="Arial" w:hAnsi="Times New Roman" w:cs="Times New Roman"/>
          <w:color w:val="000000"/>
        </w:rPr>
        <w:t>), tendo como custo de capital ou taxa de desconto de 11,</w:t>
      </w:r>
      <w:r w:rsidR="00E02570">
        <w:rPr>
          <w:rFonts w:ascii="Times New Roman" w:eastAsia="Arial" w:hAnsi="Times New Roman" w:cs="Times New Roman"/>
          <w:color w:val="000000"/>
        </w:rPr>
        <w:t>37</w:t>
      </w:r>
      <w:r w:rsidRPr="00884592">
        <w:rPr>
          <w:rFonts w:ascii="Times New Roman" w:eastAsia="Arial" w:hAnsi="Times New Roman" w:cs="Times New Roman"/>
          <w:color w:val="000000"/>
        </w:rPr>
        <w:t>%, dado pela estimativa de IPCA de 5,</w:t>
      </w:r>
      <w:r w:rsidR="00E02570">
        <w:rPr>
          <w:rFonts w:ascii="Times New Roman" w:eastAsia="Arial" w:hAnsi="Times New Roman" w:cs="Times New Roman"/>
          <w:color w:val="000000"/>
        </w:rPr>
        <w:t>77</w:t>
      </w:r>
      <w:r w:rsidRPr="00884592">
        <w:rPr>
          <w:rFonts w:ascii="Times New Roman" w:eastAsia="Arial" w:hAnsi="Times New Roman" w:cs="Times New Roman"/>
          <w:color w:val="000000"/>
        </w:rPr>
        <w:t>% a.a. e a taxa efetiva de 5,</w:t>
      </w:r>
      <w:r w:rsidR="00E02570">
        <w:rPr>
          <w:rFonts w:ascii="Times New Roman" w:eastAsia="Arial" w:hAnsi="Times New Roman" w:cs="Times New Roman"/>
          <w:color w:val="000000"/>
        </w:rPr>
        <w:t>60</w:t>
      </w:r>
      <w:r w:rsidRPr="00884592">
        <w:rPr>
          <w:rFonts w:ascii="Times New Roman" w:eastAsia="Arial" w:hAnsi="Times New Roman" w:cs="Times New Roman"/>
          <w:color w:val="000000"/>
        </w:rPr>
        <w:t>% a.a. (BNDES, 202</w:t>
      </w:r>
      <w:r w:rsidR="005B4EC4">
        <w:rPr>
          <w:rFonts w:ascii="Times New Roman" w:eastAsia="Arial" w:hAnsi="Times New Roman" w:cs="Times New Roman"/>
          <w:color w:val="000000"/>
        </w:rPr>
        <w:t>4</w:t>
      </w:r>
      <w:r w:rsidRPr="00884592">
        <w:rPr>
          <w:rFonts w:ascii="Times New Roman" w:eastAsia="Arial" w:hAnsi="Times New Roman" w:cs="Times New Roman"/>
          <w:color w:val="000000"/>
        </w:rPr>
        <w:t xml:space="preserve">). </w:t>
      </w:r>
    </w:p>
    <w:p w14:paraId="6D6E7997" w14:textId="77777777" w:rsidR="006B29EF" w:rsidRDefault="005B4EC4" w:rsidP="006B29EF">
      <w:pPr>
        <w:pBdr>
          <w:top w:val="nil"/>
          <w:left w:val="nil"/>
          <w:bottom w:val="nil"/>
          <w:right w:val="nil"/>
          <w:between w:val="nil"/>
        </w:pBdr>
        <w:spacing w:after="120" w:line="360" w:lineRule="auto"/>
        <w:ind w:firstLine="851"/>
        <w:jc w:val="both"/>
        <w:rPr>
          <w:rFonts w:ascii="Times New Roman" w:eastAsia="Arial" w:hAnsi="Times New Roman" w:cs="Times New Roman"/>
          <w:color w:val="000000"/>
        </w:rPr>
      </w:pPr>
      <w:r w:rsidRPr="005B4EC4">
        <w:rPr>
          <w:rFonts w:ascii="Times New Roman" w:eastAsia="Arial" w:hAnsi="Times New Roman" w:cs="Times New Roman"/>
          <w:color w:val="000000"/>
        </w:rPr>
        <w:t xml:space="preserve">Para isso, foram aplicados no trabalho as principais técnicas de análise de viabilidade, para um projeto de investimentos: o Período </w:t>
      </w:r>
      <w:proofErr w:type="spellStart"/>
      <w:r w:rsidRPr="00824B56">
        <w:rPr>
          <w:rFonts w:ascii="Times New Roman" w:eastAsia="Arial" w:hAnsi="Times New Roman" w:cs="Times New Roman"/>
          <w:i/>
          <w:iCs/>
          <w:color w:val="000000"/>
        </w:rPr>
        <w:t>Payback</w:t>
      </w:r>
      <w:proofErr w:type="spellEnd"/>
      <w:r w:rsidRPr="005B4EC4">
        <w:rPr>
          <w:rFonts w:ascii="Times New Roman" w:eastAsia="Arial" w:hAnsi="Times New Roman" w:cs="Times New Roman"/>
          <w:color w:val="000000"/>
        </w:rPr>
        <w:t>; o Valor Presente Líquido (VPL); e a Taxa Interna de Retorno (TIR).</w:t>
      </w:r>
    </w:p>
    <w:p w14:paraId="4C4FEC44" w14:textId="77777777" w:rsidR="006B29EF" w:rsidRDefault="005B4EC4" w:rsidP="006B29EF">
      <w:pPr>
        <w:pBdr>
          <w:top w:val="nil"/>
          <w:left w:val="nil"/>
          <w:bottom w:val="nil"/>
          <w:right w:val="nil"/>
          <w:between w:val="nil"/>
        </w:pBdr>
        <w:spacing w:after="120" w:line="360" w:lineRule="auto"/>
        <w:ind w:firstLine="851"/>
        <w:jc w:val="both"/>
        <w:rPr>
          <w:rFonts w:ascii="Times New Roman" w:eastAsia="Arial" w:hAnsi="Times New Roman" w:cs="Times New Roman"/>
          <w:color w:val="000000"/>
        </w:rPr>
      </w:pPr>
      <w:r w:rsidRPr="005B4EC4">
        <w:rPr>
          <w:rFonts w:ascii="Times New Roman" w:eastAsia="Arial" w:hAnsi="Times New Roman" w:cs="Times New Roman"/>
          <w:color w:val="000000"/>
        </w:rPr>
        <w:t xml:space="preserve">O período </w:t>
      </w:r>
      <w:proofErr w:type="spellStart"/>
      <w:r w:rsidRPr="005B4EC4">
        <w:rPr>
          <w:rFonts w:ascii="Times New Roman" w:eastAsia="Arial" w:hAnsi="Times New Roman" w:cs="Times New Roman"/>
          <w:i/>
          <w:color w:val="000000"/>
        </w:rPr>
        <w:t>Payback</w:t>
      </w:r>
      <w:proofErr w:type="spellEnd"/>
      <w:r w:rsidRPr="005B4EC4">
        <w:rPr>
          <w:rFonts w:ascii="Times New Roman" w:eastAsia="Arial" w:hAnsi="Times New Roman" w:cs="Times New Roman"/>
          <w:color w:val="000000"/>
        </w:rPr>
        <w:t xml:space="preserve"> é o tempo necessário para que o investidor de um projeto, recupere o seu investimento inicial. Para tanto, as entradas de caixa deverão ser acumuladas até que a previsão de investimento inicial seja recuperada. </w:t>
      </w:r>
    </w:p>
    <w:p w14:paraId="52FB423C" w14:textId="77777777" w:rsidR="006B29EF" w:rsidRDefault="005B4EC4" w:rsidP="006B29EF">
      <w:pPr>
        <w:pBdr>
          <w:top w:val="nil"/>
          <w:left w:val="nil"/>
          <w:bottom w:val="nil"/>
          <w:right w:val="nil"/>
          <w:between w:val="nil"/>
        </w:pBdr>
        <w:spacing w:after="120" w:line="360" w:lineRule="auto"/>
        <w:ind w:firstLine="851"/>
        <w:jc w:val="both"/>
        <w:rPr>
          <w:rFonts w:ascii="Times New Roman" w:eastAsia="Arial" w:hAnsi="Times New Roman" w:cs="Times New Roman"/>
          <w:color w:val="000000"/>
        </w:rPr>
      </w:pPr>
      <w:r w:rsidRPr="005B4EC4">
        <w:rPr>
          <w:rFonts w:ascii="Times New Roman" w:eastAsia="Arial" w:hAnsi="Times New Roman" w:cs="Times New Roman"/>
          <w:color w:val="000000"/>
        </w:rPr>
        <w:t xml:space="preserve">Sendo visto como uma técnica não muito sofisticada de análise, por não considerar o valor dos recursos financeiros no tempo, mas mesmo diante dessas limitações ela ainda é utilizada, ao colaborar com o período de retorno do investimento no tempo. Neste sentido, para que um projeto seja aceito, de acordo com esta técnica, o período de </w:t>
      </w:r>
      <w:proofErr w:type="spellStart"/>
      <w:r w:rsidRPr="005B4EC4">
        <w:rPr>
          <w:rFonts w:ascii="Times New Roman" w:eastAsia="Arial" w:hAnsi="Times New Roman" w:cs="Times New Roman"/>
          <w:i/>
          <w:color w:val="000000"/>
        </w:rPr>
        <w:t>Payback</w:t>
      </w:r>
      <w:proofErr w:type="spellEnd"/>
      <w:r w:rsidRPr="005B4EC4">
        <w:rPr>
          <w:rFonts w:ascii="Times New Roman" w:eastAsia="Arial" w:hAnsi="Times New Roman" w:cs="Times New Roman"/>
          <w:color w:val="000000"/>
        </w:rPr>
        <w:t xml:space="preserve"> deverá ser inferior ao período máximo aceitável de recuperação do investimento pelo investidor. Do contrário, ele deverá ser recusado.</w:t>
      </w:r>
    </w:p>
    <w:p w14:paraId="08893AE1" w14:textId="77777777" w:rsidR="006B29EF" w:rsidRDefault="005B4EC4" w:rsidP="006B29EF">
      <w:pPr>
        <w:pBdr>
          <w:top w:val="nil"/>
          <w:left w:val="nil"/>
          <w:bottom w:val="nil"/>
          <w:right w:val="nil"/>
          <w:between w:val="nil"/>
        </w:pBdr>
        <w:spacing w:after="120" w:line="360" w:lineRule="auto"/>
        <w:ind w:firstLine="851"/>
        <w:jc w:val="both"/>
        <w:rPr>
          <w:rFonts w:ascii="Times New Roman" w:eastAsia="Arial" w:hAnsi="Times New Roman" w:cs="Times New Roman"/>
          <w:color w:val="000000"/>
        </w:rPr>
      </w:pPr>
      <w:r w:rsidRPr="005B4EC4">
        <w:rPr>
          <w:rFonts w:ascii="Times New Roman" w:eastAsia="Arial" w:hAnsi="Times New Roman" w:cs="Times New Roman"/>
          <w:color w:val="000000"/>
        </w:rPr>
        <w:t>O VPL, é um dos métodos mais aceitos para avaliar os projetos de investimentos, pois o método leva em consideração o valor dos recursos financeiros investidos no projeto, no decorrer do tempo. Isso faz com que seja considerado como um método sofisticado de análise de viabilidade de projeto.</w:t>
      </w:r>
    </w:p>
    <w:p w14:paraId="435C680D" w14:textId="77777777" w:rsidR="006B29EF" w:rsidRDefault="005B4EC4" w:rsidP="006B29EF">
      <w:pPr>
        <w:pBdr>
          <w:top w:val="nil"/>
          <w:left w:val="nil"/>
          <w:bottom w:val="nil"/>
          <w:right w:val="nil"/>
          <w:between w:val="nil"/>
        </w:pBdr>
        <w:spacing w:after="120" w:line="360" w:lineRule="auto"/>
        <w:ind w:firstLine="851"/>
        <w:jc w:val="both"/>
        <w:rPr>
          <w:rFonts w:ascii="Times New Roman" w:eastAsia="Arial" w:hAnsi="Times New Roman" w:cs="Times New Roman"/>
          <w:color w:val="000000"/>
        </w:rPr>
      </w:pPr>
      <w:r w:rsidRPr="005B4EC4">
        <w:rPr>
          <w:rFonts w:ascii="Times New Roman" w:eastAsia="Arial" w:hAnsi="Times New Roman" w:cs="Times New Roman"/>
          <w:color w:val="000000"/>
        </w:rPr>
        <w:t xml:space="preserve">O método VPL desconta os fluxos de caixa ao custo de capital (taxa de desconto). O custo de capital é uma taxa que representa o custo de financiamento do projeto aos investidores, que é o retorno mínimo que o projeto deverá garantir aos investidores. Logo, projetos com retornos mais baixos não atingirão as expectativas dos investidores. </w:t>
      </w:r>
    </w:p>
    <w:p w14:paraId="1FE3FEB9" w14:textId="1B7DC788" w:rsidR="005B4EC4" w:rsidRPr="005B4EC4" w:rsidRDefault="005B4EC4" w:rsidP="006B29EF">
      <w:pPr>
        <w:pBdr>
          <w:top w:val="nil"/>
          <w:left w:val="nil"/>
          <w:bottom w:val="nil"/>
          <w:right w:val="nil"/>
          <w:between w:val="nil"/>
        </w:pBdr>
        <w:spacing w:after="120" w:line="360" w:lineRule="auto"/>
        <w:ind w:firstLine="851"/>
        <w:jc w:val="both"/>
        <w:rPr>
          <w:rFonts w:ascii="Times New Roman" w:eastAsia="Arial" w:hAnsi="Times New Roman" w:cs="Times New Roman"/>
          <w:color w:val="000000"/>
        </w:rPr>
      </w:pPr>
      <w:r w:rsidRPr="005B4EC4">
        <w:rPr>
          <w:rFonts w:ascii="Times New Roman" w:eastAsia="Arial" w:hAnsi="Times New Roman" w:cs="Times New Roman"/>
          <w:color w:val="000000"/>
        </w:rPr>
        <w:t>Neste sentido, torna-se fundamental que para a viabilidade do projeto, estas expectativas sejam atendidas. Logo, para a aceitação ou rejeição do projeto, o método VPL apresenta os seguintes critérios:</w:t>
      </w:r>
    </w:p>
    <w:p w14:paraId="08AFC1BF" w14:textId="77777777" w:rsidR="005B4EC4" w:rsidRPr="005B4EC4" w:rsidRDefault="005B4EC4" w:rsidP="005B4EC4">
      <w:pPr>
        <w:numPr>
          <w:ilvl w:val="0"/>
          <w:numId w:val="22"/>
        </w:numPr>
        <w:pBdr>
          <w:top w:val="nil"/>
          <w:left w:val="nil"/>
          <w:bottom w:val="nil"/>
          <w:right w:val="nil"/>
          <w:between w:val="nil"/>
        </w:pBdr>
        <w:spacing w:after="120" w:line="360" w:lineRule="auto"/>
        <w:ind w:left="1134" w:hanging="567"/>
        <w:jc w:val="both"/>
        <w:rPr>
          <w:rFonts w:ascii="Times New Roman" w:hAnsi="Times New Roman" w:cs="Times New Roman"/>
        </w:rPr>
      </w:pPr>
      <w:r w:rsidRPr="005B4EC4">
        <w:rPr>
          <w:rFonts w:ascii="Times New Roman" w:eastAsia="Arial" w:hAnsi="Times New Roman" w:cs="Times New Roman"/>
          <w:color w:val="000000"/>
        </w:rPr>
        <w:t>Se O VPL for maior que 0: Aceita-se o projeto;</w:t>
      </w:r>
    </w:p>
    <w:p w14:paraId="59A87B40" w14:textId="77777777" w:rsidR="005B4EC4" w:rsidRPr="005B4EC4" w:rsidRDefault="005B4EC4" w:rsidP="005B4EC4">
      <w:pPr>
        <w:numPr>
          <w:ilvl w:val="0"/>
          <w:numId w:val="21"/>
        </w:numPr>
        <w:pBdr>
          <w:top w:val="nil"/>
          <w:left w:val="nil"/>
          <w:bottom w:val="nil"/>
          <w:right w:val="nil"/>
          <w:between w:val="nil"/>
        </w:pBdr>
        <w:spacing w:after="120" w:line="360" w:lineRule="auto"/>
        <w:ind w:left="1134" w:hanging="567"/>
        <w:jc w:val="both"/>
        <w:rPr>
          <w:rFonts w:ascii="Times New Roman" w:hAnsi="Times New Roman" w:cs="Times New Roman"/>
        </w:rPr>
      </w:pPr>
      <w:r w:rsidRPr="005B4EC4">
        <w:rPr>
          <w:rFonts w:ascii="Times New Roman" w:eastAsia="Arial" w:hAnsi="Times New Roman" w:cs="Times New Roman"/>
          <w:color w:val="000000"/>
        </w:rPr>
        <w:lastRenderedPageBreak/>
        <w:t>Se o VPL for menor que 0: Rejeita-se o projeto.</w:t>
      </w:r>
    </w:p>
    <w:p w14:paraId="0E49C3E7" w14:textId="77777777" w:rsidR="006B29EF" w:rsidRDefault="005B4EC4" w:rsidP="006B29EF">
      <w:pPr>
        <w:pBdr>
          <w:top w:val="nil"/>
          <w:left w:val="nil"/>
          <w:bottom w:val="nil"/>
          <w:right w:val="nil"/>
          <w:between w:val="nil"/>
        </w:pBdr>
        <w:spacing w:after="120" w:line="360" w:lineRule="auto"/>
        <w:ind w:firstLine="851"/>
        <w:jc w:val="both"/>
        <w:rPr>
          <w:rFonts w:ascii="Times New Roman" w:eastAsia="Arial" w:hAnsi="Times New Roman" w:cs="Times New Roman"/>
          <w:color w:val="000000"/>
        </w:rPr>
      </w:pPr>
      <w:r w:rsidRPr="005B4EC4">
        <w:rPr>
          <w:rFonts w:ascii="Times New Roman" w:eastAsia="Arial" w:hAnsi="Times New Roman" w:cs="Times New Roman"/>
          <w:color w:val="000000"/>
        </w:rPr>
        <w:t>Um VPL maior que 0, significa que os investidores terão um retorno superior ao seu custo de capital, o que indica a viabilidade do projeto.</w:t>
      </w:r>
    </w:p>
    <w:p w14:paraId="565C69C6" w14:textId="4EA7969C" w:rsidR="005B4EC4" w:rsidRPr="005B4EC4" w:rsidRDefault="005B4EC4" w:rsidP="006B29EF">
      <w:pPr>
        <w:pBdr>
          <w:top w:val="nil"/>
          <w:left w:val="nil"/>
          <w:bottom w:val="nil"/>
          <w:right w:val="nil"/>
          <w:between w:val="nil"/>
        </w:pBdr>
        <w:spacing w:after="120" w:line="360" w:lineRule="auto"/>
        <w:ind w:firstLine="851"/>
        <w:jc w:val="both"/>
        <w:rPr>
          <w:rFonts w:ascii="Times New Roman" w:eastAsia="Arial" w:hAnsi="Times New Roman" w:cs="Times New Roman"/>
          <w:color w:val="000000"/>
        </w:rPr>
      </w:pPr>
      <w:r w:rsidRPr="005B4EC4">
        <w:rPr>
          <w:rFonts w:ascii="Times New Roman" w:eastAsia="Arial" w:hAnsi="Times New Roman" w:cs="Times New Roman"/>
          <w:color w:val="000000"/>
        </w:rPr>
        <w:t>A TIR é a taxa de retorno que os investidores obterão, caso realizem investimentos no projeto, com a previsão de recebimento das entradas de caixa previstas, que irão garantir saldos de caixa atraentes para os investidores. Quando o método TIR é utilizado, utiliza-se o seguinte critério para a aceitação ou rejeição do projeto:</w:t>
      </w:r>
    </w:p>
    <w:p w14:paraId="3252B1BD" w14:textId="77777777" w:rsidR="005B4EC4" w:rsidRPr="005B4EC4" w:rsidRDefault="005B4EC4" w:rsidP="005B4EC4">
      <w:pPr>
        <w:numPr>
          <w:ilvl w:val="0"/>
          <w:numId w:val="20"/>
        </w:numPr>
        <w:pBdr>
          <w:top w:val="nil"/>
          <w:left w:val="nil"/>
          <w:bottom w:val="nil"/>
          <w:right w:val="nil"/>
          <w:between w:val="nil"/>
        </w:pBdr>
        <w:spacing w:after="120" w:line="360" w:lineRule="auto"/>
        <w:ind w:left="1134" w:hanging="567"/>
        <w:jc w:val="both"/>
        <w:rPr>
          <w:rFonts w:ascii="Times New Roman" w:hAnsi="Times New Roman" w:cs="Times New Roman"/>
        </w:rPr>
      </w:pPr>
      <w:r w:rsidRPr="005B4EC4">
        <w:rPr>
          <w:rFonts w:ascii="Times New Roman" w:eastAsia="Arial" w:hAnsi="Times New Roman" w:cs="Times New Roman"/>
          <w:color w:val="000000"/>
        </w:rPr>
        <w:t>Se a TIR for maior que o custo de capital (taxa de desconto): Aceita-se o projeto;</w:t>
      </w:r>
    </w:p>
    <w:p w14:paraId="29796D36" w14:textId="77777777" w:rsidR="005B4EC4" w:rsidRPr="005B4EC4" w:rsidRDefault="005B4EC4" w:rsidP="005B4EC4">
      <w:pPr>
        <w:numPr>
          <w:ilvl w:val="0"/>
          <w:numId w:val="22"/>
        </w:numPr>
        <w:pBdr>
          <w:top w:val="nil"/>
          <w:left w:val="nil"/>
          <w:bottom w:val="nil"/>
          <w:right w:val="nil"/>
          <w:between w:val="nil"/>
        </w:pBdr>
        <w:spacing w:after="120" w:line="360" w:lineRule="auto"/>
        <w:ind w:left="1134" w:hanging="567"/>
        <w:jc w:val="both"/>
        <w:rPr>
          <w:rFonts w:ascii="Times New Roman" w:hAnsi="Times New Roman" w:cs="Times New Roman"/>
        </w:rPr>
      </w:pPr>
      <w:r w:rsidRPr="005B4EC4">
        <w:rPr>
          <w:rFonts w:ascii="Times New Roman" w:eastAsia="Arial" w:hAnsi="Times New Roman" w:cs="Times New Roman"/>
          <w:color w:val="000000"/>
        </w:rPr>
        <w:t>Se a TIR for menor que o custo de capital (taxa de desconto): Rejeita-se o projeto.</w:t>
      </w:r>
    </w:p>
    <w:p w14:paraId="203F0564" w14:textId="77777777" w:rsidR="005B4EC4" w:rsidRDefault="005B4EC4" w:rsidP="006B29EF">
      <w:pPr>
        <w:pBdr>
          <w:top w:val="nil"/>
          <w:left w:val="nil"/>
          <w:bottom w:val="nil"/>
          <w:right w:val="nil"/>
          <w:between w:val="nil"/>
        </w:pBdr>
        <w:spacing w:after="120" w:line="360" w:lineRule="auto"/>
        <w:ind w:firstLine="851"/>
        <w:jc w:val="both"/>
        <w:rPr>
          <w:rFonts w:ascii="Times New Roman" w:eastAsia="Arial" w:hAnsi="Times New Roman" w:cs="Times New Roman"/>
          <w:color w:val="000000"/>
        </w:rPr>
      </w:pPr>
      <w:r w:rsidRPr="005B4EC4">
        <w:rPr>
          <w:rFonts w:ascii="Times New Roman" w:eastAsia="Arial" w:hAnsi="Times New Roman" w:cs="Times New Roman"/>
          <w:color w:val="000000"/>
        </w:rPr>
        <w:t>Esse critério garante que os investidores recebam, no mínimo, o retorno do investimento exigido. Significa dizer que, caso a TIR seja superior ao custo do capital (taxa de desconto), o projeto remunerará o investidor a uma taxa superior, em comparação a outras taxas existentes no mercado ou em projetos alternativos.</w:t>
      </w:r>
    </w:p>
    <w:p w14:paraId="5782D100" w14:textId="06A437BC" w:rsidR="005B4EC4" w:rsidRPr="005B4EC4" w:rsidRDefault="005B4EC4" w:rsidP="006B29EF">
      <w:pPr>
        <w:pBdr>
          <w:top w:val="nil"/>
          <w:left w:val="nil"/>
          <w:bottom w:val="nil"/>
          <w:right w:val="nil"/>
          <w:between w:val="nil"/>
        </w:pBdr>
        <w:spacing w:after="120" w:line="360" w:lineRule="auto"/>
        <w:ind w:firstLine="851"/>
        <w:jc w:val="both"/>
        <w:rPr>
          <w:rFonts w:ascii="Times New Roman" w:eastAsia="Arial" w:hAnsi="Times New Roman" w:cs="Times New Roman"/>
          <w:color w:val="000000"/>
        </w:rPr>
      </w:pPr>
      <w:r>
        <w:rPr>
          <w:rFonts w:ascii="Times New Roman" w:eastAsia="Arial" w:hAnsi="Times New Roman" w:cs="Times New Roman"/>
          <w:color w:val="000000"/>
        </w:rPr>
        <w:t>A partir de então, passa-se a observar esses indicadores, tanto para o a</w:t>
      </w:r>
      <w:r w:rsidRPr="00D32E50">
        <w:rPr>
          <w:rFonts w:ascii="Times New Roman" w:hAnsi="Times New Roman" w:cs="Times New Roman"/>
        </w:rPr>
        <w:t>bastecimento de água e esgotamento sanitário</w:t>
      </w:r>
      <w:r>
        <w:rPr>
          <w:rFonts w:ascii="Times New Roman" w:hAnsi="Times New Roman" w:cs="Times New Roman"/>
        </w:rPr>
        <w:t xml:space="preserve"> nos dois cenários, quanto para a prestação de serviços relacionados aos resíduos sólidos.</w:t>
      </w:r>
    </w:p>
    <w:p w14:paraId="3B7EA716" w14:textId="77777777" w:rsidR="00884592" w:rsidRDefault="00884592" w:rsidP="005B4EC4">
      <w:pPr>
        <w:jc w:val="both"/>
      </w:pPr>
    </w:p>
    <w:p w14:paraId="6735D984" w14:textId="77777777" w:rsidR="005B4EC4" w:rsidRDefault="005B4EC4" w:rsidP="005B4EC4">
      <w:pPr>
        <w:jc w:val="both"/>
      </w:pPr>
    </w:p>
    <w:p w14:paraId="24D952FA" w14:textId="19213923" w:rsidR="005B4EC4" w:rsidRDefault="005B4EC4" w:rsidP="005B4EC4">
      <w:pPr>
        <w:jc w:val="both"/>
        <w:sectPr w:rsidR="005B4EC4" w:rsidSect="00253F73">
          <w:headerReference w:type="default" r:id="rId17"/>
          <w:pgSz w:w="11906" w:h="16838"/>
          <w:pgMar w:top="1418" w:right="1134" w:bottom="1134" w:left="1418" w:header="0" w:footer="284" w:gutter="0"/>
          <w:cols w:space="708"/>
          <w:docGrid w:linePitch="360"/>
        </w:sectPr>
      </w:pPr>
    </w:p>
    <w:p w14:paraId="18351A40" w14:textId="77777777" w:rsidR="005B4EC4" w:rsidRPr="00884592" w:rsidRDefault="005B4EC4" w:rsidP="005B4EC4">
      <w:pPr>
        <w:jc w:val="both"/>
      </w:pPr>
    </w:p>
    <w:p w14:paraId="531074E8" w14:textId="15D7FF0C" w:rsidR="007F73E9" w:rsidRDefault="007F73E9" w:rsidP="007F73E9">
      <w:pPr>
        <w:pStyle w:val="Ttulo3"/>
        <w:rPr>
          <w:rFonts w:ascii="Times New Roman" w:hAnsi="Times New Roman" w:cs="Times New Roman"/>
        </w:rPr>
      </w:pPr>
      <w:bookmarkStart w:id="205" w:name="_Toc172452134"/>
      <w:r w:rsidRPr="00D32E50">
        <w:rPr>
          <w:rFonts w:ascii="Times New Roman" w:hAnsi="Times New Roman" w:cs="Times New Roman"/>
        </w:rPr>
        <w:t>Abastecimento de água e esgotamento sanitário</w:t>
      </w:r>
      <w:bookmarkEnd w:id="205"/>
      <w:r>
        <w:rPr>
          <w:rFonts w:ascii="Times New Roman" w:hAnsi="Times New Roman" w:cs="Times New Roman"/>
        </w:rPr>
        <w:t xml:space="preserve"> </w:t>
      </w:r>
    </w:p>
    <w:p w14:paraId="22FEFB7E" w14:textId="5EABE32E" w:rsidR="004E5AE0" w:rsidRPr="004E5AE0" w:rsidRDefault="004E5AE0" w:rsidP="004E5AE0">
      <w:pPr>
        <w:pStyle w:val="Legenda"/>
        <w:rPr>
          <w:rFonts w:ascii="Times New Roman" w:hAnsi="Times New Roman" w:cs="Times New Roman"/>
        </w:rPr>
      </w:pPr>
      <w:r w:rsidRPr="00D32E50">
        <w:rPr>
          <w:rFonts w:ascii="Times New Roman" w:hAnsi="Times New Roman" w:cs="Times New Roman"/>
        </w:rPr>
        <w:t xml:space="preserve">Tabela </w:t>
      </w:r>
      <w:r w:rsidR="00F601B1">
        <w:rPr>
          <w:rFonts w:ascii="Times New Roman" w:hAnsi="Times New Roman" w:cs="Times New Roman"/>
        </w:rPr>
        <w:t>39</w:t>
      </w:r>
      <w:r w:rsidRPr="00D32E50">
        <w:rPr>
          <w:rFonts w:ascii="Times New Roman" w:hAnsi="Times New Roman" w:cs="Times New Roman"/>
        </w:rPr>
        <w:t xml:space="preserve"> – </w:t>
      </w:r>
      <w:r>
        <w:rPr>
          <w:rFonts w:ascii="Times New Roman" w:hAnsi="Times New Roman" w:cs="Times New Roman"/>
        </w:rPr>
        <w:t xml:space="preserve">Fluxo de Caixa do Projeto </w:t>
      </w:r>
    </w:p>
    <w:tbl>
      <w:tblPr>
        <w:tblW w:w="13982" w:type="dxa"/>
        <w:tblCellMar>
          <w:left w:w="70" w:type="dxa"/>
          <w:right w:w="70" w:type="dxa"/>
        </w:tblCellMar>
        <w:tblLook w:val="04A0" w:firstRow="1" w:lastRow="0" w:firstColumn="1" w:lastColumn="0" w:noHBand="0" w:noVBand="1"/>
      </w:tblPr>
      <w:tblGrid>
        <w:gridCol w:w="668"/>
        <w:gridCol w:w="5306"/>
        <w:gridCol w:w="795"/>
        <w:gridCol w:w="795"/>
        <w:gridCol w:w="795"/>
        <w:gridCol w:w="794"/>
        <w:gridCol w:w="794"/>
        <w:gridCol w:w="794"/>
        <w:gridCol w:w="794"/>
        <w:gridCol w:w="765"/>
        <w:gridCol w:w="765"/>
        <w:gridCol w:w="917"/>
      </w:tblGrid>
      <w:tr w:rsidR="001F20D6" w:rsidRPr="001F20D6" w14:paraId="5C692220" w14:textId="77777777" w:rsidTr="001F20D6">
        <w:trPr>
          <w:trHeight w:val="320"/>
        </w:trPr>
        <w:tc>
          <w:tcPr>
            <w:tcW w:w="668"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61847443"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ITEM</w:t>
            </w:r>
          </w:p>
        </w:tc>
        <w:tc>
          <w:tcPr>
            <w:tcW w:w="53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6D1BF6"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DISCRIMINAÇÃO</w:t>
            </w:r>
          </w:p>
        </w:tc>
        <w:tc>
          <w:tcPr>
            <w:tcW w:w="8008" w:type="dxa"/>
            <w:gridSpan w:val="10"/>
            <w:tcBorders>
              <w:top w:val="single" w:sz="4" w:space="0" w:color="auto"/>
              <w:left w:val="nil"/>
              <w:bottom w:val="single" w:sz="4" w:space="0" w:color="auto"/>
              <w:right w:val="nil"/>
            </w:tcBorders>
            <w:shd w:val="clear" w:color="auto" w:fill="auto"/>
            <w:noWrap/>
            <w:vAlign w:val="center"/>
            <w:hideMark/>
          </w:tcPr>
          <w:p w14:paraId="41D67C3E"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ANOS PROJETADOS (Em R$ Mi)</w:t>
            </w:r>
          </w:p>
        </w:tc>
      </w:tr>
      <w:tr w:rsidR="001F20D6" w:rsidRPr="001F20D6" w14:paraId="121B7C3E" w14:textId="77777777" w:rsidTr="001F20D6">
        <w:trPr>
          <w:trHeight w:val="320"/>
        </w:trPr>
        <w:tc>
          <w:tcPr>
            <w:tcW w:w="668" w:type="dxa"/>
            <w:vMerge/>
            <w:tcBorders>
              <w:top w:val="single" w:sz="4" w:space="0" w:color="auto"/>
              <w:left w:val="nil"/>
              <w:bottom w:val="single" w:sz="4" w:space="0" w:color="000000"/>
              <w:right w:val="single" w:sz="4" w:space="0" w:color="auto"/>
            </w:tcBorders>
            <w:vAlign w:val="center"/>
            <w:hideMark/>
          </w:tcPr>
          <w:p w14:paraId="484F0A07"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06" w:type="dxa"/>
            <w:vMerge/>
            <w:tcBorders>
              <w:top w:val="single" w:sz="4" w:space="0" w:color="auto"/>
              <w:left w:val="single" w:sz="4" w:space="0" w:color="auto"/>
              <w:bottom w:val="single" w:sz="4" w:space="0" w:color="000000"/>
              <w:right w:val="single" w:sz="4" w:space="0" w:color="auto"/>
            </w:tcBorders>
            <w:vAlign w:val="center"/>
            <w:hideMark/>
          </w:tcPr>
          <w:p w14:paraId="1B4097AC"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795" w:type="dxa"/>
            <w:tcBorders>
              <w:top w:val="nil"/>
              <w:left w:val="nil"/>
              <w:bottom w:val="single" w:sz="4" w:space="0" w:color="auto"/>
              <w:right w:val="nil"/>
            </w:tcBorders>
            <w:shd w:val="clear" w:color="auto" w:fill="auto"/>
            <w:noWrap/>
            <w:vAlign w:val="center"/>
            <w:hideMark/>
          </w:tcPr>
          <w:p w14:paraId="18074EE5"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Ano 1</w:t>
            </w:r>
          </w:p>
        </w:tc>
        <w:tc>
          <w:tcPr>
            <w:tcW w:w="795" w:type="dxa"/>
            <w:tcBorders>
              <w:top w:val="nil"/>
              <w:left w:val="nil"/>
              <w:bottom w:val="single" w:sz="4" w:space="0" w:color="auto"/>
              <w:right w:val="nil"/>
            </w:tcBorders>
            <w:shd w:val="clear" w:color="auto" w:fill="auto"/>
            <w:noWrap/>
            <w:vAlign w:val="center"/>
            <w:hideMark/>
          </w:tcPr>
          <w:p w14:paraId="6B6A5D83"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 xml:space="preserve">Ano 2 </w:t>
            </w:r>
          </w:p>
        </w:tc>
        <w:tc>
          <w:tcPr>
            <w:tcW w:w="795" w:type="dxa"/>
            <w:tcBorders>
              <w:top w:val="nil"/>
              <w:left w:val="nil"/>
              <w:bottom w:val="single" w:sz="4" w:space="0" w:color="auto"/>
              <w:right w:val="nil"/>
            </w:tcBorders>
            <w:shd w:val="clear" w:color="auto" w:fill="auto"/>
            <w:noWrap/>
            <w:vAlign w:val="center"/>
            <w:hideMark/>
          </w:tcPr>
          <w:p w14:paraId="6A925EE0"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Ano 3</w:t>
            </w:r>
          </w:p>
        </w:tc>
        <w:tc>
          <w:tcPr>
            <w:tcW w:w="794" w:type="dxa"/>
            <w:tcBorders>
              <w:top w:val="nil"/>
              <w:left w:val="nil"/>
              <w:bottom w:val="single" w:sz="4" w:space="0" w:color="auto"/>
              <w:right w:val="nil"/>
            </w:tcBorders>
            <w:shd w:val="clear" w:color="auto" w:fill="auto"/>
            <w:noWrap/>
            <w:vAlign w:val="center"/>
            <w:hideMark/>
          </w:tcPr>
          <w:p w14:paraId="0C4EB3FC"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Ano 4</w:t>
            </w:r>
          </w:p>
        </w:tc>
        <w:tc>
          <w:tcPr>
            <w:tcW w:w="794" w:type="dxa"/>
            <w:tcBorders>
              <w:top w:val="nil"/>
              <w:left w:val="nil"/>
              <w:bottom w:val="single" w:sz="4" w:space="0" w:color="auto"/>
              <w:right w:val="nil"/>
            </w:tcBorders>
            <w:shd w:val="clear" w:color="auto" w:fill="auto"/>
            <w:noWrap/>
            <w:vAlign w:val="center"/>
            <w:hideMark/>
          </w:tcPr>
          <w:p w14:paraId="425B80A5"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Ano 5</w:t>
            </w:r>
          </w:p>
        </w:tc>
        <w:tc>
          <w:tcPr>
            <w:tcW w:w="794" w:type="dxa"/>
            <w:tcBorders>
              <w:top w:val="nil"/>
              <w:left w:val="nil"/>
              <w:bottom w:val="single" w:sz="4" w:space="0" w:color="auto"/>
              <w:right w:val="nil"/>
            </w:tcBorders>
            <w:shd w:val="clear" w:color="auto" w:fill="auto"/>
            <w:noWrap/>
            <w:vAlign w:val="center"/>
            <w:hideMark/>
          </w:tcPr>
          <w:p w14:paraId="4B631953"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Ano 6</w:t>
            </w:r>
          </w:p>
        </w:tc>
        <w:tc>
          <w:tcPr>
            <w:tcW w:w="794" w:type="dxa"/>
            <w:tcBorders>
              <w:top w:val="nil"/>
              <w:left w:val="nil"/>
              <w:bottom w:val="single" w:sz="4" w:space="0" w:color="auto"/>
              <w:right w:val="nil"/>
            </w:tcBorders>
            <w:shd w:val="clear" w:color="auto" w:fill="auto"/>
            <w:noWrap/>
            <w:vAlign w:val="center"/>
            <w:hideMark/>
          </w:tcPr>
          <w:p w14:paraId="33CF67C2"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Ano 7</w:t>
            </w:r>
          </w:p>
        </w:tc>
        <w:tc>
          <w:tcPr>
            <w:tcW w:w="765" w:type="dxa"/>
            <w:tcBorders>
              <w:top w:val="nil"/>
              <w:left w:val="nil"/>
              <w:bottom w:val="single" w:sz="4" w:space="0" w:color="auto"/>
              <w:right w:val="nil"/>
            </w:tcBorders>
            <w:shd w:val="clear" w:color="auto" w:fill="auto"/>
            <w:noWrap/>
            <w:vAlign w:val="center"/>
            <w:hideMark/>
          </w:tcPr>
          <w:p w14:paraId="36CC58D1"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Ano 8</w:t>
            </w:r>
          </w:p>
        </w:tc>
        <w:tc>
          <w:tcPr>
            <w:tcW w:w="765" w:type="dxa"/>
            <w:tcBorders>
              <w:top w:val="nil"/>
              <w:left w:val="nil"/>
              <w:bottom w:val="single" w:sz="4" w:space="0" w:color="auto"/>
              <w:right w:val="nil"/>
            </w:tcBorders>
            <w:shd w:val="clear" w:color="auto" w:fill="auto"/>
            <w:noWrap/>
            <w:vAlign w:val="center"/>
            <w:hideMark/>
          </w:tcPr>
          <w:p w14:paraId="58780D83"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Ano 9</w:t>
            </w:r>
          </w:p>
        </w:tc>
        <w:tc>
          <w:tcPr>
            <w:tcW w:w="917" w:type="dxa"/>
            <w:tcBorders>
              <w:top w:val="nil"/>
              <w:left w:val="nil"/>
              <w:bottom w:val="single" w:sz="4" w:space="0" w:color="auto"/>
              <w:right w:val="nil"/>
            </w:tcBorders>
            <w:shd w:val="clear" w:color="auto" w:fill="auto"/>
            <w:noWrap/>
            <w:vAlign w:val="center"/>
            <w:hideMark/>
          </w:tcPr>
          <w:p w14:paraId="10AB2E4A"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Ano 10</w:t>
            </w:r>
          </w:p>
        </w:tc>
      </w:tr>
      <w:tr w:rsidR="001F20D6" w:rsidRPr="001F20D6" w14:paraId="76D021DF" w14:textId="77777777" w:rsidTr="001F20D6">
        <w:trPr>
          <w:trHeight w:val="320"/>
        </w:trPr>
        <w:tc>
          <w:tcPr>
            <w:tcW w:w="668" w:type="dxa"/>
            <w:vMerge/>
            <w:tcBorders>
              <w:top w:val="single" w:sz="4" w:space="0" w:color="auto"/>
              <w:left w:val="nil"/>
              <w:bottom w:val="single" w:sz="4" w:space="0" w:color="000000"/>
              <w:right w:val="single" w:sz="4" w:space="0" w:color="auto"/>
            </w:tcBorders>
            <w:vAlign w:val="center"/>
            <w:hideMark/>
          </w:tcPr>
          <w:p w14:paraId="437A0235"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06" w:type="dxa"/>
            <w:vMerge/>
            <w:tcBorders>
              <w:top w:val="single" w:sz="4" w:space="0" w:color="auto"/>
              <w:left w:val="single" w:sz="4" w:space="0" w:color="auto"/>
              <w:bottom w:val="single" w:sz="4" w:space="0" w:color="000000"/>
              <w:right w:val="single" w:sz="4" w:space="0" w:color="auto"/>
            </w:tcBorders>
            <w:vAlign w:val="center"/>
            <w:hideMark/>
          </w:tcPr>
          <w:p w14:paraId="3AB3811F"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795" w:type="dxa"/>
            <w:tcBorders>
              <w:top w:val="nil"/>
              <w:left w:val="nil"/>
              <w:bottom w:val="single" w:sz="4" w:space="0" w:color="auto"/>
              <w:right w:val="single" w:sz="4" w:space="0" w:color="auto"/>
            </w:tcBorders>
            <w:shd w:val="clear" w:color="auto" w:fill="auto"/>
            <w:noWrap/>
            <w:vAlign w:val="center"/>
            <w:hideMark/>
          </w:tcPr>
          <w:p w14:paraId="136D623F"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2025</w:t>
            </w:r>
          </w:p>
        </w:tc>
        <w:tc>
          <w:tcPr>
            <w:tcW w:w="795" w:type="dxa"/>
            <w:tcBorders>
              <w:top w:val="nil"/>
              <w:left w:val="nil"/>
              <w:bottom w:val="single" w:sz="4" w:space="0" w:color="auto"/>
              <w:right w:val="single" w:sz="4" w:space="0" w:color="auto"/>
            </w:tcBorders>
            <w:shd w:val="clear" w:color="auto" w:fill="auto"/>
            <w:noWrap/>
            <w:vAlign w:val="center"/>
            <w:hideMark/>
          </w:tcPr>
          <w:p w14:paraId="665ED883"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2026</w:t>
            </w:r>
          </w:p>
        </w:tc>
        <w:tc>
          <w:tcPr>
            <w:tcW w:w="795" w:type="dxa"/>
            <w:tcBorders>
              <w:top w:val="nil"/>
              <w:left w:val="nil"/>
              <w:bottom w:val="single" w:sz="4" w:space="0" w:color="auto"/>
              <w:right w:val="single" w:sz="4" w:space="0" w:color="auto"/>
            </w:tcBorders>
            <w:shd w:val="clear" w:color="auto" w:fill="auto"/>
            <w:noWrap/>
            <w:vAlign w:val="center"/>
            <w:hideMark/>
          </w:tcPr>
          <w:p w14:paraId="5FA4FA52"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2027</w:t>
            </w:r>
          </w:p>
        </w:tc>
        <w:tc>
          <w:tcPr>
            <w:tcW w:w="794" w:type="dxa"/>
            <w:tcBorders>
              <w:top w:val="nil"/>
              <w:left w:val="nil"/>
              <w:bottom w:val="single" w:sz="4" w:space="0" w:color="auto"/>
              <w:right w:val="single" w:sz="4" w:space="0" w:color="auto"/>
            </w:tcBorders>
            <w:shd w:val="clear" w:color="auto" w:fill="auto"/>
            <w:noWrap/>
            <w:vAlign w:val="center"/>
            <w:hideMark/>
          </w:tcPr>
          <w:p w14:paraId="572408BC"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2028</w:t>
            </w:r>
          </w:p>
        </w:tc>
        <w:tc>
          <w:tcPr>
            <w:tcW w:w="794" w:type="dxa"/>
            <w:tcBorders>
              <w:top w:val="nil"/>
              <w:left w:val="nil"/>
              <w:bottom w:val="single" w:sz="4" w:space="0" w:color="auto"/>
              <w:right w:val="single" w:sz="4" w:space="0" w:color="auto"/>
            </w:tcBorders>
            <w:shd w:val="clear" w:color="auto" w:fill="auto"/>
            <w:noWrap/>
            <w:vAlign w:val="center"/>
            <w:hideMark/>
          </w:tcPr>
          <w:p w14:paraId="1C6FF22F"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2029</w:t>
            </w:r>
          </w:p>
        </w:tc>
        <w:tc>
          <w:tcPr>
            <w:tcW w:w="794" w:type="dxa"/>
            <w:tcBorders>
              <w:top w:val="nil"/>
              <w:left w:val="nil"/>
              <w:bottom w:val="single" w:sz="4" w:space="0" w:color="auto"/>
              <w:right w:val="single" w:sz="4" w:space="0" w:color="auto"/>
            </w:tcBorders>
            <w:shd w:val="clear" w:color="auto" w:fill="auto"/>
            <w:noWrap/>
            <w:vAlign w:val="center"/>
            <w:hideMark/>
          </w:tcPr>
          <w:p w14:paraId="0DAABF68"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2030</w:t>
            </w:r>
          </w:p>
        </w:tc>
        <w:tc>
          <w:tcPr>
            <w:tcW w:w="794" w:type="dxa"/>
            <w:tcBorders>
              <w:top w:val="nil"/>
              <w:left w:val="nil"/>
              <w:bottom w:val="single" w:sz="4" w:space="0" w:color="auto"/>
              <w:right w:val="single" w:sz="4" w:space="0" w:color="auto"/>
            </w:tcBorders>
            <w:shd w:val="clear" w:color="auto" w:fill="auto"/>
            <w:noWrap/>
            <w:vAlign w:val="center"/>
            <w:hideMark/>
          </w:tcPr>
          <w:p w14:paraId="6A7DB373"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2031</w:t>
            </w:r>
          </w:p>
        </w:tc>
        <w:tc>
          <w:tcPr>
            <w:tcW w:w="765" w:type="dxa"/>
            <w:tcBorders>
              <w:top w:val="nil"/>
              <w:left w:val="nil"/>
              <w:bottom w:val="single" w:sz="4" w:space="0" w:color="auto"/>
              <w:right w:val="single" w:sz="4" w:space="0" w:color="auto"/>
            </w:tcBorders>
            <w:shd w:val="clear" w:color="auto" w:fill="auto"/>
            <w:noWrap/>
            <w:vAlign w:val="center"/>
            <w:hideMark/>
          </w:tcPr>
          <w:p w14:paraId="735A253B"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2032</w:t>
            </w:r>
          </w:p>
        </w:tc>
        <w:tc>
          <w:tcPr>
            <w:tcW w:w="765" w:type="dxa"/>
            <w:tcBorders>
              <w:top w:val="nil"/>
              <w:left w:val="nil"/>
              <w:bottom w:val="single" w:sz="4" w:space="0" w:color="auto"/>
              <w:right w:val="single" w:sz="4" w:space="0" w:color="auto"/>
            </w:tcBorders>
            <w:shd w:val="clear" w:color="auto" w:fill="auto"/>
            <w:noWrap/>
            <w:vAlign w:val="center"/>
            <w:hideMark/>
          </w:tcPr>
          <w:p w14:paraId="64533C32"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2033</w:t>
            </w:r>
          </w:p>
        </w:tc>
        <w:tc>
          <w:tcPr>
            <w:tcW w:w="917" w:type="dxa"/>
            <w:tcBorders>
              <w:top w:val="nil"/>
              <w:left w:val="nil"/>
              <w:bottom w:val="single" w:sz="4" w:space="0" w:color="auto"/>
              <w:right w:val="nil"/>
            </w:tcBorders>
            <w:shd w:val="clear" w:color="auto" w:fill="auto"/>
            <w:noWrap/>
            <w:vAlign w:val="center"/>
            <w:hideMark/>
          </w:tcPr>
          <w:p w14:paraId="68393C6D"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2034</w:t>
            </w:r>
          </w:p>
        </w:tc>
      </w:tr>
      <w:tr w:rsidR="001F20D6" w:rsidRPr="001F20D6" w14:paraId="0F09C628"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9B06704"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w:t>
            </w:r>
          </w:p>
        </w:tc>
        <w:tc>
          <w:tcPr>
            <w:tcW w:w="5306" w:type="dxa"/>
            <w:tcBorders>
              <w:top w:val="nil"/>
              <w:left w:val="nil"/>
              <w:bottom w:val="single" w:sz="4" w:space="0" w:color="auto"/>
              <w:right w:val="single" w:sz="4" w:space="0" w:color="auto"/>
            </w:tcBorders>
            <w:shd w:val="clear" w:color="auto" w:fill="auto"/>
            <w:noWrap/>
            <w:vAlign w:val="center"/>
            <w:hideMark/>
          </w:tcPr>
          <w:p w14:paraId="6F6CD9CB"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RECEITA BRUTA (+)</w:t>
            </w:r>
          </w:p>
        </w:tc>
        <w:tc>
          <w:tcPr>
            <w:tcW w:w="795" w:type="dxa"/>
            <w:tcBorders>
              <w:top w:val="nil"/>
              <w:left w:val="nil"/>
              <w:bottom w:val="single" w:sz="4" w:space="0" w:color="auto"/>
              <w:right w:val="single" w:sz="4" w:space="0" w:color="auto"/>
            </w:tcBorders>
            <w:shd w:val="clear" w:color="auto" w:fill="auto"/>
            <w:noWrap/>
            <w:vAlign w:val="center"/>
            <w:hideMark/>
          </w:tcPr>
          <w:p w14:paraId="3DEC3CAE"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5,43</w:t>
            </w:r>
          </w:p>
        </w:tc>
        <w:tc>
          <w:tcPr>
            <w:tcW w:w="795" w:type="dxa"/>
            <w:tcBorders>
              <w:top w:val="nil"/>
              <w:left w:val="nil"/>
              <w:bottom w:val="single" w:sz="4" w:space="0" w:color="auto"/>
              <w:right w:val="single" w:sz="4" w:space="0" w:color="auto"/>
            </w:tcBorders>
            <w:shd w:val="clear" w:color="auto" w:fill="auto"/>
            <w:noWrap/>
            <w:vAlign w:val="center"/>
            <w:hideMark/>
          </w:tcPr>
          <w:p w14:paraId="2AE0A353"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5,46</w:t>
            </w:r>
          </w:p>
        </w:tc>
        <w:tc>
          <w:tcPr>
            <w:tcW w:w="795" w:type="dxa"/>
            <w:tcBorders>
              <w:top w:val="nil"/>
              <w:left w:val="nil"/>
              <w:bottom w:val="single" w:sz="4" w:space="0" w:color="auto"/>
              <w:right w:val="single" w:sz="4" w:space="0" w:color="auto"/>
            </w:tcBorders>
            <w:shd w:val="clear" w:color="auto" w:fill="auto"/>
            <w:noWrap/>
            <w:vAlign w:val="center"/>
            <w:hideMark/>
          </w:tcPr>
          <w:p w14:paraId="06E65EE7"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6,51</w:t>
            </w:r>
          </w:p>
        </w:tc>
        <w:tc>
          <w:tcPr>
            <w:tcW w:w="794" w:type="dxa"/>
            <w:tcBorders>
              <w:top w:val="nil"/>
              <w:left w:val="nil"/>
              <w:bottom w:val="single" w:sz="4" w:space="0" w:color="auto"/>
              <w:right w:val="single" w:sz="4" w:space="0" w:color="auto"/>
            </w:tcBorders>
            <w:shd w:val="clear" w:color="auto" w:fill="auto"/>
            <w:noWrap/>
            <w:vAlign w:val="center"/>
            <w:hideMark/>
          </w:tcPr>
          <w:p w14:paraId="4ED37CCA"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7,97</w:t>
            </w:r>
          </w:p>
        </w:tc>
        <w:tc>
          <w:tcPr>
            <w:tcW w:w="794" w:type="dxa"/>
            <w:tcBorders>
              <w:top w:val="nil"/>
              <w:left w:val="nil"/>
              <w:bottom w:val="single" w:sz="4" w:space="0" w:color="auto"/>
              <w:right w:val="single" w:sz="4" w:space="0" w:color="auto"/>
            </w:tcBorders>
            <w:shd w:val="clear" w:color="auto" w:fill="auto"/>
            <w:noWrap/>
            <w:vAlign w:val="center"/>
            <w:hideMark/>
          </w:tcPr>
          <w:p w14:paraId="2267260E"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9,44</w:t>
            </w:r>
          </w:p>
        </w:tc>
        <w:tc>
          <w:tcPr>
            <w:tcW w:w="794" w:type="dxa"/>
            <w:tcBorders>
              <w:top w:val="nil"/>
              <w:left w:val="nil"/>
              <w:bottom w:val="single" w:sz="4" w:space="0" w:color="auto"/>
              <w:right w:val="single" w:sz="4" w:space="0" w:color="auto"/>
            </w:tcBorders>
            <w:shd w:val="clear" w:color="auto" w:fill="auto"/>
            <w:noWrap/>
            <w:vAlign w:val="center"/>
            <w:hideMark/>
          </w:tcPr>
          <w:p w14:paraId="6A2BA44D"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10,93</w:t>
            </w:r>
          </w:p>
        </w:tc>
        <w:tc>
          <w:tcPr>
            <w:tcW w:w="794" w:type="dxa"/>
            <w:tcBorders>
              <w:top w:val="nil"/>
              <w:left w:val="nil"/>
              <w:bottom w:val="single" w:sz="4" w:space="0" w:color="auto"/>
              <w:right w:val="single" w:sz="4" w:space="0" w:color="auto"/>
            </w:tcBorders>
            <w:shd w:val="clear" w:color="auto" w:fill="auto"/>
            <w:noWrap/>
            <w:vAlign w:val="center"/>
            <w:hideMark/>
          </w:tcPr>
          <w:p w14:paraId="274B072C"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11,38</w:t>
            </w:r>
          </w:p>
        </w:tc>
        <w:tc>
          <w:tcPr>
            <w:tcW w:w="765" w:type="dxa"/>
            <w:tcBorders>
              <w:top w:val="nil"/>
              <w:left w:val="nil"/>
              <w:bottom w:val="single" w:sz="4" w:space="0" w:color="auto"/>
              <w:right w:val="single" w:sz="4" w:space="0" w:color="auto"/>
            </w:tcBorders>
            <w:shd w:val="clear" w:color="auto" w:fill="auto"/>
            <w:noWrap/>
            <w:vAlign w:val="center"/>
            <w:hideMark/>
          </w:tcPr>
          <w:p w14:paraId="045EFDBA"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11,83</w:t>
            </w:r>
          </w:p>
        </w:tc>
        <w:tc>
          <w:tcPr>
            <w:tcW w:w="765" w:type="dxa"/>
            <w:tcBorders>
              <w:top w:val="nil"/>
              <w:left w:val="nil"/>
              <w:bottom w:val="single" w:sz="4" w:space="0" w:color="auto"/>
              <w:right w:val="single" w:sz="4" w:space="0" w:color="auto"/>
            </w:tcBorders>
            <w:shd w:val="clear" w:color="auto" w:fill="auto"/>
            <w:noWrap/>
            <w:vAlign w:val="center"/>
            <w:hideMark/>
          </w:tcPr>
          <w:p w14:paraId="4B387AC6"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12,29</w:t>
            </w:r>
          </w:p>
        </w:tc>
        <w:tc>
          <w:tcPr>
            <w:tcW w:w="917" w:type="dxa"/>
            <w:tcBorders>
              <w:top w:val="nil"/>
              <w:left w:val="nil"/>
              <w:bottom w:val="single" w:sz="4" w:space="0" w:color="auto"/>
              <w:right w:val="nil"/>
            </w:tcBorders>
            <w:shd w:val="clear" w:color="auto" w:fill="auto"/>
            <w:noWrap/>
            <w:vAlign w:val="center"/>
            <w:hideMark/>
          </w:tcPr>
          <w:p w14:paraId="50CACC3B"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12,36</w:t>
            </w:r>
          </w:p>
        </w:tc>
      </w:tr>
      <w:tr w:rsidR="001F20D6" w:rsidRPr="001F20D6" w14:paraId="12DC1903"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0503B464"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1.1</w:t>
            </w:r>
          </w:p>
        </w:tc>
        <w:tc>
          <w:tcPr>
            <w:tcW w:w="5306" w:type="dxa"/>
            <w:tcBorders>
              <w:top w:val="nil"/>
              <w:left w:val="nil"/>
              <w:bottom w:val="single" w:sz="4" w:space="0" w:color="auto"/>
              <w:right w:val="single" w:sz="4" w:space="0" w:color="auto"/>
            </w:tcBorders>
            <w:shd w:val="clear" w:color="auto" w:fill="auto"/>
            <w:noWrap/>
            <w:vAlign w:val="center"/>
            <w:hideMark/>
          </w:tcPr>
          <w:p w14:paraId="7A2C1B38"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proofErr w:type="spellStart"/>
            <w:r w:rsidRPr="001F20D6">
              <w:rPr>
                <w:rFonts w:ascii="Times New Roman" w:eastAsia="Times New Roman" w:hAnsi="Times New Roman" w:cs="Times New Roman"/>
                <w:kern w:val="0"/>
                <w:sz w:val="18"/>
                <w:szCs w:val="18"/>
                <w:lang w:eastAsia="zh-CN"/>
                <w14:ligatures w14:val="none"/>
              </w:rPr>
              <w:t>Cofins</w:t>
            </w:r>
            <w:proofErr w:type="spellEnd"/>
            <w:r w:rsidRPr="001F20D6">
              <w:rPr>
                <w:rFonts w:ascii="Times New Roman" w:eastAsia="Times New Roman" w:hAnsi="Times New Roman" w:cs="Times New Roman"/>
                <w:kern w:val="0"/>
                <w:sz w:val="18"/>
                <w:szCs w:val="18"/>
                <w:lang w:eastAsia="zh-CN"/>
                <w14:ligatures w14:val="none"/>
              </w:rPr>
              <w:t>/PASEP-PIS (-)</w:t>
            </w:r>
          </w:p>
        </w:tc>
        <w:tc>
          <w:tcPr>
            <w:tcW w:w="795" w:type="dxa"/>
            <w:tcBorders>
              <w:top w:val="nil"/>
              <w:left w:val="nil"/>
              <w:bottom w:val="single" w:sz="4" w:space="0" w:color="auto"/>
              <w:right w:val="single" w:sz="4" w:space="0" w:color="auto"/>
            </w:tcBorders>
            <w:shd w:val="clear" w:color="auto" w:fill="auto"/>
            <w:noWrap/>
            <w:vAlign w:val="center"/>
            <w:hideMark/>
          </w:tcPr>
          <w:p w14:paraId="091D2AB5"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0,50</w:t>
            </w:r>
          </w:p>
        </w:tc>
        <w:tc>
          <w:tcPr>
            <w:tcW w:w="795" w:type="dxa"/>
            <w:tcBorders>
              <w:top w:val="nil"/>
              <w:left w:val="nil"/>
              <w:bottom w:val="single" w:sz="4" w:space="0" w:color="auto"/>
              <w:right w:val="single" w:sz="4" w:space="0" w:color="auto"/>
            </w:tcBorders>
            <w:shd w:val="clear" w:color="auto" w:fill="auto"/>
            <w:noWrap/>
            <w:vAlign w:val="center"/>
            <w:hideMark/>
          </w:tcPr>
          <w:p w14:paraId="3EFC22DE"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0,50</w:t>
            </w:r>
          </w:p>
        </w:tc>
        <w:tc>
          <w:tcPr>
            <w:tcW w:w="795" w:type="dxa"/>
            <w:tcBorders>
              <w:top w:val="nil"/>
              <w:left w:val="nil"/>
              <w:bottom w:val="single" w:sz="4" w:space="0" w:color="auto"/>
              <w:right w:val="single" w:sz="4" w:space="0" w:color="auto"/>
            </w:tcBorders>
            <w:shd w:val="clear" w:color="auto" w:fill="auto"/>
            <w:noWrap/>
            <w:vAlign w:val="center"/>
            <w:hideMark/>
          </w:tcPr>
          <w:p w14:paraId="69D27291"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0,60</w:t>
            </w:r>
          </w:p>
        </w:tc>
        <w:tc>
          <w:tcPr>
            <w:tcW w:w="794" w:type="dxa"/>
            <w:tcBorders>
              <w:top w:val="nil"/>
              <w:left w:val="nil"/>
              <w:bottom w:val="single" w:sz="4" w:space="0" w:color="auto"/>
              <w:right w:val="single" w:sz="4" w:space="0" w:color="auto"/>
            </w:tcBorders>
            <w:shd w:val="clear" w:color="auto" w:fill="auto"/>
            <w:noWrap/>
            <w:vAlign w:val="center"/>
            <w:hideMark/>
          </w:tcPr>
          <w:p w14:paraId="49820F4C"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0,74</w:t>
            </w:r>
          </w:p>
        </w:tc>
        <w:tc>
          <w:tcPr>
            <w:tcW w:w="794" w:type="dxa"/>
            <w:tcBorders>
              <w:top w:val="nil"/>
              <w:left w:val="nil"/>
              <w:bottom w:val="single" w:sz="4" w:space="0" w:color="auto"/>
              <w:right w:val="single" w:sz="4" w:space="0" w:color="auto"/>
            </w:tcBorders>
            <w:shd w:val="clear" w:color="auto" w:fill="auto"/>
            <w:noWrap/>
            <w:vAlign w:val="center"/>
            <w:hideMark/>
          </w:tcPr>
          <w:p w14:paraId="1D91C2A9"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0,87</w:t>
            </w:r>
          </w:p>
        </w:tc>
        <w:tc>
          <w:tcPr>
            <w:tcW w:w="794" w:type="dxa"/>
            <w:tcBorders>
              <w:top w:val="nil"/>
              <w:left w:val="nil"/>
              <w:bottom w:val="single" w:sz="4" w:space="0" w:color="auto"/>
              <w:right w:val="single" w:sz="4" w:space="0" w:color="auto"/>
            </w:tcBorders>
            <w:shd w:val="clear" w:color="auto" w:fill="auto"/>
            <w:noWrap/>
            <w:vAlign w:val="center"/>
            <w:hideMark/>
          </w:tcPr>
          <w:p w14:paraId="7BE57E05"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1,01</w:t>
            </w:r>
          </w:p>
        </w:tc>
        <w:tc>
          <w:tcPr>
            <w:tcW w:w="794" w:type="dxa"/>
            <w:tcBorders>
              <w:top w:val="nil"/>
              <w:left w:val="nil"/>
              <w:bottom w:val="single" w:sz="4" w:space="0" w:color="auto"/>
              <w:right w:val="single" w:sz="4" w:space="0" w:color="auto"/>
            </w:tcBorders>
            <w:shd w:val="clear" w:color="auto" w:fill="auto"/>
            <w:noWrap/>
            <w:vAlign w:val="center"/>
            <w:hideMark/>
          </w:tcPr>
          <w:p w14:paraId="2E208199"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1,05</w:t>
            </w:r>
          </w:p>
        </w:tc>
        <w:tc>
          <w:tcPr>
            <w:tcW w:w="765" w:type="dxa"/>
            <w:tcBorders>
              <w:top w:val="nil"/>
              <w:left w:val="nil"/>
              <w:bottom w:val="single" w:sz="4" w:space="0" w:color="auto"/>
              <w:right w:val="single" w:sz="4" w:space="0" w:color="auto"/>
            </w:tcBorders>
            <w:shd w:val="clear" w:color="auto" w:fill="auto"/>
            <w:noWrap/>
            <w:vAlign w:val="center"/>
            <w:hideMark/>
          </w:tcPr>
          <w:p w14:paraId="3018A71F"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1,09</w:t>
            </w:r>
          </w:p>
        </w:tc>
        <w:tc>
          <w:tcPr>
            <w:tcW w:w="765" w:type="dxa"/>
            <w:tcBorders>
              <w:top w:val="nil"/>
              <w:left w:val="nil"/>
              <w:bottom w:val="single" w:sz="4" w:space="0" w:color="auto"/>
              <w:right w:val="single" w:sz="4" w:space="0" w:color="auto"/>
            </w:tcBorders>
            <w:shd w:val="clear" w:color="auto" w:fill="auto"/>
            <w:noWrap/>
            <w:vAlign w:val="center"/>
            <w:hideMark/>
          </w:tcPr>
          <w:p w14:paraId="3CD01040"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1,14</w:t>
            </w:r>
          </w:p>
        </w:tc>
        <w:tc>
          <w:tcPr>
            <w:tcW w:w="917" w:type="dxa"/>
            <w:tcBorders>
              <w:top w:val="nil"/>
              <w:left w:val="nil"/>
              <w:bottom w:val="single" w:sz="4" w:space="0" w:color="auto"/>
              <w:right w:val="nil"/>
            </w:tcBorders>
            <w:shd w:val="clear" w:color="auto" w:fill="auto"/>
            <w:noWrap/>
            <w:vAlign w:val="center"/>
            <w:hideMark/>
          </w:tcPr>
          <w:p w14:paraId="150C45BD"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1,14</w:t>
            </w:r>
          </w:p>
        </w:tc>
      </w:tr>
      <w:tr w:rsidR="001F20D6" w:rsidRPr="001F20D6" w14:paraId="56C704BD"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0B84828"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1.2</w:t>
            </w:r>
          </w:p>
        </w:tc>
        <w:tc>
          <w:tcPr>
            <w:tcW w:w="5306" w:type="dxa"/>
            <w:tcBorders>
              <w:top w:val="nil"/>
              <w:left w:val="nil"/>
              <w:bottom w:val="single" w:sz="4" w:space="0" w:color="auto"/>
              <w:right w:val="single" w:sz="4" w:space="0" w:color="auto"/>
            </w:tcBorders>
            <w:shd w:val="clear" w:color="auto" w:fill="auto"/>
            <w:noWrap/>
            <w:vAlign w:val="center"/>
            <w:hideMark/>
          </w:tcPr>
          <w:p w14:paraId="58B4E59F"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RECEITA LÍQUIDA</w:t>
            </w:r>
          </w:p>
        </w:tc>
        <w:tc>
          <w:tcPr>
            <w:tcW w:w="795" w:type="dxa"/>
            <w:tcBorders>
              <w:top w:val="nil"/>
              <w:left w:val="nil"/>
              <w:bottom w:val="single" w:sz="4" w:space="0" w:color="auto"/>
              <w:right w:val="single" w:sz="4" w:space="0" w:color="auto"/>
            </w:tcBorders>
            <w:shd w:val="clear" w:color="auto" w:fill="auto"/>
            <w:noWrap/>
            <w:vAlign w:val="center"/>
            <w:hideMark/>
          </w:tcPr>
          <w:p w14:paraId="2ED9DC5B"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4,92</w:t>
            </w:r>
          </w:p>
        </w:tc>
        <w:tc>
          <w:tcPr>
            <w:tcW w:w="795" w:type="dxa"/>
            <w:tcBorders>
              <w:top w:val="nil"/>
              <w:left w:val="nil"/>
              <w:bottom w:val="single" w:sz="4" w:space="0" w:color="auto"/>
              <w:right w:val="single" w:sz="4" w:space="0" w:color="auto"/>
            </w:tcBorders>
            <w:shd w:val="clear" w:color="auto" w:fill="auto"/>
            <w:noWrap/>
            <w:vAlign w:val="center"/>
            <w:hideMark/>
          </w:tcPr>
          <w:p w14:paraId="76E74F7E"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4,95</w:t>
            </w:r>
          </w:p>
        </w:tc>
        <w:tc>
          <w:tcPr>
            <w:tcW w:w="795" w:type="dxa"/>
            <w:tcBorders>
              <w:top w:val="nil"/>
              <w:left w:val="nil"/>
              <w:bottom w:val="single" w:sz="4" w:space="0" w:color="auto"/>
              <w:right w:val="single" w:sz="4" w:space="0" w:color="auto"/>
            </w:tcBorders>
            <w:shd w:val="clear" w:color="auto" w:fill="auto"/>
            <w:noWrap/>
            <w:vAlign w:val="center"/>
            <w:hideMark/>
          </w:tcPr>
          <w:p w14:paraId="22E19D12"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5,91</w:t>
            </w:r>
          </w:p>
        </w:tc>
        <w:tc>
          <w:tcPr>
            <w:tcW w:w="794" w:type="dxa"/>
            <w:tcBorders>
              <w:top w:val="nil"/>
              <w:left w:val="nil"/>
              <w:bottom w:val="single" w:sz="4" w:space="0" w:color="auto"/>
              <w:right w:val="single" w:sz="4" w:space="0" w:color="auto"/>
            </w:tcBorders>
            <w:shd w:val="clear" w:color="auto" w:fill="auto"/>
            <w:noWrap/>
            <w:vAlign w:val="center"/>
            <w:hideMark/>
          </w:tcPr>
          <w:p w14:paraId="44537E9A"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7,23</w:t>
            </w:r>
          </w:p>
        </w:tc>
        <w:tc>
          <w:tcPr>
            <w:tcW w:w="794" w:type="dxa"/>
            <w:tcBorders>
              <w:top w:val="nil"/>
              <w:left w:val="nil"/>
              <w:bottom w:val="single" w:sz="4" w:space="0" w:color="auto"/>
              <w:right w:val="nil"/>
            </w:tcBorders>
            <w:shd w:val="clear" w:color="auto" w:fill="auto"/>
            <w:noWrap/>
            <w:vAlign w:val="center"/>
            <w:hideMark/>
          </w:tcPr>
          <w:p w14:paraId="522CA339"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8,57</w:t>
            </w:r>
          </w:p>
        </w:tc>
        <w:tc>
          <w:tcPr>
            <w:tcW w:w="794" w:type="dxa"/>
            <w:tcBorders>
              <w:top w:val="nil"/>
              <w:left w:val="single" w:sz="4" w:space="0" w:color="auto"/>
              <w:bottom w:val="single" w:sz="4" w:space="0" w:color="auto"/>
              <w:right w:val="nil"/>
            </w:tcBorders>
            <w:shd w:val="clear" w:color="auto" w:fill="auto"/>
            <w:noWrap/>
            <w:vAlign w:val="center"/>
            <w:hideMark/>
          </w:tcPr>
          <w:p w14:paraId="157EB446"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9,92</w:t>
            </w:r>
          </w:p>
        </w:tc>
        <w:tc>
          <w:tcPr>
            <w:tcW w:w="794" w:type="dxa"/>
            <w:tcBorders>
              <w:top w:val="nil"/>
              <w:left w:val="single" w:sz="4" w:space="0" w:color="auto"/>
              <w:bottom w:val="single" w:sz="4" w:space="0" w:color="auto"/>
              <w:right w:val="nil"/>
            </w:tcBorders>
            <w:shd w:val="clear" w:color="auto" w:fill="auto"/>
            <w:noWrap/>
            <w:vAlign w:val="center"/>
            <w:hideMark/>
          </w:tcPr>
          <w:p w14:paraId="38D6B0DB"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10,33</w:t>
            </w:r>
          </w:p>
        </w:tc>
        <w:tc>
          <w:tcPr>
            <w:tcW w:w="765" w:type="dxa"/>
            <w:tcBorders>
              <w:top w:val="nil"/>
              <w:left w:val="single" w:sz="4" w:space="0" w:color="auto"/>
              <w:bottom w:val="single" w:sz="4" w:space="0" w:color="auto"/>
              <w:right w:val="nil"/>
            </w:tcBorders>
            <w:shd w:val="clear" w:color="auto" w:fill="auto"/>
            <w:noWrap/>
            <w:vAlign w:val="center"/>
            <w:hideMark/>
          </w:tcPr>
          <w:p w14:paraId="1F4B89B8"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10,74</w:t>
            </w:r>
          </w:p>
        </w:tc>
        <w:tc>
          <w:tcPr>
            <w:tcW w:w="765" w:type="dxa"/>
            <w:tcBorders>
              <w:top w:val="nil"/>
              <w:left w:val="single" w:sz="4" w:space="0" w:color="auto"/>
              <w:bottom w:val="single" w:sz="4" w:space="0" w:color="auto"/>
              <w:right w:val="nil"/>
            </w:tcBorders>
            <w:shd w:val="clear" w:color="auto" w:fill="auto"/>
            <w:noWrap/>
            <w:vAlign w:val="center"/>
            <w:hideMark/>
          </w:tcPr>
          <w:p w14:paraId="2FEF0840"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11,15</w:t>
            </w:r>
          </w:p>
        </w:tc>
        <w:tc>
          <w:tcPr>
            <w:tcW w:w="917" w:type="dxa"/>
            <w:tcBorders>
              <w:top w:val="nil"/>
              <w:left w:val="single" w:sz="4" w:space="0" w:color="auto"/>
              <w:bottom w:val="single" w:sz="4" w:space="0" w:color="auto"/>
              <w:right w:val="nil"/>
            </w:tcBorders>
            <w:shd w:val="clear" w:color="auto" w:fill="auto"/>
            <w:noWrap/>
            <w:vAlign w:val="center"/>
            <w:hideMark/>
          </w:tcPr>
          <w:p w14:paraId="001C3FC4"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11,22</w:t>
            </w:r>
          </w:p>
        </w:tc>
      </w:tr>
      <w:tr w:rsidR="001F20D6" w:rsidRPr="001F20D6" w14:paraId="383591F2"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C0DABE4"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w:t>
            </w:r>
          </w:p>
        </w:tc>
        <w:tc>
          <w:tcPr>
            <w:tcW w:w="5306" w:type="dxa"/>
            <w:tcBorders>
              <w:top w:val="nil"/>
              <w:left w:val="nil"/>
              <w:bottom w:val="single" w:sz="4" w:space="0" w:color="auto"/>
              <w:right w:val="single" w:sz="4" w:space="0" w:color="auto"/>
            </w:tcBorders>
            <w:shd w:val="clear" w:color="auto" w:fill="auto"/>
            <w:noWrap/>
            <w:vAlign w:val="center"/>
            <w:hideMark/>
          </w:tcPr>
          <w:p w14:paraId="23881AE7"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DESPESAS DE EXPLORAÇÃO (GASTOS) (-)</w:t>
            </w:r>
          </w:p>
        </w:tc>
        <w:tc>
          <w:tcPr>
            <w:tcW w:w="795" w:type="dxa"/>
            <w:tcBorders>
              <w:top w:val="nil"/>
              <w:left w:val="nil"/>
              <w:bottom w:val="single" w:sz="4" w:space="0" w:color="auto"/>
              <w:right w:val="single" w:sz="4" w:space="0" w:color="auto"/>
            </w:tcBorders>
            <w:shd w:val="clear" w:color="auto" w:fill="auto"/>
            <w:noWrap/>
            <w:vAlign w:val="center"/>
            <w:hideMark/>
          </w:tcPr>
          <w:p w14:paraId="377CD7ED"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21,75</w:t>
            </w:r>
          </w:p>
        </w:tc>
        <w:tc>
          <w:tcPr>
            <w:tcW w:w="795" w:type="dxa"/>
            <w:tcBorders>
              <w:top w:val="nil"/>
              <w:left w:val="nil"/>
              <w:bottom w:val="single" w:sz="4" w:space="0" w:color="auto"/>
              <w:right w:val="single" w:sz="4" w:space="0" w:color="auto"/>
            </w:tcBorders>
            <w:shd w:val="clear" w:color="auto" w:fill="auto"/>
            <w:noWrap/>
            <w:vAlign w:val="center"/>
            <w:hideMark/>
          </w:tcPr>
          <w:p w14:paraId="4B7467ED"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0,94</w:t>
            </w:r>
          </w:p>
        </w:tc>
        <w:tc>
          <w:tcPr>
            <w:tcW w:w="795" w:type="dxa"/>
            <w:tcBorders>
              <w:top w:val="nil"/>
              <w:left w:val="nil"/>
              <w:bottom w:val="single" w:sz="4" w:space="0" w:color="auto"/>
              <w:right w:val="single" w:sz="4" w:space="0" w:color="auto"/>
            </w:tcBorders>
            <w:shd w:val="clear" w:color="auto" w:fill="auto"/>
            <w:noWrap/>
            <w:vAlign w:val="center"/>
            <w:hideMark/>
          </w:tcPr>
          <w:p w14:paraId="4BC3DE37"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1,33</w:t>
            </w:r>
          </w:p>
        </w:tc>
        <w:tc>
          <w:tcPr>
            <w:tcW w:w="794" w:type="dxa"/>
            <w:tcBorders>
              <w:top w:val="nil"/>
              <w:left w:val="nil"/>
              <w:bottom w:val="single" w:sz="4" w:space="0" w:color="auto"/>
              <w:right w:val="single" w:sz="4" w:space="0" w:color="auto"/>
            </w:tcBorders>
            <w:shd w:val="clear" w:color="auto" w:fill="auto"/>
            <w:noWrap/>
            <w:vAlign w:val="center"/>
            <w:hideMark/>
          </w:tcPr>
          <w:p w14:paraId="3430CC22"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1,83</w:t>
            </w:r>
          </w:p>
        </w:tc>
        <w:tc>
          <w:tcPr>
            <w:tcW w:w="794" w:type="dxa"/>
            <w:tcBorders>
              <w:top w:val="nil"/>
              <w:left w:val="nil"/>
              <w:bottom w:val="single" w:sz="4" w:space="0" w:color="auto"/>
              <w:right w:val="nil"/>
            </w:tcBorders>
            <w:shd w:val="clear" w:color="auto" w:fill="auto"/>
            <w:noWrap/>
            <w:vAlign w:val="center"/>
            <w:hideMark/>
          </w:tcPr>
          <w:p w14:paraId="4F13FA42"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2,31</w:t>
            </w:r>
          </w:p>
        </w:tc>
        <w:tc>
          <w:tcPr>
            <w:tcW w:w="794" w:type="dxa"/>
            <w:tcBorders>
              <w:top w:val="nil"/>
              <w:left w:val="single" w:sz="4" w:space="0" w:color="auto"/>
              <w:bottom w:val="single" w:sz="4" w:space="0" w:color="auto"/>
              <w:right w:val="nil"/>
            </w:tcBorders>
            <w:shd w:val="clear" w:color="auto" w:fill="auto"/>
            <w:noWrap/>
            <w:vAlign w:val="center"/>
            <w:hideMark/>
          </w:tcPr>
          <w:p w14:paraId="4C74A1DF"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2,84</w:t>
            </w:r>
          </w:p>
        </w:tc>
        <w:tc>
          <w:tcPr>
            <w:tcW w:w="794" w:type="dxa"/>
            <w:tcBorders>
              <w:top w:val="nil"/>
              <w:left w:val="single" w:sz="4" w:space="0" w:color="auto"/>
              <w:bottom w:val="single" w:sz="4" w:space="0" w:color="auto"/>
              <w:right w:val="nil"/>
            </w:tcBorders>
            <w:shd w:val="clear" w:color="auto" w:fill="auto"/>
            <w:noWrap/>
            <w:vAlign w:val="center"/>
            <w:hideMark/>
          </w:tcPr>
          <w:p w14:paraId="3172D76E"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2,93</w:t>
            </w:r>
          </w:p>
        </w:tc>
        <w:tc>
          <w:tcPr>
            <w:tcW w:w="765" w:type="dxa"/>
            <w:tcBorders>
              <w:top w:val="nil"/>
              <w:left w:val="single" w:sz="4" w:space="0" w:color="auto"/>
              <w:bottom w:val="single" w:sz="4" w:space="0" w:color="auto"/>
              <w:right w:val="nil"/>
            </w:tcBorders>
            <w:shd w:val="clear" w:color="auto" w:fill="auto"/>
            <w:noWrap/>
            <w:vAlign w:val="center"/>
            <w:hideMark/>
          </w:tcPr>
          <w:p w14:paraId="1DBF74A0"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2,96</w:t>
            </w:r>
          </w:p>
        </w:tc>
        <w:tc>
          <w:tcPr>
            <w:tcW w:w="765" w:type="dxa"/>
            <w:tcBorders>
              <w:top w:val="nil"/>
              <w:left w:val="single" w:sz="4" w:space="0" w:color="auto"/>
              <w:bottom w:val="single" w:sz="4" w:space="0" w:color="auto"/>
              <w:right w:val="nil"/>
            </w:tcBorders>
            <w:shd w:val="clear" w:color="auto" w:fill="auto"/>
            <w:noWrap/>
            <w:vAlign w:val="center"/>
            <w:hideMark/>
          </w:tcPr>
          <w:p w14:paraId="54E9D38C"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2,99</w:t>
            </w:r>
          </w:p>
        </w:tc>
        <w:tc>
          <w:tcPr>
            <w:tcW w:w="917" w:type="dxa"/>
            <w:tcBorders>
              <w:top w:val="nil"/>
              <w:left w:val="single" w:sz="4" w:space="0" w:color="auto"/>
              <w:bottom w:val="single" w:sz="4" w:space="0" w:color="auto"/>
              <w:right w:val="nil"/>
            </w:tcBorders>
            <w:shd w:val="clear" w:color="auto" w:fill="auto"/>
            <w:noWrap/>
            <w:vAlign w:val="center"/>
            <w:hideMark/>
          </w:tcPr>
          <w:p w14:paraId="29658F42" w14:textId="77777777" w:rsidR="001F20D6" w:rsidRPr="001F20D6" w:rsidRDefault="001F20D6" w:rsidP="001F20D6">
            <w:pPr>
              <w:spacing w:after="0" w:line="240" w:lineRule="auto"/>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2,89</w:t>
            </w:r>
          </w:p>
        </w:tc>
      </w:tr>
      <w:tr w:rsidR="001F20D6" w:rsidRPr="001F20D6" w14:paraId="5DB410ED"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7A2CC8E0"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2.1</w:t>
            </w:r>
          </w:p>
        </w:tc>
        <w:tc>
          <w:tcPr>
            <w:tcW w:w="5306" w:type="dxa"/>
            <w:tcBorders>
              <w:top w:val="nil"/>
              <w:left w:val="nil"/>
              <w:bottom w:val="single" w:sz="4" w:space="0" w:color="auto"/>
              <w:right w:val="single" w:sz="4" w:space="0" w:color="auto"/>
            </w:tcBorders>
            <w:shd w:val="clear" w:color="auto" w:fill="auto"/>
            <w:noWrap/>
            <w:vAlign w:val="center"/>
            <w:hideMark/>
          </w:tcPr>
          <w:p w14:paraId="23234305"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Despesas Diretas (OPEX)</w:t>
            </w:r>
          </w:p>
        </w:tc>
        <w:tc>
          <w:tcPr>
            <w:tcW w:w="795" w:type="dxa"/>
            <w:tcBorders>
              <w:top w:val="nil"/>
              <w:left w:val="nil"/>
              <w:bottom w:val="single" w:sz="4" w:space="0" w:color="auto"/>
              <w:right w:val="single" w:sz="4" w:space="0" w:color="auto"/>
            </w:tcBorders>
            <w:shd w:val="clear" w:color="auto" w:fill="auto"/>
            <w:noWrap/>
            <w:vAlign w:val="center"/>
            <w:hideMark/>
          </w:tcPr>
          <w:p w14:paraId="1ACEE438"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0,50</w:t>
            </w:r>
          </w:p>
        </w:tc>
        <w:tc>
          <w:tcPr>
            <w:tcW w:w="795" w:type="dxa"/>
            <w:tcBorders>
              <w:top w:val="nil"/>
              <w:left w:val="nil"/>
              <w:bottom w:val="single" w:sz="4" w:space="0" w:color="auto"/>
              <w:right w:val="single" w:sz="4" w:space="0" w:color="auto"/>
            </w:tcBorders>
            <w:shd w:val="clear" w:color="auto" w:fill="auto"/>
            <w:noWrap/>
            <w:vAlign w:val="center"/>
            <w:hideMark/>
          </w:tcPr>
          <w:p w14:paraId="0E16042D"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0,85</w:t>
            </w:r>
          </w:p>
        </w:tc>
        <w:tc>
          <w:tcPr>
            <w:tcW w:w="795" w:type="dxa"/>
            <w:tcBorders>
              <w:top w:val="nil"/>
              <w:left w:val="nil"/>
              <w:bottom w:val="single" w:sz="4" w:space="0" w:color="auto"/>
              <w:right w:val="single" w:sz="4" w:space="0" w:color="auto"/>
            </w:tcBorders>
            <w:shd w:val="clear" w:color="auto" w:fill="auto"/>
            <w:noWrap/>
            <w:vAlign w:val="center"/>
            <w:hideMark/>
          </w:tcPr>
          <w:p w14:paraId="7DAADEED"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1,23</w:t>
            </w:r>
          </w:p>
        </w:tc>
        <w:tc>
          <w:tcPr>
            <w:tcW w:w="794" w:type="dxa"/>
            <w:tcBorders>
              <w:top w:val="nil"/>
              <w:left w:val="nil"/>
              <w:bottom w:val="single" w:sz="4" w:space="0" w:color="auto"/>
              <w:right w:val="single" w:sz="4" w:space="0" w:color="auto"/>
            </w:tcBorders>
            <w:shd w:val="clear" w:color="auto" w:fill="auto"/>
            <w:noWrap/>
            <w:vAlign w:val="center"/>
            <w:hideMark/>
          </w:tcPr>
          <w:p w14:paraId="1F372D39"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1,71</w:t>
            </w:r>
          </w:p>
        </w:tc>
        <w:tc>
          <w:tcPr>
            <w:tcW w:w="794" w:type="dxa"/>
            <w:tcBorders>
              <w:top w:val="nil"/>
              <w:left w:val="nil"/>
              <w:bottom w:val="single" w:sz="4" w:space="0" w:color="auto"/>
              <w:right w:val="single" w:sz="4" w:space="0" w:color="auto"/>
            </w:tcBorders>
            <w:shd w:val="clear" w:color="auto" w:fill="auto"/>
            <w:noWrap/>
            <w:vAlign w:val="center"/>
            <w:hideMark/>
          </w:tcPr>
          <w:p w14:paraId="22CEB89A"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2,17</w:t>
            </w:r>
          </w:p>
        </w:tc>
        <w:tc>
          <w:tcPr>
            <w:tcW w:w="794" w:type="dxa"/>
            <w:tcBorders>
              <w:top w:val="nil"/>
              <w:left w:val="nil"/>
              <w:bottom w:val="single" w:sz="4" w:space="0" w:color="auto"/>
              <w:right w:val="single" w:sz="4" w:space="0" w:color="auto"/>
            </w:tcBorders>
            <w:shd w:val="clear" w:color="auto" w:fill="auto"/>
            <w:noWrap/>
            <w:vAlign w:val="center"/>
            <w:hideMark/>
          </w:tcPr>
          <w:p w14:paraId="6F8CBE10"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2,68</w:t>
            </w:r>
          </w:p>
        </w:tc>
        <w:tc>
          <w:tcPr>
            <w:tcW w:w="794" w:type="dxa"/>
            <w:tcBorders>
              <w:top w:val="nil"/>
              <w:left w:val="nil"/>
              <w:bottom w:val="single" w:sz="4" w:space="0" w:color="auto"/>
              <w:right w:val="single" w:sz="4" w:space="0" w:color="auto"/>
            </w:tcBorders>
            <w:shd w:val="clear" w:color="auto" w:fill="auto"/>
            <w:noWrap/>
            <w:vAlign w:val="center"/>
            <w:hideMark/>
          </w:tcPr>
          <w:p w14:paraId="05646F04"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2,76</w:t>
            </w:r>
          </w:p>
        </w:tc>
        <w:tc>
          <w:tcPr>
            <w:tcW w:w="765" w:type="dxa"/>
            <w:tcBorders>
              <w:top w:val="nil"/>
              <w:left w:val="nil"/>
              <w:bottom w:val="single" w:sz="4" w:space="0" w:color="auto"/>
              <w:right w:val="single" w:sz="4" w:space="0" w:color="auto"/>
            </w:tcBorders>
            <w:shd w:val="clear" w:color="auto" w:fill="auto"/>
            <w:noWrap/>
            <w:vAlign w:val="center"/>
            <w:hideMark/>
          </w:tcPr>
          <w:p w14:paraId="7903A206"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2,78</w:t>
            </w:r>
          </w:p>
        </w:tc>
        <w:tc>
          <w:tcPr>
            <w:tcW w:w="765" w:type="dxa"/>
            <w:tcBorders>
              <w:top w:val="nil"/>
              <w:left w:val="nil"/>
              <w:bottom w:val="single" w:sz="4" w:space="0" w:color="auto"/>
              <w:right w:val="single" w:sz="4" w:space="0" w:color="auto"/>
            </w:tcBorders>
            <w:shd w:val="clear" w:color="auto" w:fill="auto"/>
            <w:noWrap/>
            <w:vAlign w:val="center"/>
            <w:hideMark/>
          </w:tcPr>
          <w:p w14:paraId="1B6BBB84"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2,81</w:t>
            </w:r>
          </w:p>
        </w:tc>
        <w:tc>
          <w:tcPr>
            <w:tcW w:w="917" w:type="dxa"/>
            <w:tcBorders>
              <w:top w:val="nil"/>
              <w:left w:val="nil"/>
              <w:bottom w:val="single" w:sz="4" w:space="0" w:color="auto"/>
              <w:right w:val="nil"/>
            </w:tcBorders>
            <w:shd w:val="clear" w:color="auto" w:fill="auto"/>
            <w:noWrap/>
            <w:vAlign w:val="center"/>
            <w:hideMark/>
          </w:tcPr>
          <w:p w14:paraId="0F0569AF"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2,71</w:t>
            </w:r>
          </w:p>
        </w:tc>
      </w:tr>
      <w:tr w:rsidR="001F20D6" w:rsidRPr="001F20D6" w14:paraId="4069184B"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5FFA3055"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2.2</w:t>
            </w:r>
          </w:p>
        </w:tc>
        <w:tc>
          <w:tcPr>
            <w:tcW w:w="5306" w:type="dxa"/>
            <w:tcBorders>
              <w:top w:val="nil"/>
              <w:left w:val="nil"/>
              <w:bottom w:val="single" w:sz="4" w:space="0" w:color="auto"/>
              <w:right w:val="single" w:sz="4" w:space="0" w:color="auto"/>
            </w:tcBorders>
            <w:shd w:val="clear" w:color="auto" w:fill="auto"/>
            <w:noWrap/>
            <w:vAlign w:val="center"/>
            <w:hideMark/>
          </w:tcPr>
          <w:p w14:paraId="1C1D1DB9"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Despesas Indiretas (</w:t>
            </w:r>
            <w:proofErr w:type="spellStart"/>
            <w:r w:rsidRPr="001F20D6">
              <w:rPr>
                <w:rFonts w:ascii="Times New Roman" w:eastAsia="Times New Roman" w:hAnsi="Times New Roman" w:cs="Times New Roman"/>
                <w:kern w:val="0"/>
                <w:sz w:val="18"/>
                <w:szCs w:val="18"/>
                <w:lang w:eastAsia="zh-CN"/>
                <w14:ligatures w14:val="none"/>
              </w:rPr>
              <w:t>Ourtorga</w:t>
            </w:r>
            <w:proofErr w:type="spellEnd"/>
            <w:r w:rsidRPr="001F20D6">
              <w:rPr>
                <w:rFonts w:ascii="Times New Roman" w:eastAsia="Times New Roman" w:hAnsi="Times New Roman" w:cs="Times New Roman"/>
                <w:kern w:val="0"/>
                <w:sz w:val="18"/>
                <w:szCs w:val="18"/>
                <w:lang w:eastAsia="zh-CN"/>
                <w14:ligatures w14:val="none"/>
              </w:rPr>
              <w:t>, Regulação e Seguros)</w:t>
            </w:r>
          </w:p>
        </w:tc>
        <w:tc>
          <w:tcPr>
            <w:tcW w:w="795" w:type="dxa"/>
            <w:tcBorders>
              <w:top w:val="nil"/>
              <w:left w:val="nil"/>
              <w:bottom w:val="single" w:sz="4" w:space="0" w:color="auto"/>
              <w:right w:val="single" w:sz="4" w:space="0" w:color="auto"/>
            </w:tcBorders>
            <w:shd w:val="clear" w:color="auto" w:fill="auto"/>
            <w:noWrap/>
            <w:vAlign w:val="center"/>
            <w:hideMark/>
          </w:tcPr>
          <w:p w14:paraId="240A0AD1"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21,25</w:t>
            </w:r>
          </w:p>
        </w:tc>
        <w:tc>
          <w:tcPr>
            <w:tcW w:w="795" w:type="dxa"/>
            <w:tcBorders>
              <w:top w:val="nil"/>
              <w:left w:val="nil"/>
              <w:bottom w:val="single" w:sz="4" w:space="0" w:color="auto"/>
              <w:right w:val="single" w:sz="4" w:space="0" w:color="auto"/>
            </w:tcBorders>
            <w:shd w:val="clear" w:color="auto" w:fill="auto"/>
            <w:noWrap/>
            <w:vAlign w:val="center"/>
            <w:hideMark/>
          </w:tcPr>
          <w:p w14:paraId="304DA7C7"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0,08</w:t>
            </w:r>
          </w:p>
        </w:tc>
        <w:tc>
          <w:tcPr>
            <w:tcW w:w="795" w:type="dxa"/>
            <w:tcBorders>
              <w:top w:val="nil"/>
              <w:left w:val="nil"/>
              <w:bottom w:val="single" w:sz="4" w:space="0" w:color="auto"/>
              <w:right w:val="single" w:sz="4" w:space="0" w:color="auto"/>
            </w:tcBorders>
            <w:shd w:val="clear" w:color="auto" w:fill="auto"/>
            <w:noWrap/>
            <w:vAlign w:val="center"/>
            <w:hideMark/>
          </w:tcPr>
          <w:p w14:paraId="2E2A4B72"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0,10</w:t>
            </w:r>
          </w:p>
        </w:tc>
        <w:tc>
          <w:tcPr>
            <w:tcW w:w="794" w:type="dxa"/>
            <w:tcBorders>
              <w:top w:val="nil"/>
              <w:left w:val="nil"/>
              <w:bottom w:val="single" w:sz="4" w:space="0" w:color="auto"/>
              <w:right w:val="single" w:sz="4" w:space="0" w:color="auto"/>
            </w:tcBorders>
            <w:shd w:val="clear" w:color="auto" w:fill="auto"/>
            <w:noWrap/>
            <w:vAlign w:val="center"/>
            <w:hideMark/>
          </w:tcPr>
          <w:p w14:paraId="279D1933"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0,12</w:t>
            </w:r>
          </w:p>
        </w:tc>
        <w:tc>
          <w:tcPr>
            <w:tcW w:w="794" w:type="dxa"/>
            <w:tcBorders>
              <w:top w:val="nil"/>
              <w:left w:val="nil"/>
              <w:bottom w:val="single" w:sz="4" w:space="0" w:color="auto"/>
              <w:right w:val="nil"/>
            </w:tcBorders>
            <w:shd w:val="clear" w:color="auto" w:fill="auto"/>
            <w:noWrap/>
            <w:vAlign w:val="center"/>
            <w:hideMark/>
          </w:tcPr>
          <w:p w14:paraId="50DC89A0"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0,14</w:t>
            </w:r>
          </w:p>
        </w:tc>
        <w:tc>
          <w:tcPr>
            <w:tcW w:w="794" w:type="dxa"/>
            <w:tcBorders>
              <w:top w:val="nil"/>
              <w:left w:val="single" w:sz="4" w:space="0" w:color="auto"/>
              <w:bottom w:val="single" w:sz="4" w:space="0" w:color="auto"/>
              <w:right w:val="nil"/>
            </w:tcBorders>
            <w:shd w:val="clear" w:color="auto" w:fill="auto"/>
            <w:noWrap/>
            <w:vAlign w:val="center"/>
            <w:hideMark/>
          </w:tcPr>
          <w:p w14:paraId="37989FA2"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0,16</w:t>
            </w:r>
          </w:p>
        </w:tc>
        <w:tc>
          <w:tcPr>
            <w:tcW w:w="794" w:type="dxa"/>
            <w:tcBorders>
              <w:top w:val="nil"/>
              <w:left w:val="single" w:sz="4" w:space="0" w:color="auto"/>
              <w:bottom w:val="single" w:sz="4" w:space="0" w:color="auto"/>
              <w:right w:val="nil"/>
            </w:tcBorders>
            <w:shd w:val="clear" w:color="auto" w:fill="auto"/>
            <w:noWrap/>
            <w:vAlign w:val="center"/>
            <w:hideMark/>
          </w:tcPr>
          <w:p w14:paraId="7530E1E4"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0,17</w:t>
            </w:r>
          </w:p>
        </w:tc>
        <w:tc>
          <w:tcPr>
            <w:tcW w:w="765" w:type="dxa"/>
            <w:tcBorders>
              <w:top w:val="nil"/>
              <w:left w:val="single" w:sz="4" w:space="0" w:color="auto"/>
              <w:bottom w:val="single" w:sz="4" w:space="0" w:color="auto"/>
              <w:right w:val="nil"/>
            </w:tcBorders>
            <w:shd w:val="clear" w:color="auto" w:fill="auto"/>
            <w:noWrap/>
            <w:vAlign w:val="center"/>
            <w:hideMark/>
          </w:tcPr>
          <w:p w14:paraId="6F56D213"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0,18</w:t>
            </w:r>
          </w:p>
        </w:tc>
        <w:tc>
          <w:tcPr>
            <w:tcW w:w="765" w:type="dxa"/>
            <w:tcBorders>
              <w:top w:val="nil"/>
              <w:left w:val="single" w:sz="4" w:space="0" w:color="auto"/>
              <w:bottom w:val="single" w:sz="4" w:space="0" w:color="auto"/>
              <w:right w:val="nil"/>
            </w:tcBorders>
            <w:shd w:val="clear" w:color="auto" w:fill="auto"/>
            <w:noWrap/>
            <w:vAlign w:val="center"/>
            <w:hideMark/>
          </w:tcPr>
          <w:p w14:paraId="70C61278"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0,18</w:t>
            </w:r>
          </w:p>
        </w:tc>
        <w:tc>
          <w:tcPr>
            <w:tcW w:w="917" w:type="dxa"/>
            <w:tcBorders>
              <w:top w:val="nil"/>
              <w:left w:val="single" w:sz="4" w:space="0" w:color="auto"/>
              <w:bottom w:val="single" w:sz="4" w:space="0" w:color="auto"/>
              <w:right w:val="nil"/>
            </w:tcBorders>
            <w:shd w:val="clear" w:color="auto" w:fill="auto"/>
            <w:noWrap/>
            <w:vAlign w:val="center"/>
            <w:hideMark/>
          </w:tcPr>
          <w:p w14:paraId="79BF7143"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0,19</w:t>
            </w:r>
          </w:p>
        </w:tc>
      </w:tr>
      <w:tr w:rsidR="001F20D6" w:rsidRPr="001F20D6" w14:paraId="2048CE67"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1AD5BFF4"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4</w:t>
            </w:r>
          </w:p>
        </w:tc>
        <w:tc>
          <w:tcPr>
            <w:tcW w:w="5306" w:type="dxa"/>
            <w:tcBorders>
              <w:top w:val="nil"/>
              <w:left w:val="nil"/>
              <w:bottom w:val="single" w:sz="4" w:space="0" w:color="auto"/>
              <w:right w:val="single" w:sz="4" w:space="0" w:color="auto"/>
            </w:tcBorders>
            <w:shd w:val="clear" w:color="auto" w:fill="auto"/>
            <w:noWrap/>
            <w:vAlign w:val="center"/>
            <w:hideMark/>
          </w:tcPr>
          <w:p w14:paraId="1531AACA"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LUCRO ANTES IR (3 - 3.1)</w:t>
            </w:r>
          </w:p>
        </w:tc>
        <w:tc>
          <w:tcPr>
            <w:tcW w:w="795" w:type="dxa"/>
            <w:tcBorders>
              <w:top w:val="nil"/>
              <w:left w:val="nil"/>
              <w:bottom w:val="single" w:sz="4" w:space="0" w:color="auto"/>
              <w:right w:val="single" w:sz="4" w:space="0" w:color="auto"/>
            </w:tcBorders>
            <w:shd w:val="clear" w:color="auto" w:fill="auto"/>
            <w:noWrap/>
            <w:vAlign w:val="center"/>
            <w:hideMark/>
          </w:tcPr>
          <w:p w14:paraId="2D71D53C"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-16,82</w:t>
            </w:r>
          </w:p>
        </w:tc>
        <w:tc>
          <w:tcPr>
            <w:tcW w:w="795" w:type="dxa"/>
            <w:tcBorders>
              <w:top w:val="nil"/>
              <w:left w:val="nil"/>
              <w:bottom w:val="single" w:sz="4" w:space="0" w:color="auto"/>
              <w:right w:val="single" w:sz="4" w:space="0" w:color="auto"/>
            </w:tcBorders>
            <w:shd w:val="clear" w:color="auto" w:fill="auto"/>
            <w:noWrap/>
            <w:vAlign w:val="center"/>
            <w:hideMark/>
          </w:tcPr>
          <w:p w14:paraId="030E2E13"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4,02</w:t>
            </w:r>
          </w:p>
        </w:tc>
        <w:tc>
          <w:tcPr>
            <w:tcW w:w="795" w:type="dxa"/>
            <w:tcBorders>
              <w:top w:val="nil"/>
              <w:left w:val="nil"/>
              <w:bottom w:val="single" w:sz="4" w:space="0" w:color="auto"/>
              <w:right w:val="single" w:sz="4" w:space="0" w:color="auto"/>
            </w:tcBorders>
            <w:shd w:val="clear" w:color="auto" w:fill="auto"/>
            <w:noWrap/>
            <w:vAlign w:val="center"/>
            <w:hideMark/>
          </w:tcPr>
          <w:p w14:paraId="520A491F"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4,58</w:t>
            </w:r>
          </w:p>
        </w:tc>
        <w:tc>
          <w:tcPr>
            <w:tcW w:w="794" w:type="dxa"/>
            <w:tcBorders>
              <w:top w:val="nil"/>
              <w:left w:val="nil"/>
              <w:bottom w:val="single" w:sz="4" w:space="0" w:color="auto"/>
              <w:right w:val="single" w:sz="4" w:space="0" w:color="auto"/>
            </w:tcBorders>
            <w:shd w:val="clear" w:color="auto" w:fill="auto"/>
            <w:noWrap/>
            <w:vAlign w:val="center"/>
            <w:hideMark/>
          </w:tcPr>
          <w:p w14:paraId="6FA40945"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5,40</w:t>
            </w:r>
          </w:p>
        </w:tc>
        <w:tc>
          <w:tcPr>
            <w:tcW w:w="794" w:type="dxa"/>
            <w:tcBorders>
              <w:top w:val="nil"/>
              <w:left w:val="nil"/>
              <w:bottom w:val="single" w:sz="4" w:space="0" w:color="auto"/>
              <w:right w:val="nil"/>
            </w:tcBorders>
            <w:shd w:val="clear" w:color="auto" w:fill="auto"/>
            <w:noWrap/>
            <w:vAlign w:val="center"/>
            <w:hideMark/>
          </w:tcPr>
          <w:p w14:paraId="03049933"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6,25</w:t>
            </w:r>
          </w:p>
        </w:tc>
        <w:tc>
          <w:tcPr>
            <w:tcW w:w="794" w:type="dxa"/>
            <w:tcBorders>
              <w:top w:val="nil"/>
              <w:left w:val="single" w:sz="4" w:space="0" w:color="auto"/>
              <w:bottom w:val="single" w:sz="4" w:space="0" w:color="auto"/>
              <w:right w:val="nil"/>
            </w:tcBorders>
            <w:shd w:val="clear" w:color="auto" w:fill="auto"/>
            <w:noWrap/>
            <w:vAlign w:val="center"/>
            <w:hideMark/>
          </w:tcPr>
          <w:p w14:paraId="6275FA0A"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7,08</w:t>
            </w:r>
          </w:p>
        </w:tc>
        <w:tc>
          <w:tcPr>
            <w:tcW w:w="794" w:type="dxa"/>
            <w:tcBorders>
              <w:top w:val="nil"/>
              <w:left w:val="single" w:sz="4" w:space="0" w:color="auto"/>
              <w:bottom w:val="single" w:sz="4" w:space="0" w:color="auto"/>
              <w:right w:val="nil"/>
            </w:tcBorders>
            <w:shd w:val="clear" w:color="auto" w:fill="auto"/>
            <w:noWrap/>
            <w:vAlign w:val="center"/>
            <w:hideMark/>
          </w:tcPr>
          <w:p w14:paraId="63063A88"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7,40</w:t>
            </w:r>
          </w:p>
        </w:tc>
        <w:tc>
          <w:tcPr>
            <w:tcW w:w="765" w:type="dxa"/>
            <w:tcBorders>
              <w:top w:val="nil"/>
              <w:left w:val="single" w:sz="4" w:space="0" w:color="auto"/>
              <w:bottom w:val="single" w:sz="4" w:space="0" w:color="auto"/>
              <w:right w:val="nil"/>
            </w:tcBorders>
            <w:shd w:val="clear" w:color="auto" w:fill="auto"/>
            <w:noWrap/>
            <w:vAlign w:val="center"/>
            <w:hideMark/>
          </w:tcPr>
          <w:p w14:paraId="01006FA4"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7,78</w:t>
            </w:r>
          </w:p>
        </w:tc>
        <w:tc>
          <w:tcPr>
            <w:tcW w:w="765" w:type="dxa"/>
            <w:tcBorders>
              <w:top w:val="nil"/>
              <w:left w:val="single" w:sz="4" w:space="0" w:color="auto"/>
              <w:bottom w:val="single" w:sz="4" w:space="0" w:color="auto"/>
              <w:right w:val="nil"/>
            </w:tcBorders>
            <w:shd w:val="clear" w:color="auto" w:fill="auto"/>
            <w:noWrap/>
            <w:vAlign w:val="center"/>
            <w:hideMark/>
          </w:tcPr>
          <w:p w14:paraId="08C7A034"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8,16</w:t>
            </w:r>
          </w:p>
        </w:tc>
        <w:tc>
          <w:tcPr>
            <w:tcW w:w="917" w:type="dxa"/>
            <w:tcBorders>
              <w:top w:val="nil"/>
              <w:left w:val="single" w:sz="4" w:space="0" w:color="auto"/>
              <w:bottom w:val="single" w:sz="4" w:space="0" w:color="auto"/>
              <w:right w:val="nil"/>
            </w:tcBorders>
            <w:shd w:val="clear" w:color="auto" w:fill="auto"/>
            <w:noWrap/>
            <w:vAlign w:val="center"/>
            <w:hideMark/>
          </w:tcPr>
          <w:p w14:paraId="6D599227"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8,32</w:t>
            </w:r>
          </w:p>
        </w:tc>
      </w:tr>
      <w:tr w:rsidR="001F20D6" w:rsidRPr="001F20D6" w14:paraId="0301F043"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4231A9D"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4.1</w:t>
            </w:r>
          </w:p>
        </w:tc>
        <w:tc>
          <w:tcPr>
            <w:tcW w:w="5306" w:type="dxa"/>
            <w:tcBorders>
              <w:top w:val="nil"/>
              <w:left w:val="nil"/>
              <w:bottom w:val="single" w:sz="4" w:space="0" w:color="auto"/>
              <w:right w:val="single" w:sz="4" w:space="0" w:color="auto"/>
            </w:tcBorders>
            <w:shd w:val="clear" w:color="auto" w:fill="auto"/>
            <w:noWrap/>
            <w:vAlign w:val="center"/>
            <w:hideMark/>
          </w:tcPr>
          <w:p w14:paraId="71C0C0AA"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CSSL (9%) (-)</w:t>
            </w:r>
          </w:p>
        </w:tc>
        <w:tc>
          <w:tcPr>
            <w:tcW w:w="795" w:type="dxa"/>
            <w:tcBorders>
              <w:top w:val="nil"/>
              <w:left w:val="nil"/>
              <w:bottom w:val="single" w:sz="4" w:space="0" w:color="auto"/>
              <w:right w:val="single" w:sz="4" w:space="0" w:color="auto"/>
            </w:tcBorders>
            <w:shd w:val="clear" w:color="auto" w:fill="auto"/>
            <w:noWrap/>
            <w:vAlign w:val="center"/>
            <w:hideMark/>
          </w:tcPr>
          <w:p w14:paraId="0AAC2C7A"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0,00</w:t>
            </w:r>
          </w:p>
        </w:tc>
        <w:tc>
          <w:tcPr>
            <w:tcW w:w="795" w:type="dxa"/>
            <w:tcBorders>
              <w:top w:val="nil"/>
              <w:left w:val="nil"/>
              <w:bottom w:val="single" w:sz="4" w:space="0" w:color="auto"/>
              <w:right w:val="single" w:sz="4" w:space="0" w:color="auto"/>
            </w:tcBorders>
            <w:shd w:val="clear" w:color="auto" w:fill="auto"/>
            <w:noWrap/>
            <w:vAlign w:val="center"/>
            <w:hideMark/>
          </w:tcPr>
          <w:p w14:paraId="0A32FB65"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0,36</w:t>
            </w:r>
          </w:p>
        </w:tc>
        <w:tc>
          <w:tcPr>
            <w:tcW w:w="795" w:type="dxa"/>
            <w:tcBorders>
              <w:top w:val="nil"/>
              <w:left w:val="nil"/>
              <w:bottom w:val="single" w:sz="4" w:space="0" w:color="auto"/>
              <w:right w:val="single" w:sz="4" w:space="0" w:color="auto"/>
            </w:tcBorders>
            <w:shd w:val="clear" w:color="auto" w:fill="auto"/>
            <w:noWrap/>
            <w:vAlign w:val="center"/>
            <w:hideMark/>
          </w:tcPr>
          <w:p w14:paraId="60E31892"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0,41</w:t>
            </w:r>
          </w:p>
        </w:tc>
        <w:tc>
          <w:tcPr>
            <w:tcW w:w="794" w:type="dxa"/>
            <w:tcBorders>
              <w:top w:val="nil"/>
              <w:left w:val="nil"/>
              <w:bottom w:val="single" w:sz="4" w:space="0" w:color="auto"/>
              <w:right w:val="single" w:sz="4" w:space="0" w:color="auto"/>
            </w:tcBorders>
            <w:shd w:val="clear" w:color="auto" w:fill="auto"/>
            <w:noWrap/>
            <w:vAlign w:val="center"/>
            <w:hideMark/>
          </w:tcPr>
          <w:p w14:paraId="033292CD"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0,49</w:t>
            </w:r>
          </w:p>
        </w:tc>
        <w:tc>
          <w:tcPr>
            <w:tcW w:w="794" w:type="dxa"/>
            <w:tcBorders>
              <w:top w:val="nil"/>
              <w:left w:val="nil"/>
              <w:bottom w:val="single" w:sz="4" w:space="0" w:color="auto"/>
              <w:right w:val="nil"/>
            </w:tcBorders>
            <w:shd w:val="clear" w:color="auto" w:fill="auto"/>
            <w:noWrap/>
            <w:vAlign w:val="center"/>
            <w:hideMark/>
          </w:tcPr>
          <w:p w14:paraId="46367C51"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0,56</w:t>
            </w:r>
          </w:p>
        </w:tc>
        <w:tc>
          <w:tcPr>
            <w:tcW w:w="794" w:type="dxa"/>
            <w:tcBorders>
              <w:top w:val="nil"/>
              <w:left w:val="single" w:sz="4" w:space="0" w:color="auto"/>
              <w:bottom w:val="single" w:sz="4" w:space="0" w:color="auto"/>
              <w:right w:val="nil"/>
            </w:tcBorders>
            <w:shd w:val="clear" w:color="auto" w:fill="auto"/>
            <w:noWrap/>
            <w:vAlign w:val="center"/>
            <w:hideMark/>
          </w:tcPr>
          <w:p w14:paraId="334C11F6"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0,64</w:t>
            </w:r>
          </w:p>
        </w:tc>
        <w:tc>
          <w:tcPr>
            <w:tcW w:w="794" w:type="dxa"/>
            <w:tcBorders>
              <w:top w:val="nil"/>
              <w:left w:val="single" w:sz="4" w:space="0" w:color="auto"/>
              <w:bottom w:val="single" w:sz="4" w:space="0" w:color="auto"/>
              <w:right w:val="nil"/>
            </w:tcBorders>
            <w:shd w:val="clear" w:color="auto" w:fill="auto"/>
            <w:noWrap/>
            <w:vAlign w:val="center"/>
            <w:hideMark/>
          </w:tcPr>
          <w:p w14:paraId="0859CF61"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0,67</w:t>
            </w:r>
          </w:p>
        </w:tc>
        <w:tc>
          <w:tcPr>
            <w:tcW w:w="765" w:type="dxa"/>
            <w:tcBorders>
              <w:top w:val="nil"/>
              <w:left w:val="single" w:sz="4" w:space="0" w:color="auto"/>
              <w:bottom w:val="single" w:sz="4" w:space="0" w:color="auto"/>
              <w:right w:val="nil"/>
            </w:tcBorders>
            <w:shd w:val="clear" w:color="auto" w:fill="auto"/>
            <w:noWrap/>
            <w:vAlign w:val="center"/>
            <w:hideMark/>
          </w:tcPr>
          <w:p w14:paraId="78757AE0"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0,70</w:t>
            </w:r>
          </w:p>
        </w:tc>
        <w:tc>
          <w:tcPr>
            <w:tcW w:w="765" w:type="dxa"/>
            <w:tcBorders>
              <w:top w:val="nil"/>
              <w:left w:val="single" w:sz="4" w:space="0" w:color="auto"/>
              <w:bottom w:val="single" w:sz="4" w:space="0" w:color="auto"/>
              <w:right w:val="nil"/>
            </w:tcBorders>
            <w:shd w:val="clear" w:color="auto" w:fill="auto"/>
            <w:noWrap/>
            <w:vAlign w:val="center"/>
            <w:hideMark/>
          </w:tcPr>
          <w:p w14:paraId="4DF7DDE2"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0,73</w:t>
            </w:r>
          </w:p>
        </w:tc>
        <w:tc>
          <w:tcPr>
            <w:tcW w:w="917" w:type="dxa"/>
            <w:tcBorders>
              <w:top w:val="nil"/>
              <w:left w:val="single" w:sz="4" w:space="0" w:color="auto"/>
              <w:bottom w:val="single" w:sz="4" w:space="0" w:color="auto"/>
              <w:right w:val="nil"/>
            </w:tcBorders>
            <w:shd w:val="clear" w:color="auto" w:fill="auto"/>
            <w:noWrap/>
            <w:vAlign w:val="center"/>
            <w:hideMark/>
          </w:tcPr>
          <w:p w14:paraId="39080058"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0,75</w:t>
            </w:r>
          </w:p>
        </w:tc>
      </w:tr>
      <w:tr w:rsidR="001F20D6" w:rsidRPr="001F20D6" w14:paraId="130A7E5A"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7C6AE7F8"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4.2</w:t>
            </w:r>
          </w:p>
        </w:tc>
        <w:tc>
          <w:tcPr>
            <w:tcW w:w="5306" w:type="dxa"/>
            <w:tcBorders>
              <w:top w:val="nil"/>
              <w:left w:val="nil"/>
              <w:bottom w:val="single" w:sz="4" w:space="0" w:color="auto"/>
              <w:right w:val="single" w:sz="4" w:space="0" w:color="auto"/>
            </w:tcBorders>
            <w:shd w:val="clear" w:color="auto" w:fill="auto"/>
            <w:noWrap/>
            <w:vAlign w:val="center"/>
            <w:hideMark/>
          </w:tcPr>
          <w:p w14:paraId="2C5206B0"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Imposto de Renda (15% + 10% sobre excedente - Lucro Real)</w:t>
            </w:r>
          </w:p>
        </w:tc>
        <w:tc>
          <w:tcPr>
            <w:tcW w:w="795" w:type="dxa"/>
            <w:tcBorders>
              <w:top w:val="nil"/>
              <w:left w:val="nil"/>
              <w:bottom w:val="single" w:sz="4" w:space="0" w:color="auto"/>
              <w:right w:val="single" w:sz="4" w:space="0" w:color="auto"/>
            </w:tcBorders>
            <w:shd w:val="clear" w:color="auto" w:fill="auto"/>
            <w:noWrap/>
            <w:vAlign w:val="center"/>
            <w:hideMark/>
          </w:tcPr>
          <w:p w14:paraId="61D7666D"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0,00</w:t>
            </w:r>
          </w:p>
        </w:tc>
        <w:tc>
          <w:tcPr>
            <w:tcW w:w="795" w:type="dxa"/>
            <w:tcBorders>
              <w:top w:val="nil"/>
              <w:left w:val="nil"/>
              <w:bottom w:val="single" w:sz="4" w:space="0" w:color="auto"/>
              <w:right w:val="single" w:sz="4" w:space="0" w:color="auto"/>
            </w:tcBorders>
            <w:shd w:val="clear" w:color="auto" w:fill="auto"/>
            <w:noWrap/>
            <w:vAlign w:val="center"/>
            <w:hideMark/>
          </w:tcPr>
          <w:p w14:paraId="1F81514C"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0,98</w:t>
            </w:r>
          </w:p>
        </w:tc>
        <w:tc>
          <w:tcPr>
            <w:tcW w:w="795" w:type="dxa"/>
            <w:tcBorders>
              <w:top w:val="nil"/>
              <w:left w:val="nil"/>
              <w:bottom w:val="single" w:sz="4" w:space="0" w:color="auto"/>
              <w:right w:val="single" w:sz="4" w:space="0" w:color="auto"/>
            </w:tcBorders>
            <w:shd w:val="clear" w:color="auto" w:fill="auto"/>
            <w:noWrap/>
            <w:vAlign w:val="center"/>
            <w:hideMark/>
          </w:tcPr>
          <w:p w14:paraId="3F188117"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1,12</w:t>
            </w:r>
          </w:p>
        </w:tc>
        <w:tc>
          <w:tcPr>
            <w:tcW w:w="794" w:type="dxa"/>
            <w:tcBorders>
              <w:top w:val="nil"/>
              <w:left w:val="nil"/>
              <w:bottom w:val="single" w:sz="4" w:space="0" w:color="auto"/>
              <w:right w:val="single" w:sz="4" w:space="0" w:color="auto"/>
            </w:tcBorders>
            <w:shd w:val="clear" w:color="auto" w:fill="auto"/>
            <w:noWrap/>
            <w:vAlign w:val="center"/>
            <w:hideMark/>
          </w:tcPr>
          <w:p w14:paraId="2A1D16D7"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1,33</w:t>
            </w:r>
          </w:p>
        </w:tc>
        <w:tc>
          <w:tcPr>
            <w:tcW w:w="794" w:type="dxa"/>
            <w:tcBorders>
              <w:top w:val="nil"/>
              <w:left w:val="nil"/>
              <w:bottom w:val="single" w:sz="4" w:space="0" w:color="auto"/>
              <w:right w:val="nil"/>
            </w:tcBorders>
            <w:shd w:val="clear" w:color="auto" w:fill="auto"/>
            <w:noWrap/>
            <w:vAlign w:val="center"/>
            <w:hideMark/>
          </w:tcPr>
          <w:p w14:paraId="3901F486"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1,54</w:t>
            </w:r>
          </w:p>
        </w:tc>
        <w:tc>
          <w:tcPr>
            <w:tcW w:w="794" w:type="dxa"/>
            <w:tcBorders>
              <w:top w:val="nil"/>
              <w:left w:val="single" w:sz="4" w:space="0" w:color="auto"/>
              <w:bottom w:val="single" w:sz="4" w:space="0" w:color="auto"/>
              <w:right w:val="nil"/>
            </w:tcBorders>
            <w:shd w:val="clear" w:color="auto" w:fill="auto"/>
            <w:noWrap/>
            <w:vAlign w:val="center"/>
            <w:hideMark/>
          </w:tcPr>
          <w:p w14:paraId="1B0E77EC"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1,75</w:t>
            </w:r>
          </w:p>
        </w:tc>
        <w:tc>
          <w:tcPr>
            <w:tcW w:w="794" w:type="dxa"/>
            <w:tcBorders>
              <w:top w:val="nil"/>
              <w:left w:val="single" w:sz="4" w:space="0" w:color="auto"/>
              <w:bottom w:val="single" w:sz="4" w:space="0" w:color="auto"/>
              <w:right w:val="nil"/>
            </w:tcBorders>
            <w:shd w:val="clear" w:color="auto" w:fill="auto"/>
            <w:noWrap/>
            <w:vAlign w:val="center"/>
            <w:hideMark/>
          </w:tcPr>
          <w:p w14:paraId="151B57E7"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1,83</w:t>
            </w:r>
          </w:p>
        </w:tc>
        <w:tc>
          <w:tcPr>
            <w:tcW w:w="765" w:type="dxa"/>
            <w:tcBorders>
              <w:top w:val="nil"/>
              <w:left w:val="single" w:sz="4" w:space="0" w:color="auto"/>
              <w:bottom w:val="single" w:sz="4" w:space="0" w:color="auto"/>
              <w:right w:val="nil"/>
            </w:tcBorders>
            <w:shd w:val="clear" w:color="auto" w:fill="auto"/>
            <w:noWrap/>
            <w:vAlign w:val="center"/>
            <w:hideMark/>
          </w:tcPr>
          <w:p w14:paraId="5507F11D"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1,92</w:t>
            </w:r>
          </w:p>
        </w:tc>
        <w:tc>
          <w:tcPr>
            <w:tcW w:w="765" w:type="dxa"/>
            <w:tcBorders>
              <w:top w:val="nil"/>
              <w:left w:val="single" w:sz="4" w:space="0" w:color="auto"/>
              <w:bottom w:val="single" w:sz="4" w:space="0" w:color="auto"/>
              <w:right w:val="nil"/>
            </w:tcBorders>
            <w:shd w:val="clear" w:color="auto" w:fill="auto"/>
            <w:noWrap/>
            <w:vAlign w:val="center"/>
            <w:hideMark/>
          </w:tcPr>
          <w:p w14:paraId="2CB9C838"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2,02</w:t>
            </w:r>
          </w:p>
        </w:tc>
        <w:tc>
          <w:tcPr>
            <w:tcW w:w="917" w:type="dxa"/>
            <w:tcBorders>
              <w:top w:val="nil"/>
              <w:left w:val="single" w:sz="4" w:space="0" w:color="auto"/>
              <w:bottom w:val="single" w:sz="4" w:space="0" w:color="auto"/>
              <w:right w:val="nil"/>
            </w:tcBorders>
            <w:shd w:val="clear" w:color="auto" w:fill="auto"/>
            <w:noWrap/>
            <w:vAlign w:val="center"/>
            <w:hideMark/>
          </w:tcPr>
          <w:p w14:paraId="6E42C849"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2,06</w:t>
            </w:r>
          </w:p>
        </w:tc>
      </w:tr>
      <w:tr w:rsidR="001F20D6" w:rsidRPr="001F20D6" w14:paraId="55B72CB2"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149DF07B"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4.3</w:t>
            </w:r>
          </w:p>
        </w:tc>
        <w:tc>
          <w:tcPr>
            <w:tcW w:w="5306" w:type="dxa"/>
            <w:tcBorders>
              <w:top w:val="nil"/>
              <w:left w:val="nil"/>
              <w:bottom w:val="single" w:sz="4" w:space="0" w:color="auto"/>
              <w:right w:val="single" w:sz="4" w:space="0" w:color="auto"/>
            </w:tcBorders>
            <w:shd w:val="clear" w:color="auto" w:fill="auto"/>
            <w:noWrap/>
            <w:vAlign w:val="center"/>
            <w:hideMark/>
          </w:tcPr>
          <w:p w14:paraId="0A1F517D"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Juros lucro operacional (+)</w:t>
            </w:r>
          </w:p>
        </w:tc>
        <w:tc>
          <w:tcPr>
            <w:tcW w:w="795" w:type="dxa"/>
            <w:tcBorders>
              <w:top w:val="nil"/>
              <w:left w:val="nil"/>
              <w:bottom w:val="single" w:sz="4" w:space="0" w:color="auto"/>
              <w:right w:val="single" w:sz="4" w:space="0" w:color="auto"/>
            </w:tcBorders>
            <w:shd w:val="clear" w:color="auto" w:fill="auto"/>
            <w:noWrap/>
            <w:vAlign w:val="center"/>
            <w:hideMark/>
          </w:tcPr>
          <w:p w14:paraId="6E85E1BA"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0,00</w:t>
            </w:r>
          </w:p>
        </w:tc>
        <w:tc>
          <w:tcPr>
            <w:tcW w:w="795" w:type="dxa"/>
            <w:tcBorders>
              <w:top w:val="nil"/>
              <w:left w:val="nil"/>
              <w:bottom w:val="single" w:sz="4" w:space="0" w:color="auto"/>
              <w:right w:val="single" w:sz="4" w:space="0" w:color="auto"/>
            </w:tcBorders>
            <w:shd w:val="clear" w:color="auto" w:fill="auto"/>
            <w:noWrap/>
            <w:vAlign w:val="center"/>
            <w:hideMark/>
          </w:tcPr>
          <w:p w14:paraId="21319B0D"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0,34</w:t>
            </w:r>
          </w:p>
        </w:tc>
        <w:tc>
          <w:tcPr>
            <w:tcW w:w="795" w:type="dxa"/>
            <w:tcBorders>
              <w:top w:val="nil"/>
              <w:left w:val="nil"/>
              <w:bottom w:val="single" w:sz="4" w:space="0" w:color="auto"/>
              <w:right w:val="single" w:sz="4" w:space="0" w:color="auto"/>
            </w:tcBorders>
            <w:shd w:val="clear" w:color="auto" w:fill="auto"/>
            <w:noWrap/>
            <w:vAlign w:val="center"/>
            <w:hideMark/>
          </w:tcPr>
          <w:p w14:paraId="07160C94"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0,39</w:t>
            </w:r>
          </w:p>
        </w:tc>
        <w:tc>
          <w:tcPr>
            <w:tcW w:w="794" w:type="dxa"/>
            <w:tcBorders>
              <w:top w:val="nil"/>
              <w:left w:val="nil"/>
              <w:bottom w:val="single" w:sz="4" w:space="0" w:color="auto"/>
              <w:right w:val="single" w:sz="4" w:space="0" w:color="auto"/>
            </w:tcBorders>
            <w:shd w:val="clear" w:color="auto" w:fill="auto"/>
            <w:noWrap/>
            <w:vAlign w:val="center"/>
            <w:hideMark/>
          </w:tcPr>
          <w:p w14:paraId="73ED4ED9"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0,46</w:t>
            </w:r>
          </w:p>
        </w:tc>
        <w:tc>
          <w:tcPr>
            <w:tcW w:w="794" w:type="dxa"/>
            <w:tcBorders>
              <w:top w:val="nil"/>
              <w:left w:val="nil"/>
              <w:bottom w:val="single" w:sz="4" w:space="0" w:color="auto"/>
              <w:right w:val="single" w:sz="4" w:space="0" w:color="auto"/>
            </w:tcBorders>
            <w:shd w:val="clear" w:color="auto" w:fill="auto"/>
            <w:noWrap/>
            <w:vAlign w:val="center"/>
            <w:hideMark/>
          </w:tcPr>
          <w:p w14:paraId="71F6C6CD"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0,53</w:t>
            </w:r>
          </w:p>
        </w:tc>
        <w:tc>
          <w:tcPr>
            <w:tcW w:w="794" w:type="dxa"/>
            <w:tcBorders>
              <w:top w:val="nil"/>
              <w:left w:val="nil"/>
              <w:bottom w:val="single" w:sz="4" w:space="0" w:color="auto"/>
              <w:right w:val="single" w:sz="4" w:space="0" w:color="auto"/>
            </w:tcBorders>
            <w:shd w:val="clear" w:color="auto" w:fill="auto"/>
            <w:noWrap/>
            <w:vAlign w:val="center"/>
            <w:hideMark/>
          </w:tcPr>
          <w:p w14:paraId="23359CF0"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0,60</w:t>
            </w:r>
          </w:p>
        </w:tc>
        <w:tc>
          <w:tcPr>
            <w:tcW w:w="794" w:type="dxa"/>
            <w:tcBorders>
              <w:top w:val="nil"/>
              <w:left w:val="nil"/>
              <w:bottom w:val="single" w:sz="4" w:space="0" w:color="auto"/>
              <w:right w:val="single" w:sz="4" w:space="0" w:color="auto"/>
            </w:tcBorders>
            <w:shd w:val="clear" w:color="auto" w:fill="auto"/>
            <w:noWrap/>
            <w:vAlign w:val="center"/>
            <w:hideMark/>
          </w:tcPr>
          <w:p w14:paraId="5AD25D68"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0,63</w:t>
            </w:r>
          </w:p>
        </w:tc>
        <w:tc>
          <w:tcPr>
            <w:tcW w:w="765" w:type="dxa"/>
            <w:tcBorders>
              <w:top w:val="nil"/>
              <w:left w:val="nil"/>
              <w:bottom w:val="single" w:sz="4" w:space="0" w:color="auto"/>
              <w:right w:val="single" w:sz="4" w:space="0" w:color="auto"/>
            </w:tcBorders>
            <w:shd w:val="clear" w:color="auto" w:fill="auto"/>
            <w:noWrap/>
            <w:vAlign w:val="center"/>
            <w:hideMark/>
          </w:tcPr>
          <w:p w14:paraId="53563DCA"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0,66</w:t>
            </w:r>
          </w:p>
        </w:tc>
        <w:tc>
          <w:tcPr>
            <w:tcW w:w="765" w:type="dxa"/>
            <w:tcBorders>
              <w:top w:val="nil"/>
              <w:left w:val="nil"/>
              <w:bottom w:val="single" w:sz="4" w:space="0" w:color="auto"/>
              <w:right w:val="single" w:sz="4" w:space="0" w:color="auto"/>
            </w:tcBorders>
            <w:shd w:val="clear" w:color="auto" w:fill="auto"/>
            <w:noWrap/>
            <w:vAlign w:val="center"/>
            <w:hideMark/>
          </w:tcPr>
          <w:p w14:paraId="2E8D5483"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0,69</w:t>
            </w:r>
          </w:p>
        </w:tc>
        <w:tc>
          <w:tcPr>
            <w:tcW w:w="917" w:type="dxa"/>
            <w:tcBorders>
              <w:top w:val="nil"/>
              <w:left w:val="nil"/>
              <w:bottom w:val="single" w:sz="4" w:space="0" w:color="auto"/>
              <w:right w:val="nil"/>
            </w:tcBorders>
            <w:shd w:val="clear" w:color="auto" w:fill="auto"/>
            <w:noWrap/>
            <w:vAlign w:val="center"/>
            <w:hideMark/>
          </w:tcPr>
          <w:p w14:paraId="7EEFEF2A"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0,71</w:t>
            </w:r>
          </w:p>
        </w:tc>
      </w:tr>
      <w:tr w:rsidR="001F20D6" w:rsidRPr="001F20D6" w14:paraId="1F1EC243"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6F3A8E0A"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 </w:t>
            </w:r>
          </w:p>
        </w:tc>
        <w:tc>
          <w:tcPr>
            <w:tcW w:w="5306" w:type="dxa"/>
            <w:tcBorders>
              <w:top w:val="nil"/>
              <w:left w:val="nil"/>
              <w:bottom w:val="single" w:sz="4" w:space="0" w:color="auto"/>
              <w:right w:val="single" w:sz="4" w:space="0" w:color="auto"/>
            </w:tcBorders>
            <w:shd w:val="clear" w:color="auto" w:fill="auto"/>
            <w:noWrap/>
            <w:vAlign w:val="center"/>
            <w:hideMark/>
          </w:tcPr>
          <w:p w14:paraId="34680C9F"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 </w:t>
            </w:r>
          </w:p>
        </w:tc>
        <w:tc>
          <w:tcPr>
            <w:tcW w:w="795" w:type="dxa"/>
            <w:tcBorders>
              <w:top w:val="nil"/>
              <w:left w:val="nil"/>
              <w:bottom w:val="single" w:sz="4" w:space="0" w:color="auto"/>
              <w:right w:val="single" w:sz="4" w:space="0" w:color="auto"/>
            </w:tcBorders>
            <w:shd w:val="clear" w:color="auto" w:fill="auto"/>
            <w:noWrap/>
            <w:vAlign w:val="center"/>
            <w:hideMark/>
          </w:tcPr>
          <w:p w14:paraId="16B8F453"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95" w:type="dxa"/>
            <w:tcBorders>
              <w:top w:val="nil"/>
              <w:left w:val="nil"/>
              <w:bottom w:val="single" w:sz="4" w:space="0" w:color="auto"/>
              <w:right w:val="single" w:sz="4" w:space="0" w:color="auto"/>
            </w:tcBorders>
            <w:shd w:val="clear" w:color="auto" w:fill="auto"/>
            <w:noWrap/>
            <w:vAlign w:val="center"/>
            <w:hideMark/>
          </w:tcPr>
          <w:p w14:paraId="5081CF58"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95" w:type="dxa"/>
            <w:tcBorders>
              <w:top w:val="nil"/>
              <w:left w:val="nil"/>
              <w:bottom w:val="single" w:sz="4" w:space="0" w:color="auto"/>
              <w:right w:val="single" w:sz="4" w:space="0" w:color="auto"/>
            </w:tcBorders>
            <w:shd w:val="clear" w:color="auto" w:fill="auto"/>
            <w:noWrap/>
            <w:vAlign w:val="center"/>
            <w:hideMark/>
          </w:tcPr>
          <w:p w14:paraId="1EFC4FD8"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94" w:type="dxa"/>
            <w:tcBorders>
              <w:top w:val="nil"/>
              <w:left w:val="nil"/>
              <w:bottom w:val="single" w:sz="4" w:space="0" w:color="auto"/>
              <w:right w:val="single" w:sz="4" w:space="0" w:color="auto"/>
            </w:tcBorders>
            <w:shd w:val="clear" w:color="auto" w:fill="auto"/>
            <w:noWrap/>
            <w:vAlign w:val="center"/>
            <w:hideMark/>
          </w:tcPr>
          <w:p w14:paraId="508FC206"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94" w:type="dxa"/>
            <w:tcBorders>
              <w:top w:val="nil"/>
              <w:left w:val="nil"/>
              <w:bottom w:val="single" w:sz="4" w:space="0" w:color="auto"/>
              <w:right w:val="single" w:sz="4" w:space="0" w:color="auto"/>
            </w:tcBorders>
            <w:shd w:val="clear" w:color="auto" w:fill="auto"/>
            <w:noWrap/>
            <w:vAlign w:val="center"/>
            <w:hideMark/>
          </w:tcPr>
          <w:p w14:paraId="36132EA1"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94" w:type="dxa"/>
            <w:tcBorders>
              <w:top w:val="nil"/>
              <w:left w:val="nil"/>
              <w:bottom w:val="single" w:sz="4" w:space="0" w:color="auto"/>
              <w:right w:val="single" w:sz="4" w:space="0" w:color="auto"/>
            </w:tcBorders>
            <w:shd w:val="clear" w:color="auto" w:fill="auto"/>
            <w:noWrap/>
            <w:vAlign w:val="center"/>
            <w:hideMark/>
          </w:tcPr>
          <w:p w14:paraId="18F0B726"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94" w:type="dxa"/>
            <w:tcBorders>
              <w:top w:val="nil"/>
              <w:left w:val="nil"/>
              <w:bottom w:val="single" w:sz="4" w:space="0" w:color="auto"/>
              <w:right w:val="single" w:sz="4" w:space="0" w:color="auto"/>
            </w:tcBorders>
            <w:shd w:val="clear" w:color="auto" w:fill="auto"/>
            <w:noWrap/>
            <w:vAlign w:val="center"/>
            <w:hideMark/>
          </w:tcPr>
          <w:p w14:paraId="65AEEC6B"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center"/>
            <w:hideMark/>
          </w:tcPr>
          <w:p w14:paraId="02B0A6E2"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center"/>
            <w:hideMark/>
          </w:tcPr>
          <w:p w14:paraId="4DFECFB1"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917" w:type="dxa"/>
            <w:tcBorders>
              <w:top w:val="nil"/>
              <w:left w:val="nil"/>
              <w:bottom w:val="single" w:sz="4" w:space="0" w:color="auto"/>
              <w:right w:val="nil"/>
            </w:tcBorders>
            <w:shd w:val="clear" w:color="auto" w:fill="auto"/>
            <w:noWrap/>
            <w:vAlign w:val="center"/>
            <w:hideMark/>
          </w:tcPr>
          <w:p w14:paraId="43729DDB"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r>
      <w:tr w:rsidR="001F20D6" w:rsidRPr="001F20D6" w14:paraId="1447F98F"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7A0F46CC"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5</w:t>
            </w:r>
          </w:p>
        </w:tc>
        <w:tc>
          <w:tcPr>
            <w:tcW w:w="5306" w:type="dxa"/>
            <w:tcBorders>
              <w:top w:val="nil"/>
              <w:left w:val="nil"/>
              <w:bottom w:val="single" w:sz="4" w:space="0" w:color="auto"/>
              <w:right w:val="single" w:sz="4" w:space="0" w:color="auto"/>
            </w:tcBorders>
            <w:shd w:val="clear" w:color="auto" w:fill="auto"/>
            <w:noWrap/>
            <w:vAlign w:val="center"/>
            <w:hideMark/>
          </w:tcPr>
          <w:p w14:paraId="371C04BC"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FLUXO DE CAIXA OPERACIONAL</w:t>
            </w:r>
          </w:p>
        </w:tc>
        <w:tc>
          <w:tcPr>
            <w:tcW w:w="795" w:type="dxa"/>
            <w:tcBorders>
              <w:top w:val="nil"/>
              <w:left w:val="nil"/>
              <w:bottom w:val="single" w:sz="4" w:space="0" w:color="auto"/>
              <w:right w:val="single" w:sz="4" w:space="0" w:color="auto"/>
            </w:tcBorders>
            <w:shd w:val="clear" w:color="auto" w:fill="auto"/>
            <w:noWrap/>
            <w:vAlign w:val="center"/>
            <w:hideMark/>
          </w:tcPr>
          <w:p w14:paraId="48EE671B"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-16,82</w:t>
            </w:r>
          </w:p>
        </w:tc>
        <w:tc>
          <w:tcPr>
            <w:tcW w:w="795" w:type="dxa"/>
            <w:tcBorders>
              <w:top w:val="nil"/>
              <w:left w:val="nil"/>
              <w:bottom w:val="single" w:sz="4" w:space="0" w:color="auto"/>
              <w:right w:val="single" w:sz="4" w:space="0" w:color="auto"/>
            </w:tcBorders>
            <w:shd w:val="clear" w:color="auto" w:fill="auto"/>
            <w:noWrap/>
            <w:vAlign w:val="center"/>
            <w:hideMark/>
          </w:tcPr>
          <w:p w14:paraId="7CF6433B"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3,02</w:t>
            </w:r>
          </w:p>
        </w:tc>
        <w:tc>
          <w:tcPr>
            <w:tcW w:w="795" w:type="dxa"/>
            <w:tcBorders>
              <w:top w:val="nil"/>
              <w:left w:val="nil"/>
              <w:bottom w:val="single" w:sz="4" w:space="0" w:color="auto"/>
              <w:right w:val="single" w:sz="4" w:space="0" w:color="auto"/>
            </w:tcBorders>
            <w:shd w:val="clear" w:color="auto" w:fill="auto"/>
            <w:noWrap/>
            <w:vAlign w:val="center"/>
            <w:hideMark/>
          </w:tcPr>
          <w:p w14:paraId="0E7E3921"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3,44</w:t>
            </w:r>
          </w:p>
        </w:tc>
        <w:tc>
          <w:tcPr>
            <w:tcW w:w="794" w:type="dxa"/>
            <w:tcBorders>
              <w:top w:val="nil"/>
              <w:left w:val="nil"/>
              <w:bottom w:val="single" w:sz="4" w:space="0" w:color="auto"/>
              <w:right w:val="single" w:sz="4" w:space="0" w:color="auto"/>
            </w:tcBorders>
            <w:shd w:val="clear" w:color="auto" w:fill="auto"/>
            <w:noWrap/>
            <w:vAlign w:val="center"/>
            <w:hideMark/>
          </w:tcPr>
          <w:p w14:paraId="1B6262DC"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4,05</w:t>
            </w:r>
          </w:p>
        </w:tc>
        <w:tc>
          <w:tcPr>
            <w:tcW w:w="794" w:type="dxa"/>
            <w:tcBorders>
              <w:top w:val="nil"/>
              <w:left w:val="nil"/>
              <w:bottom w:val="single" w:sz="4" w:space="0" w:color="auto"/>
              <w:right w:val="single" w:sz="4" w:space="0" w:color="auto"/>
            </w:tcBorders>
            <w:shd w:val="clear" w:color="auto" w:fill="auto"/>
            <w:noWrap/>
            <w:vAlign w:val="center"/>
            <w:hideMark/>
          </w:tcPr>
          <w:p w14:paraId="28774A6B"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4,68</w:t>
            </w:r>
          </w:p>
        </w:tc>
        <w:tc>
          <w:tcPr>
            <w:tcW w:w="794" w:type="dxa"/>
            <w:tcBorders>
              <w:top w:val="nil"/>
              <w:left w:val="nil"/>
              <w:bottom w:val="single" w:sz="4" w:space="0" w:color="auto"/>
              <w:right w:val="single" w:sz="4" w:space="0" w:color="auto"/>
            </w:tcBorders>
            <w:shd w:val="clear" w:color="auto" w:fill="auto"/>
            <w:noWrap/>
            <w:vAlign w:val="center"/>
            <w:hideMark/>
          </w:tcPr>
          <w:p w14:paraId="036EC311"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5,30</w:t>
            </w:r>
          </w:p>
        </w:tc>
        <w:tc>
          <w:tcPr>
            <w:tcW w:w="794" w:type="dxa"/>
            <w:tcBorders>
              <w:top w:val="nil"/>
              <w:left w:val="nil"/>
              <w:bottom w:val="single" w:sz="4" w:space="0" w:color="auto"/>
              <w:right w:val="single" w:sz="4" w:space="0" w:color="auto"/>
            </w:tcBorders>
            <w:shd w:val="clear" w:color="auto" w:fill="auto"/>
            <w:noWrap/>
            <w:vAlign w:val="center"/>
            <w:hideMark/>
          </w:tcPr>
          <w:p w14:paraId="4B3E0EA2"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5,53</w:t>
            </w:r>
          </w:p>
        </w:tc>
        <w:tc>
          <w:tcPr>
            <w:tcW w:w="765" w:type="dxa"/>
            <w:tcBorders>
              <w:top w:val="nil"/>
              <w:left w:val="nil"/>
              <w:bottom w:val="single" w:sz="4" w:space="0" w:color="auto"/>
              <w:right w:val="single" w:sz="4" w:space="0" w:color="auto"/>
            </w:tcBorders>
            <w:shd w:val="clear" w:color="auto" w:fill="auto"/>
            <w:noWrap/>
            <w:vAlign w:val="center"/>
            <w:hideMark/>
          </w:tcPr>
          <w:p w14:paraId="26C4442E"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5,82</w:t>
            </w:r>
          </w:p>
        </w:tc>
        <w:tc>
          <w:tcPr>
            <w:tcW w:w="765" w:type="dxa"/>
            <w:tcBorders>
              <w:top w:val="nil"/>
              <w:left w:val="nil"/>
              <w:bottom w:val="single" w:sz="4" w:space="0" w:color="auto"/>
              <w:right w:val="single" w:sz="4" w:space="0" w:color="auto"/>
            </w:tcBorders>
            <w:shd w:val="clear" w:color="auto" w:fill="auto"/>
            <w:noWrap/>
            <w:vAlign w:val="center"/>
            <w:hideMark/>
          </w:tcPr>
          <w:p w14:paraId="52785EB1"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6,10</w:t>
            </w:r>
          </w:p>
        </w:tc>
        <w:tc>
          <w:tcPr>
            <w:tcW w:w="917" w:type="dxa"/>
            <w:tcBorders>
              <w:top w:val="nil"/>
              <w:left w:val="nil"/>
              <w:bottom w:val="single" w:sz="4" w:space="0" w:color="auto"/>
              <w:right w:val="nil"/>
            </w:tcBorders>
            <w:shd w:val="clear" w:color="auto" w:fill="auto"/>
            <w:noWrap/>
            <w:vAlign w:val="center"/>
            <w:hideMark/>
          </w:tcPr>
          <w:p w14:paraId="6ED59F2A"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6,23</w:t>
            </w:r>
          </w:p>
        </w:tc>
      </w:tr>
      <w:tr w:rsidR="001F20D6" w:rsidRPr="001F20D6" w14:paraId="7F5CC6F1"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83D9A9F"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6</w:t>
            </w:r>
          </w:p>
        </w:tc>
        <w:tc>
          <w:tcPr>
            <w:tcW w:w="5306" w:type="dxa"/>
            <w:tcBorders>
              <w:top w:val="nil"/>
              <w:left w:val="nil"/>
              <w:bottom w:val="single" w:sz="4" w:space="0" w:color="auto"/>
              <w:right w:val="single" w:sz="4" w:space="0" w:color="auto"/>
            </w:tcBorders>
            <w:shd w:val="clear" w:color="auto" w:fill="auto"/>
            <w:noWrap/>
            <w:vAlign w:val="center"/>
            <w:hideMark/>
          </w:tcPr>
          <w:p w14:paraId="5E619E07"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CAPEX (</w:t>
            </w:r>
            <w:proofErr w:type="gramStart"/>
            <w:r w:rsidRPr="001F20D6">
              <w:rPr>
                <w:rFonts w:ascii="Times New Roman" w:eastAsia="Times New Roman" w:hAnsi="Times New Roman" w:cs="Times New Roman"/>
                <w:b/>
                <w:bCs/>
                <w:kern w:val="0"/>
                <w:sz w:val="18"/>
                <w:szCs w:val="18"/>
                <w:lang w:eastAsia="zh-CN"/>
                <w14:ligatures w14:val="none"/>
              </w:rPr>
              <w:t>Investimentos )</w:t>
            </w:r>
            <w:proofErr w:type="gramEnd"/>
            <w:r w:rsidRPr="001F20D6">
              <w:rPr>
                <w:rFonts w:ascii="Times New Roman" w:eastAsia="Times New Roman" w:hAnsi="Times New Roman" w:cs="Times New Roman"/>
                <w:b/>
                <w:bCs/>
                <w:kern w:val="0"/>
                <w:sz w:val="18"/>
                <w:szCs w:val="18"/>
                <w:lang w:eastAsia="zh-CN"/>
                <w14:ligatures w14:val="none"/>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61F84B55"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0,36</w:t>
            </w:r>
          </w:p>
        </w:tc>
        <w:tc>
          <w:tcPr>
            <w:tcW w:w="795" w:type="dxa"/>
            <w:tcBorders>
              <w:top w:val="nil"/>
              <w:left w:val="nil"/>
              <w:bottom w:val="single" w:sz="4" w:space="0" w:color="auto"/>
              <w:right w:val="single" w:sz="4" w:space="0" w:color="auto"/>
            </w:tcBorders>
            <w:shd w:val="clear" w:color="auto" w:fill="auto"/>
            <w:noWrap/>
            <w:vAlign w:val="center"/>
            <w:hideMark/>
          </w:tcPr>
          <w:p w14:paraId="0D6EDF16"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5,33</w:t>
            </w:r>
          </w:p>
        </w:tc>
        <w:tc>
          <w:tcPr>
            <w:tcW w:w="795" w:type="dxa"/>
            <w:tcBorders>
              <w:top w:val="nil"/>
              <w:left w:val="nil"/>
              <w:bottom w:val="single" w:sz="4" w:space="0" w:color="auto"/>
              <w:right w:val="single" w:sz="4" w:space="0" w:color="auto"/>
            </w:tcBorders>
            <w:shd w:val="clear" w:color="auto" w:fill="auto"/>
            <w:noWrap/>
            <w:vAlign w:val="center"/>
            <w:hideMark/>
          </w:tcPr>
          <w:p w14:paraId="71711559"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6,29</w:t>
            </w:r>
          </w:p>
        </w:tc>
        <w:tc>
          <w:tcPr>
            <w:tcW w:w="794" w:type="dxa"/>
            <w:tcBorders>
              <w:top w:val="nil"/>
              <w:left w:val="nil"/>
              <w:bottom w:val="single" w:sz="4" w:space="0" w:color="auto"/>
              <w:right w:val="single" w:sz="4" w:space="0" w:color="auto"/>
            </w:tcBorders>
            <w:shd w:val="clear" w:color="auto" w:fill="auto"/>
            <w:noWrap/>
            <w:vAlign w:val="center"/>
            <w:hideMark/>
          </w:tcPr>
          <w:p w14:paraId="1A4CE6AE"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1,19</w:t>
            </w:r>
          </w:p>
        </w:tc>
        <w:tc>
          <w:tcPr>
            <w:tcW w:w="794" w:type="dxa"/>
            <w:tcBorders>
              <w:top w:val="nil"/>
              <w:left w:val="nil"/>
              <w:bottom w:val="single" w:sz="4" w:space="0" w:color="auto"/>
              <w:right w:val="nil"/>
            </w:tcBorders>
            <w:shd w:val="clear" w:color="auto" w:fill="auto"/>
            <w:noWrap/>
            <w:vAlign w:val="center"/>
            <w:hideMark/>
          </w:tcPr>
          <w:p w14:paraId="133A518B"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1,47</w:t>
            </w:r>
          </w:p>
        </w:tc>
        <w:tc>
          <w:tcPr>
            <w:tcW w:w="794" w:type="dxa"/>
            <w:tcBorders>
              <w:top w:val="nil"/>
              <w:left w:val="single" w:sz="4" w:space="0" w:color="auto"/>
              <w:bottom w:val="single" w:sz="4" w:space="0" w:color="auto"/>
              <w:right w:val="nil"/>
            </w:tcBorders>
            <w:shd w:val="clear" w:color="auto" w:fill="auto"/>
            <w:noWrap/>
            <w:vAlign w:val="center"/>
            <w:hideMark/>
          </w:tcPr>
          <w:p w14:paraId="3F56FB0B"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3,79</w:t>
            </w:r>
          </w:p>
        </w:tc>
        <w:tc>
          <w:tcPr>
            <w:tcW w:w="794" w:type="dxa"/>
            <w:tcBorders>
              <w:top w:val="nil"/>
              <w:left w:val="single" w:sz="4" w:space="0" w:color="auto"/>
              <w:bottom w:val="single" w:sz="4" w:space="0" w:color="auto"/>
              <w:right w:val="nil"/>
            </w:tcBorders>
            <w:shd w:val="clear" w:color="auto" w:fill="auto"/>
            <w:noWrap/>
            <w:vAlign w:val="center"/>
            <w:hideMark/>
          </w:tcPr>
          <w:p w14:paraId="06E99BA8"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3,67</w:t>
            </w:r>
          </w:p>
        </w:tc>
        <w:tc>
          <w:tcPr>
            <w:tcW w:w="765" w:type="dxa"/>
            <w:tcBorders>
              <w:top w:val="nil"/>
              <w:left w:val="single" w:sz="4" w:space="0" w:color="auto"/>
              <w:bottom w:val="single" w:sz="4" w:space="0" w:color="auto"/>
              <w:right w:val="nil"/>
            </w:tcBorders>
            <w:shd w:val="clear" w:color="auto" w:fill="auto"/>
            <w:noWrap/>
            <w:vAlign w:val="center"/>
            <w:hideMark/>
          </w:tcPr>
          <w:p w14:paraId="4B053A85"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0,47</w:t>
            </w:r>
          </w:p>
        </w:tc>
        <w:tc>
          <w:tcPr>
            <w:tcW w:w="765" w:type="dxa"/>
            <w:tcBorders>
              <w:top w:val="nil"/>
              <w:left w:val="single" w:sz="4" w:space="0" w:color="auto"/>
              <w:bottom w:val="single" w:sz="4" w:space="0" w:color="auto"/>
              <w:right w:val="nil"/>
            </w:tcBorders>
            <w:shd w:val="clear" w:color="auto" w:fill="auto"/>
            <w:noWrap/>
            <w:vAlign w:val="center"/>
            <w:hideMark/>
          </w:tcPr>
          <w:p w14:paraId="22A2ECE4"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0,42</w:t>
            </w:r>
          </w:p>
        </w:tc>
        <w:tc>
          <w:tcPr>
            <w:tcW w:w="917" w:type="dxa"/>
            <w:tcBorders>
              <w:top w:val="nil"/>
              <w:left w:val="single" w:sz="4" w:space="0" w:color="auto"/>
              <w:bottom w:val="single" w:sz="4" w:space="0" w:color="auto"/>
              <w:right w:val="nil"/>
            </w:tcBorders>
            <w:shd w:val="clear" w:color="auto" w:fill="auto"/>
            <w:noWrap/>
            <w:vAlign w:val="center"/>
            <w:hideMark/>
          </w:tcPr>
          <w:p w14:paraId="5F66A1DF"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0,13</w:t>
            </w:r>
          </w:p>
        </w:tc>
      </w:tr>
      <w:tr w:rsidR="001F20D6" w:rsidRPr="001F20D6" w14:paraId="43C06E6A"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5491113"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 </w:t>
            </w:r>
          </w:p>
        </w:tc>
        <w:tc>
          <w:tcPr>
            <w:tcW w:w="5306" w:type="dxa"/>
            <w:tcBorders>
              <w:top w:val="nil"/>
              <w:left w:val="nil"/>
              <w:bottom w:val="single" w:sz="4" w:space="0" w:color="auto"/>
              <w:right w:val="single" w:sz="4" w:space="0" w:color="auto"/>
            </w:tcBorders>
            <w:shd w:val="clear" w:color="auto" w:fill="auto"/>
            <w:noWrap/>
            <w:vAlign w:val="center"/>
            <w:hideMark/>
          </w:tcPr>
          <w:p w14:paraId="7F20D399"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 </w:t>
            </w:r>
          </w:p>
        </w:tc>
        <w:tc>
          <w:tcPr>
            <w:tcW w:w="795" w:type="dxa"/>
            <w:tcBorders>
              <w:top w:val="nil"/>
              <w:left w:val="nil"/>
              <w:bottom w:val="single" w:sz="4" w:space="0" w:color="auto"/>
              <w:right w:val="single" w:sz="4" w:space="0" w:color="auto"/>
            </w:tcBorders>
            <w:shd w:val="clear" w:color="auto" w:fill="auto"/>
            <w:noWrap/>
            <w:vAlign w:val="center"/>
            <w:hideMark/>
          </w:tcPr>
          <w:p w14:paraId="2962A2A6"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95" w:type="dxa"/>
            <w:tcBorders>
              <w:top w:val="nil"/>
              <w:left w:val="nil"/>
              <w:bottom w:val="single" w:sz="4" w:space="0" w:color="auto"/>
              <w:right w:val="single" w:sz="4" w:space="0" w:color="auto"/>
            </w:tcBorders>
            <w:shd w:val="clear" w:color="auto" w:fill="auto"/>
            <w:noWrap/>
            <w:vAlign w:val="center"/>
            <w:hideMark/>
          </w:tcPr>
          <w:p w14:paraId="48067CC4"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95" w:type="dxa"/>
            <w:tcBorders>
              <w:top w:val="nil"/>
              <w:left w:val="nil"/>
              <w:bottom w:val="single" w:sz="4" w:space="0" w:color="auto"/>
              <w:right w:val="single" w:sz="4" w:space="0" w:color="auto"/>
            </w:tcBorders>
            <w:shd w:val="clear" w:color="auto" w:fill="auto"/>
            <w:noWrap/>
            <w:vAlign w:val="center"/>
            <w:hideMark/>
          </w:tcPr>
          <w:p w14:paraId="3BED4977"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94" w:type="dxa"/>
            <w:tcBorders>
              <w:top w:val="nil"/>
              <w:left w:val="nil"/>
              <w:bottom w:val="single" w:sz="4" w:space="0" w:color="auto"/>
              <w:right w:val="single" w:sz="4" w:space="0" w:color="auto"/>
            </w:tcBorders>
            <w:shd w:val="clear" w:color="auto" w:fill="auto"/>
            <w:noWrap/>
            <w:vAlign w:val="center"/>
            <w:hideMark/>
          </w:tcPr>
          <w:p w14:paraId="1928210A"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94" w:type="dxa"/>
            <w:tcBorders>
              <w:top w:val="nil"/>
              <w:left w:val="nil"/>
              <w:bottom w:val="single" w:sz="4" w:space="0" w:color="auto"/>
              <w:right w:val="nil"/>
            </w:tcBorders>
            <w:shd w:val="clear" w:color="auto" w:fill="auto"/>
            <w:noWrap/>
            <w:vAlign w:val="center"/>
            <w:hideMark/>
          </w:tcPr>
          <w:p w14:paraId="33884910"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94" w:type="dxa"/>
            <w:tcBorders>
              <w:top w:val="nil"/>
              <w:left w:val="single" w:sz="4" w:space="0" w:color="auto"/>
              <w:bottom w:val="single" w:sz="4" w:space="0" w:color="auto"/>
              <w:right w:val="nil"/>
            </w:tcBorders>
            <w:shd w:val="clear" w:color="auto" w:fill="auto"/>
            <w:noWrap/>
            <w:vAlign w:val="center"/>
            <w:hideMark/>
          </w:tcPr>
          <w:p w14:paraId="0E67A8C8"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94" w:type="dxa"/>
            <w:tcBorders>
              <w:top w:val="nil"/>
              <w:left w:val="single" w:sz="4" w:space="0" w:color="auto"/>
              <w:bottom w:val="single" w:sz="4" w:space="0" w:color="auto"/>
              <w:right w:val="nil"/>
            </w:tcBorders>
            <w:shd w:val="clear" w:color="auto" w:fill="auto"/>
            <w:noWrap/>
            <w:vAlign w:val="center"/>
            <w:hideMark/>
          </w:tcPr>
          <w:p w14:paraId="39C2BC73"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65" w:type="dxa"/>
            <w:tcBorders>
              <w:top w:val="nil"/>
              <w:left w:val="single" w:sz="4" w:space="0" w:color="auto"/>
              <w:bottom w:val="single" w:sz="4" w:space="0" w:color="auto"/>
              <w:right w:val="nil"/>
            </w:tcBorders>
            <w:shd w:val="clear" w:color="auto" w:fill="auto"/>
            <w:noWrap/>
            <w:vAlign w:val="center"/>
            <w:hideMark/>
          </w:tcPr>
          <w:p w14:paraId="7EC45FAA"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765" w:type="dxa"/>
            <w:tcBorders>
              <w:top w:val="nil"/>
              <w:left w:val="single" w:sz="4" w:space="0" w:color="auto"/>
              <w:bottom w:val="single" w:sz="4" w:space="0" w:color="auto"/>
              <w:right w:val="nil"/>
            </w:tcBorders>
            <w:shd w:val="clear" w:color="auto" w:fill="auto"/>
            <w:noWrap/>
            <w:vAlign w:val="center"/>
            <w:hideMark/>
          </w:tcPr>
          <w:p w14:paraId="4E96FF6F"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c>
          <w:tcPr>
            <w:tcW w:w="917" w:type="dxa"/>
            <w:tcBorders>
              <w:top w:val="nil"/>
              <w:left w:val="single" w:sz="4" w:space="0" w:color="auto"/>
              <w:bottom w:val="single" w:sz="4" w:space="0" w:color="auto"/>
              <w:right w:val="nil"/>
            </w:tcBorders>
            <w:shd w:val="clear" w:color="auto" w:fill="auto"/>
            <w:noWrap/>
            <w:vAlign w:val="center"/>
            <w:hideMark/>
          </w:tcPr>
          <w:p w14:paraId="11D216C6" w14:textId="77777777" w:rsidR="001F20D6" w:rsidRPr="001F20D6" w:rsidRDefault="001F20D6" w:rsidP="001F20D6">
            <w:pPr>
              <w:spacing w:after="0" w:line="240" w:lineRule="auto"/>
              <w:rPr>
                <w:rFonts w:ascii="Times New Roman" w:eastAsia="Times New Roman" w:hAnsi="Times New Roman" w:cs="Times New Roman"/>
                <w:color w:val="000000"/>
                <w:kern w:val="0"/>
                <w:sz w:val="18"/>
                <w:szCs w:val="18"/>
                <w:lang w:eastAsia="zh-CN"/>
                <w14:ligatures w14:val="none"/>
              </w:rPr>
            </w:pPr>
            <w:r w:rsidRPr="001F20D6">
              <w:rPr>
                <w:rFonts w:ascii="Times New Roman" w:eastAsia="Times New Roman" w:hAnsi="Times New Roman" w:cs="Times New Roman"/>
                <w:color w:val="000000"/>
                <w:kern w:val="0"/>
                <w:sz w:val="18"/>
                <w:szCs w:val="18"/>
                <w:lang w:eastAsia="zh-CN"/>
                <w14:ligatures w14:val="none"/>
              </w:rPr>
              <w:t> </w:t>
            </w:r>
          </w:p>
        </w:tc>
      </w:tr>
      <w:tr w:rsidR="001F20D6" w:rsidRPr="001F20D6" w14:paraId="297E790E"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4858B319"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7</w:t>
            </w:r>
          </w:p>
        </w:tc>
        <w:tc>
          <w:tcPr>
            <w:tcW w:w="5306" w:type="dxa"/>
            <w:tcBorders>
              <w:top w:val="nil"/>
              <w:left w:val="nil"/>
              <w:bottom w:val="single" w:sz="4" w:space="0" w:color="auto"/>
              <w:right w:val="single" w:sz="4" w:space="0" w:color="auto"/>
            </w:tcBorders>
            <w:shd w:val="clear" w:color="auto" w:fill="auto"/>
            <w:noWrap/>
            <w:vAlign w:val="center"/>
            <w:hideMark/>
          </w:tcPr>
          <w:p w14:paraId="0DDB90B7"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 xml:space="preserve">FLUXO DE CAIXA DO PROJETO  </w:t>
            </w:r>
          </w:p>
        </w:tc>
        <w:tc>
          <w:tcPr>
            <w:tcW w:w="795" w:type="dxa"/>
            <w:tcBorders>
              <w:top w:val="nil"/>
              <w:left w:val="nil"/>
              <w:bottom w:val="single" w:sz="4" w:space="0" w:color="auto"/>
              <w:right w:val="single" w:sz="4" w:space="0" w:color="auto"/>
            </w:tcBorders>
            <w:shd w:val="clear" w:color="auto" w:fill="auto"/>
            <w:noWrap/>
            <w:vAlign w:val="center"/>
            <w:hideMark/>
          </w:tcPr>
          <w:p w14:paraId="3B4B6CA9"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-17,19</w:t>
            </w:r>
          </w:p>
        </w:tc>
        <w:tc>
          <w:tcPr>
            <w:tcW w:w="795" w:type="dxa"/>
            <w:tcBorders>
              <w:top w:val="nil"/>
              <w:left w:val="nil"/>
              <w:bottom w:val="single" w:sz="4" w:space="0" w:color="auto"/>
              <w:right w:val="single" w:sz="4" w:space="0" w:color="auto"/>
            </w:tcBorders>
            <w:shd w:val="clear" w:color="auto" w:fill="auto"/>
            <w:noWrap/>
            <w:vAlign w:val="center"/>
            <w:hideMark/>
          </w:tcPr>
          <w:p w14:paraId="5794615D"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-2,32</w:t>
            </w:r>
          </w:p>
        </w:tc>
        <w:tc>
          <w:tcPr>
            <w:tcW w:w="795" w:type="dxa"/>
            <w:tcBorders>
              <w:top w:val="nil"/>
              <w:left w:val="nil"/>
              <w:bottom w:val="single" w:sz="4" w:space="0" w:color="auto"/>
              <w:right w:val="single" w:sz="4" w:space="0" w:color="auto"/>
            </w:tcBorders>
            <w:shd w:val="clear" w:color="auto" w:fill="auto"/>
            <w:noWrap/>
            <w:vAlign w:val="center"/>
            <w:hideMark/>
          </w:tcPr>
          <w:p w14:paraId="7268220C"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-2,85</w:t>
            </w:r>
          </w:p>
        </w:tc>
        <w:tc>
          <w:tcPr>
            <w:tcW w:w="794" w:type="dxa"/>
            <w:tcBorders>
              <w:top w:val="nil"/>
              <w:left w:val="nil"/>
              <w:bottom w:val="single" w:sz="4" w:space="0" w:color="auto"/>
              <w:right w:val="single" w:sz="4" w:space="0" w:color="auto"/>
            </w:tcBorders>
            <w:shd w:val="clear" w:color="auto" w:fill="auto"/>
            <w:noWrap/>
            <w:vAlign w:val="center"/>
            <w:hideMark/>
          </w:tcPr>
          <w:p w14:paraId="1FEF0A77"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2,85</w:t>
            </w:r>
          </w:p>
        </w:tc>
        <w:tc>
          <w:tcPr>
            <w:tcW w:w="794" w:type="dxa"/>
            <w:tcBorders>
              <w:top w:val="nil"/>
              <w:left w:val="nil"/>
              <w:bottom w:val="single" w:sz="4" w:space="0" w:color="auto"/>
              <w:right w:val="single" w:sz="4" w:space="0" w:color="auto"/>
            </w:tcBorders>
            <w:shd w:val="clear" w:color="auto" w:fill="auto"/>
            <w:noWrap/>
            <w:vAlign w:val="center"/>
            <w:hideMark/>
          </w:tcPr>
          <w:p w14:paraId="3071447C"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3,22</w:t>
            </w:r>
          </w:p>
        </w:tc>
        <w:tc>
          <w:tcPr>
            <w:tcW w:w="794" w:type="dxa"/>
            <w:tcBorders>
              <w:top w:val="nil"/>
              <w:left w:val="nil"/>
              <w:bottom w:val="single" w:sz="4" w:space="0" w:color="auto"/>
              <w:right w:val="single" w:sz="4" w:space="0" w:color="auto"/>
            </w:tcBorders>
            <w:shd w:val="clear" w:color="auto" w:fill="auto"/>
            <w:noWrap/>
            <w:vAlign w:val="center"/>
            <w:hideMark/>
          </w:tcPr>
          <w:p w14:paraId="045D06F1"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1,51</w:t>
            </w:r>
          </w:p>
        </w:tc>
        <w:tc>
          <w:tcPr>
            <w:tcW w:w="794" w:type="dxa"/>
            <w:tcBorders>
              <w:top w:val="nil"/>
              <w:left w:val="nil"/>
              <w:bottom w:val="single" w:sz="4" w:space="0" w:color="auto"/>
              <w:right w:val="single" w:sz="4" w:space="0" w:color="auto"/>
            </w:tcBorders>
            <w:shd w:val="clear" w:color="auto" w:fill="auto"/>
            <w:noWrap/>
            <w:vAlign w:val="center"/>
            <w:hideMark/>
          </w:tcPr>
          <w:p w14:paraId="7FE0005F"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1,86</w:t>
            </w:r>
          </w:p>
        </w:tc>
        <w:tc>
          <w:tcPr>
            <w:tcW w:w="765" w:type="dxa"/>
            <w:tcBorders>
              <w:top w:val="nil"/>
              <w:left w:val="nil"/>
              <w:bottom w:val="single" w:sz="4" w:space="0" w:color="auto"/>
              <w:right w:val="single" w:sz="4" w:space="0" w:color="auto"/>
            </w:tcBorders>
            <w:shd w:val="clear" w:color="auto" w:fill="auto"/>
            <w:noWrap/>
            <w:vAlign w:val="center"/>
            <w:hideMark/>
          </w:tcPr>
          <w:p w14:paraId="4F7B3EE3"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5,35</w:t>
            </w:r>
          </w:p>
        </w:tc>
        <w:tc>
          <w:tcPr>
            <w:tcW w:w="765" w:type="dxa"/>
            <w:tcBorders>
              <w:top w:val="nil"/>
              <w:left w:val="nil"/>
              <w:bottom w:val="single" w:sz="4" w:space="0" w:color="auto"/>
              <w:right w:val="single" w:sz="4" w:space="0" w:color="auto"/>
            </w:tcBorders>
            <w:shd w:val="clear" w:color="auto" w:fill="auto"/>
            <w:noWrap/>
            <w:vAlign w:val="center"/>
            <w:hideMark/>
          </w:tcPr>
          <w:p w14:paraId="46286667"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5,68</w:t>
            </w:r>
          </w:p>
        </w:tc>
        <w:tc>
          <w:tcPr>
            <w:tcW w:w="917" w:type="dxa"/>
            <w:tcBorders>
              <w:top w:val="nil"/>
              <w:left w:val="nil"/>
              <w:bottom w:val="single" w:sz="4" w:space="0" w:color="auto"/>
              <w:right w:val="nil"/>
            </w:tcBorders>
            <w:shd w:val="clear" w:color="auto" w:fill="auto"/>
            <w:noWrap/>
            <w:vAlign w:val="center"/>
            <w:hideMark/>
          </w:tcPr>
          <w:p w14:paraId="16ED5264"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6,09</w:t>
            </w:r>
          </w:p>
        </w:tc>
      </w:tr>
      <w:tr w:rsidR="001F20D6" w:rsidRPr="001F20D6" w14:paraId="22B46A63"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3875860A"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8</w:t>
            </w:r>
          </w:p>
        </w:tc>
        <w:tc>
          <w:tcPr>
            <w:tcW w:w="5306" w:type="dxa"/>
            <w:tcBorders>
              <w:top w:val="nil"/>
              <w:left w:val="nil"/>
              <w:bottom w:val="single" w:sz="4" w:space="0" w:color="auto"/>
              <w:right w:val="single" w:sz="4" w:space="0" w:color="auto"/>
            </w:tcBorders>
            <w:shd w:val="clear" w:color="auto" w:fill="auto"/>
            <w:noWrap/>
            <w:vAlign w:val="center"/>
            <w:hideMark/>
          </w:tcPr>
          <w:p w14:paraId="0FA3FDE2"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FLUXO DE CAIXA LIVRE</w:t>
            </w:r>
          </w:p>
        </w:tc>
        <w:tc>
          <w:tcPr>
            <w:tcW w:w="795" w:type="dxa"/>
            <w:tcBorders>
              <w:top w:val="nil"/>
              <w:left w:val="nil"/>
              <w:bottom w:val="single" w:sz="4" w:space="0" w:color="auto"/>
              <w:right w:val="single" w:sz="4" w:space="0" w:color="auto"/>
            </w:tcBorders>
            <w:shd w:val="clear" w:color="auto" w:fill="auto"/>
            <w:noWrap/>
            <w:vAlign w:val="center"/>
            <w:hideMark/>
          </w:tcPr>
          <w:p w14:paraId="214F8F2F"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-17,19</w:t>
            </w:r>
          </w:p>
        </w:tc>
        <w:tc>
          <w:tcPr>
            <w:tcW w:w="795" w:type="dxa"/>
            <w:tcBorders>
              <w:top w:val="nil"/>
              <w:left w:val="nil"/>
              <w:bottom w:val="single" w:sz="4" w:space="0" w:color="auto"/>
              <w:right w:val="single" w:sz="4" w:space="0" w:color="auto"/>
            </w:tcBorders>
            <w:shd w:val="clear" w:color="auto" w:fill="auto"/>
            <w:noWrap/>
            <w:vAlign w:val="center"/>
            <w:hideMark/>
          </w:tcPr>
          <w:p w14:paraId="0434CDE0"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-2,32</w:t>
            </w:r>
          </w:p>
        </w:tc>
        <w:tc>
          <w:tcPr>
            <w:tcW w:w="795" w:type="dxa"/>
            <w:tcBorders>
              <w:top w:val="nil"/>
              <w:left w:val="nil"/>
              <w:bottom w:val="single" w:sz="4" w:space="0" w:color="auto"/>
              <w:right w:val="single" w:sz="4" w:space="0" w:color="auto"/>
            </w:tcBorders>
            <w:shd w:val="clear" w:color="auto" w:fill="auto"/>
            <w:noWrap/>
            <w:vAlign w:val="center"/>
            <w:hideMark/>
          </w:tcPr>
          <w:p w14:paraId="78CACF02"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-2,85</w:t>
            </w:r>
          </w:p>
        </w:tc>
        <w:tc>
          <w:tcPr>
            <w:tcW w:w="794" w:type="dxa"/>
            <w:tcBorders>
              <w:top w:val="nil"/>
              <w:left w:val="nil"/>
              <w:bottom w:val="single" w:sz="4" w:space="0" w:color="auto"/>
              <w:right w:val="single" w:sz="4" w:space="0" w:color="auto"/>
            </w:tcBorders>
            <w:shd w:val="clear" w:color="auto" w:fill="auto"/>
            <w:noWrap/>
            <w:vAlign w:val="center"/>
            <w:hideMark/>
          </w:tcPr>
          <w:p w14:paraId="17746841"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2,85</w:t>
            </w:r>
          </w:p>
        </w:tc>
        <w:tc>
          <w:tcPr>
            <w:tcW w:w="794" w:type="dxa"/>
            <w:tcBorders>
              <w:top w:val="nil"/>
              <w:left w:val="nil"/>
              <w:bottom w:val="single" w:sz="4" w:space="0" w:color="auto"/>
              <w:right w:val="nil"/>
            </w:tcBorders>
            <w:shd w:val="clear" w:color="auto" w:fill="auto"/>
            <w:noWrap/>
            <w:vAlign w:val="center"/>
            <w:hideMark/>
          </w:tcPr>
          <w:p w14:paraId="67D04813"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3,22</w:t>
            </w:r>
          </w:p>
        </w:tc>
        <w:tc>
          <w:tcPr>
            <w:tcW w:w="794" w:type="dxa"/>
            <w:tcBorders>
              <w:top w:val="nil"/>
              <w:left w:val="single" w:sz="4" w:space="0" w:color="auto"/>
              <w:bottom w:val="single" w:sz="4" w:space="0" w:color="auto"/>
              <w:right w:val="nil"/>
            </w:tcBorders>
            <w:shd w:val="clear" w:color="auto" w:fill="auto"/>
            <w:noWrap/>
            <w:vAlign w:val="center"/>
            <w:hideMark/>
          </w:tcPr>
          <w:p w14:paraId="3C69DF2A"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1,51</w:t>
            </w:r>
          </w:p>
        </w:tc>
        <w:tc>
          <w:tcPr>
            <w:tcW w:w="794" w:type="dxa"/>
            <w:tcBorders>
              <w:top w:val="nil"/>
              <w:left w:val="single" w:sz="4" w:space="0" w:color="auto"/>
              <w:bottom w:val="single" w:sz="4" w:space="0" w:color="auto"/>
              <w:right w:val="nil"/>
            </w:tcBorders>
            <w:shd w:val="clear" w:color="auto" w:fill="auto"/>
            <w:noWrap/>
            <w:vAlign w:val="center"/>
            <w:hideMark/>
          </w:tcPr>
          <w:p w14:paraId="44A31511"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1,86</w:t>
            </w:r>
          </w:p>
        </w:tc>
        <w:tc>
          <w:tcPr>
            <w:tcW w:w="765" w:type="dxa"/>
            <w:tcBorders>
              <w:top w:val="nil"/>
              <w:left w:val="single" w:sz="4" w:space="0" w:color="auto"/>
              <w:bottom w:val="single" w:sz="4" w:space="0" w:color="auto"/>
              <w:right w:val="nil"/>
            </w:tcBorders>
            <w:shd w:val="clear" w:color="auto" w:fill="auto"/>
            <w:noWrap/>
            <w:vAlign w:val="center"/>
            <w:hideMark/>
          </w:tcPr>
          <w:p w14:paraId="3F6BF99A"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5,35</w:t>
            </w:r>
          </w:p>
        </w:tc>
        <w:tc>
          <w:tcPr>
            <w:tcW w:w="765" w:type="dxa"/>
            <w:tcBorders>
              <w:top w:val="nil"/>
              <w:left w:val="single" w:sz="4" w:space="0" w:color="auto"/>
              <w:bottom w:val="single" w:sz="4" w:space="0" w:color="auto"/>
              <w:right w:val="nil"/>
            </w:tcBorders>
            <w:shd w:val="clear" w:color="auto" w:fill="auto"/>
            <w:noWrap/>
            <w:vAlign w:val="center"/>
            <w:hideMark/>
          </w:tcPr>
          <w:p w14:paraId="2C536D47"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5,68</w:t>
            </w:r>
          </w:p>
        </w:tc>
        <w:tc>
          <w:tcPr>
            <w:tcW w:w="917" w:type="dxa"/>
            <w:tcBorders>
              <w:top w:val="nil"/>
              <w:left w:val="single" w:sz="4" w:space="0" w:color="auto"/>
              <w:bottom w:val="single" w:sz="4" w:space="0" w:color="auto"/>
              <w:right w:val="nil"/>
            </w:tcBorders>
            <w:shd w:val="clear" w:color="auto" w:fill="auto"/>
            <w:noWrap/>
            <w:vAlign w:val="center"/>
            <w:hideMark/>
          </w:tcPr>
          <w:p w14:paraId="1793F897"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6,09</w:t>
            </w:r>
          </w:p>
        </w:tc>
      </w:tr>
      <w:tr w:rsidR="001F20D6" w:rsidRPr="001F20D6" w14:paraId="53CFD22F"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7E620DE9"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9</w:t>
            </w:r>
          </w:p>
        </w:tc>
        <w:tc>
          <w:tcPr>
            <w:tcW w:w="5306" w:type="dxa"/>
            <w:tcBorders>
              <w:top w:val="nil"/>
              <w:left w:val="nil"/>
              <w:bottom w:val="single" w:sz="4" w:space="0" w:color="auto"/>
              <w:right w:val="single" w:sz="4" w:space="0" w:color="auto"/>
            </w:tcBorders>
            <w:shd w:val="clear" w:color="auto" w:fill="auto"/>
            <w:noWrap/>
            <w:vAlign w:val="center"/>
            <w:hideMark/>
          </w:tcPr>
          <w:p w14:paraId="12BC9B75"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FLUXO DE CAIXA ACUMULADO</w:t>
            </w:r>
          </w:p>
        </w:tc>
        <w:tc>
          <w:tcPr>
            <w:tcW w:w="795" w:type="dxa"/>
            <w:tcBorders>
              <w:top w:val="nil"/>
              <w:left w:val="nil"/>
              <w:bottom w:val="single" w:sz="4" w:space="0" w:color="auto"/>
              <w:right w:val="single" w:sz="4" w:space="0" w:color="auto"/>
            </w:tcBorders>
            <w:shd w:val="clear" w:color="auto" w:fill="auto"/>
            <w:noWrap/>
            <w:vAlign w:val="center"/>
            <w:hideMark/>
          </w:tcPr>
          <w:p w14:paraId="68A49C10"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-17,19</w:t>
            </w:r>
          </w:p>
        </w:tc>
        <w:tc>
          <w:tcPr>
            <w:tcW w:w="795" w:type="dxa"/>
            <w:tcBorders>
              <w:top w:val="nil"/>
              <w:left w:val="nil"/>
              <w:bottom w:val="single" w:sz="4" w:space="0" w:color="auto"/>
              <w:right w:val="single" w:sz="4" w:space="0" w:color="auto"/>
            </w:tcBorders>
            <w:shd w:val="clear" w:color="auto" w:fill="auto"/>
            <w:noWrap/>
            <w:vAlign w:val="center"/>
            <w:hideMark/>
          </w:tcPr>
          <w:p w14:paraId="0E03F35F"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-19,50</w:t>
            </w:r>
          </w:p>
        </w:tc>
        <w:tc>
          <w:tcPr>
            <w:tcW w:w="795" w:type="dxa"/>
            <w:tcBorders>
              <w:top w:val="nil"/>
              <w:left w:val="nil"/>
              <w:bottom w:val="single" w:sz="4" w:space="0" w:color="auto"/>
              <w:right w:val="single" w:sz="4" w:space="0" w:color="auto"/>
            </w:tcBorders>
            <w:shd w:val="clear" w:color="auto" w:fill="auto"/>
            <w:noWrap/>
            <w:vAlign w:val="center"/>
            <w:hideMark/>
          </w:tcPr>
          <w:p w14:paraId="489C4A05"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-22,36</w:t>
            </w:r>
          </w:p>
        </w:tc>
        <w:tc>
          <w:tcPr>
            <w:tcW w:w="794" w:type="dxa"/>
            <w:tcBorders>
              <w:top w:val="nil"/>
              <w:left w:val="nil"/>
              <w:bottom w:val="single" w:sz="4" w:space="0" w:color="auto"/>
              <w:right w:val="single" w:sz="4" w:space="0" w:color="auto"/>
            </w:tcBorders>
            <w:shd w:val="clear" w:color="auto" w:fill="auto"/>
            <w:noWrap/>
            <w:vAlign w:val="center"/>
            <w:hideMark/>
          </w:tcPr>
          <w:p w14:paraId="2ED078BC"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-19,51</w:t>
            </w:r>
          </w:p>
        </w:tc>
        <w:tc>
          <w:tcPr>
            <w:tcW w:w="794" w:type="dxa"/>
            <w:tcBorders>
              <w:top w:val="nil"/>
              <w:left w:val="nil"/>
              <w:bottom w:val="single" w:sz="4" w:space="0" w:color="auto"/>
              <w:right w:val="nil"/>
            </w:tcBorders>
            <w:shd w:val="clear" w:color="auto" w:fill="auto"/>
            <w:noWrap/>
            <w:vAlign w:val="center"/>
            <w:hideMark/>
          </w:tcPr>
          <w:p w14:paraId="0EB492C0"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-16,29</w:t>
            </w:r>
          </w:p>
        </w:tc>
        <w:tc>
          <w:tcPr>
            <w:tcW w:w="794" w:type="dxa"/>
            <w:tcBorders>
              <w:top w:val="nil"/>
              <w:left w:val="single" w:sz="4" w:space="0" w:color="auto"/>
              <w:bottom w:val="single" w:sz="4" w:space="0" w:color="auto"/>
              <w:right w:val="nil"/>
            </w:tcBorders>
            <w:shd w:val="clear" w:color="auto" w:fill="auto"/>
            <w:noWrap/>
            <w:vAlign w:val="center"/>
            <w:hideMark/>
          </w:tcPr>
          <w:p w14:paraId="406E8A0B"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-14,78</w:t>
            </w:r>
          </w:p>
        </w:tc>
        <w:tc>
          <w:tcPr>
            <w:tcW w:w="794" w:type="dxa"/>
            <w:tcBorders>
              <w:top w:val="nil"/>
              <w:left w:val="single" w:sz="4" w:space="0" w:color="auto"/>
              <w:bottom w:val="single" w:sz="4" w:space="0" w:color="auto"/>
              <w:right w:val="nil"/>
            </w:tcBorders>
            <w:shd w:val="clear" w:color="auto" w:fill="auto"/>
            <w:noWrap/>
            <w:vAlign w:val="center"/>
            <w:hideMark/>
          </w:tcPr>
          <w:p w14:paraId="6BB2ADF9"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-12,92</w:t>
            </w:r>
          </w:p>
        </w:tc>
        <w:tc>
          <w:tcPr>
            <w:tcW w:w="765" w:type="dxa"/>
            <w:tcBorders>
              <w:top w:val="nil"/>
              <w:left w:val="single" w:sz="4" w:space="0" w:color="auto"/>
              <w:bottom w:val="single" w:sz="4" w:space="0" w:color="auto"/>
              <w:right w:val="nil"/>
            </w:tcBorders>
            <w:shd w:val="clear" w:color="auto" w:fill="auto"/>
            <w:noWrap/>
            <w:vAlign w:val="center"/>
            <w:hideMark/>
          </w:tcPr>
          <w:p w14:paraId="40C90B77"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-7,57</w:t>
            </w:r>
          </w:p>
        </w:tc>
        <w:tc>
          <w:tcPr>
            <w:tcW w:w="765" w:type="dxa"/>
            <w:tcBorders>
              <w:top w:val="nil"/>
              <w:left w:val="single" w:sz="4" w:space="0" w:color="auto"/>
              <w:bottom w:val="single" w:sz="4" w:space="0" w:color="auto"/>
              <w:right w:val="nil"/>
            </w:tcBorders>
            <w:shd w:val="clear" w:color="auto" w:fill="auto"/>
            <w:noWrap/>
            <w:vAlign w:val="center"/>
            <w:hideMark/>
          </w:tcPr>
          <w:p w14:paraId="7BC99E2E"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-1,88</w:t>
            </w:r>
          </w:p>
        </w:tc>
        <w:tc>
          <w:tcPr>
            <w:tcW w:w="917" w:type="dxa"/>
            <w:tcBorders>
              <w:top w:val="nil"/>
              <w:left w:val="single" w:sz="4" w:space="0" w:color="auto"/>
              <w:bottom w:val="single" w:sz="4" w:space="0" w:color="auto"/>
              <w:right w:val="nil"/>
            </w:tcBorders>
            <w:shd w:val="clear" w:color="auto" w:fill="auto"/>
            <w:noWrap/>
            <w:vAlign w:val="center"/>
            <w:hideMark/>
          </w:tcPr>
          <w:p w14:paraId="00C655A2"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4,21</w:t>
            </w:r>
          </w:p>
        </w:tc>
      </w:tr>
      <w:tr w:rsidR="001F20D6" w:rsidRPr="001F20D6" w14:paraId="2765C80C"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66BF46F7"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10</w:t>
            </w:r>
          </w:p>
        </w:tc>
        <w:tc>
          <w:tcPr>
            <w:tcW w:w="5306" w:type="dxa"/>
            <w:tcBorders>
              <w:top w:val="nil"/>
              <w:left w:val="nil"/>
              <w:bottom w:val="single" w:sz="4" w:space="0" w:color="auto"/>
              <w:right w:val="single" w:sz="4" w:space="0" w:color="auto"/>
            </w:tcBorders>
            <w:shd w:val="clear" w:color="auto" w:fill="auto"/>
            <w:noWrap/>
            <w:vAlign w:val="center"/>
            <w:hideMark/>
          </w:tcPr>
          <w:p w14:paraId="53125AA1"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FLUXO DE CAIXA LIVRE A VALOR PRESENTE</w:t>
            </w:r>
          </w:p>
        </w:tc>
        <w:tc>
          <w:tcPr>
            <w:tcW w:w="795" w:type="dxa"/>
            <w:tcBorders>
              <w:top w:val="nil"/>
              <w:left w:val="nil"/>
              <w:bottom w:val="single" w:sz="4" w:space="0" w:color="auto"/>
              <w:right w:val="single" w:sz="4" w:space="0" w:color="auto"/>
            </w:tcBorders>
            <w:shd w:val="clear" w:color="auto" w:fill="auto"/>
            <w:noWrap/>
            <w:vAlign w:val="center"/>
            <w:hideMark/>
          </w:tcPr>
          <w:p w14:paraId="022BB7B8"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-17,19</w:t>
            </w:r>
          </w:p>
        </w:tc>
        <w:tc>
          <w:tcPr>
            <w:tcW w:w="795" w:type="dxa"/>
            <w:tcBorders>
              <w:top w:val="nil"/>
              <w:left w:val="nil"/>
              <w:bottom w:val="single" w:sz="4" w:space="0" w:color="auto"/>
              <w:right w:val="single" w:sz="4" w:space="0" w:color="auto"/>
            </w:tcBorders>
            <w:shd w:val="clear" w:color="auto" w:fill="auto"/>
            <w:noWrap/>
            <w:vAlign w:val="center"/>
            <w:hideMark/>
          </w:tcPr>
          <w:p w14:paraId="6233D087"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-2,30</w:t>
            </w:r>
          </w:p>
        </w:tc>
        <w:tc>
          <w:tcPr>
            <w:tcW w:w="795" w:type="dxa"/>
            <w:tcBorders>
              <w:top w:val="nil"/>
              <w:left w:val="nil"/>
              <w:bottom w:val="single" w:sz="4" w:space="0" w:color="auto"/>
              <w:right w:val="single" w:sz="4" w:space="0" w:color="auto"/>
            </w:tcBorders>
            <w:shd w:val="clear" w:color="auto" w:fill="auto"/>
            <w:noWrap/>
            <w:vAlign w:val="center"/>
            <w:hideMark/>
          </w:tcPr>
          <w:p w14:paraId="78D3BE35"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-2,80</w:t>
            </w:r>
          </w:p>
        </w:tc>
        <w:tc>
          <w:tcPr>
            <w:tcW w:w="794" w:type="dxa"/>
            <w:tcBorders>
              <w:top w:val="nil"/>
              <w:left w:val="nil"/>
              <w:bottom w:val="single" w:sz="4" w:space="0" w:color="auto"/>
              <w:right w:val="single" w:sz="4" w:space="0" w:color="auto"/>
            </w:tcBorders>
            <w:shd w:val="clear" w:color="auto" w:fill="auto"/>
            <w:noWrap/>
            <w:vAlign w:val="center"/>
            <w:hideMark/>
          </w:tcPr>
          <w:p w14:paraId="6E34EF10"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2,78</w:t>
            </w:r>
          </w:p>
        </w:tc>
        <w:tc>
          <w:tcPr>
            <w:tcW w:w="794" w:type="dxa"/>
            <w:tcBorders>
              <w:top w:val="nil"/>
              <w:left w:val="nil"/>
              <w:bottom w:val="single" w:sz="4" w:space="0" w:color="auto"/>
              <w:right w:val="nil"/>
            </w:tcBorders>
            <w:shd w:val="clear" w:color="auto" w:fill="auto"/>
            <w:noWrap/>
            <w:vAlign w:val="center"/>
            <w:hideMark/>
          </w:tcPr>
          <w:p w14:paraId="7FC423BB"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3,10</w:t>
            </w:r>
          </w:p>
        </w:tc>
        <w:tc>
          <w:tcPr>
            <w:tcW w:w="794" w:type="dxa"/>
            <w:tcBorders>
              <w:top w:val="nil"/>
              <w:left w:val="single" w:sz="4" w:space="0" w:color="auto"/>
              <w:bottom w:val="single" w:sz="4" w:space="0" w:color="auto"/>
              <w:right w:val="nil"/>
            </w:tcBorders>
            <w:shd w:val="clear" w:color="auto" w:fill="auto"/>
            <w:noWrap/>
            <w:vAlign w:val="center"/>
            <w:hideMark/>
          </w:tcPr>
          <w:p w14:paraId="229BC4EE"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1,46</w:t>
            </w:r>
          </w:p>
        </w:tc>
        <w:tc>
          <w:tcPr>
            <w:tcW w:w="794" w:type="dxa"/>
            <w:tcBorders>
              <w:top w:val="nil"/>
              <w:left w:val="single" w:sz="4" w:space="0" w:color="auto"/>
              <w:bottom w:val="single" w:sz="4" w:space="0" w:color="auto"/>
              <w:right w:val="nil"/>
            </w:tcBorders>
            <w:shd w:val="clear" w:color="auto" w:fill="auto"/>
            <w:noWrap/>
            <w:vAlign w:val="center"/>
            <w:hideMark/>
          </w:tcPr>
          <w:p w14:paraId="4CDEAC03"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1,80</w:t>
            </w:r>
          </w:p>
        </w:tc>
        <w:tc>
          <w:tcPr>
            <w:tcW w:w="765" w:type="dxa"/>
            <w:tcBorders>
              <w:top w:val="nil"/>
              <w:left w:val="single" w:sz="4" w:space="0" w:color="auto"/>
              <w:bottom w:val="single" w:sz="4" w:space="0" w:color="auto"/>
              <w:right w:val="nil"/>
            </w:tcBorders>
            <w:shd w:val="clear" w:color="auto" w:fill="auto"/>
            <w:noWrap/>
            <w:vAlign w:val="center"/>
            <w:hideMark/>
          </w:tcPr>
          <w:p w14:paraId="1579C8DB"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5,16</w:t>
            </w:r>
          </w:p>
        </w:tc>
        <w:tc>
          <w:tcPr>
            <w:tcW w:w="765" w:type="dxa"/>
            <w:tcBorders>
              <w:top w:val="nil"/>
              <w:left w:val="single" w:sz="4" w:space="0" w:color="auto"/>
              <w:bottom w:val="single" w:sz="4" w:space="0" w:color="auto"/>
              <w:right w:val="nil"/>
            </w:tcBorders>
            <w:shd w:val="clear" w:color="auto" w:fill="auto"/>
            <w:noWrap/>
            <w:vAlign w:val="center"/>
            <w:hideMark/>
          </w:tcPr>
          <w:p w14:paraId="7C1B4442"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5,48</w:t>
            </w:r>
          </w:p>
        </w:tc>
        <w:tc>
          <w:tcPr>
            <w:tcW w:w="917" w:type="dxa"/>
            <w:tcBorders>
              <w:top w:val="nil"/>
              <w:left w:val="single" w:sz="4" w:space="0" w:color="auto"/>
              <w:bottom w:val="single" w:sz="4" w:space="0" w:color="auto"/>
              <w:right w:val="nil"/>
            </w:tcBorders>
            <w:shd w:val="clear" w:color="auto" w:fill="auto"/>
            <w:noWrap/>
            <w:vAlign w:val="center"/>
            <w:hideMark/>
          </w:tcPr>
          <w:p w14:paraId="3D169BDA"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5,88</w:t>
            </w:r>
          </w:p>
        </w:tc>
      </w:tr>
      <w:tr w:rsidR="001F20D6" w:rsidRPr="001F20D6" w14:paraId="39ED607E"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06B843A3"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11</w:t>
            </w:r>
          </w:p>
        </w:tc>
        <w:tc>
          <w:tcPr>
            <w:tcW w:w="5306" w:type="dxa"/>
            <w:tcBorders>
              <w:top w:val="nil"/>
              <w:left w:val="nil"/>
              <w:bottom w:val="single" w:sz="4" w:space="0" w:color="auto"/>
              <w:right w:val="single" w:sz="4" w:space="0" w:color="auto"/>
            </w:tcBorders>
            <w:shd w:val="clear" w:color="auto" w:fill="auto"/>
            <w:noWrap/>
            <w:vAlign w:val="center"/>
            <w:hideMark/>
          </w:tcPr>
          <w:p w14:paraId="66077E6F" w14:textId="77777777" w:rsidR="001F20D6" w:rsidRPr="001F20D6" w:rsidRDefault="001F20D6" w:rsidP="001F20D6">
            <w:pPr>
              <w:spacing w:after="0" w:line="240" w:lineRule="auto"/>
              <w:jc w:val="left"/>
              <w:rPr>
                <w:rFonts w:ascii="Times New Roman" w:eastAsia="Times New Roman" w:hAnsi="Times New Roman" w:cs="Times New Roman"/>
                <w:b/>
                <w:bCs/>
                <w:kern w:val="0"/>
                <w:sz w:val="18"/>
                <w:szCs w:val="18"/>
                <w:lang w:eastAsia="zh-CN"/>
                <w14:ligatures w14:val="none"/>
              </w:rPr>
            </w:pPr>
            <w:r w:rsidRPr="001F20D6">
              <w:rPr>
                <w:rFonts w:ascii="Times New Roman" w:eastAsia="Times New Roman" w:hAnsi="Times New Roman" w:cs="Times New Roman"/>
                <w:b/>
                <w:bCs/>
                <w:kern w:val="0"/>
                <w:sz w:val="18"/>
                <w:szCs w:val="18"/>
                <w:lang w:eastAsia="zh-CN"/>
                <w14:ligatures w14:val="none"/>
              </w:rPr>
              <w:t>FLUXO DE CAIXA LIVRE ACUMULADO A VALOR PRESENTE</w:t>
            </w:r>
          </w:p>
        </w:tc>
        <w:tc>
          <w:tcPr>
            <w:tcW w:w="795" w:type="dxa"/>
            <w:tcBorders>
              <w:top w:val="nil"/>
              <w:left w:val="nil"/>
              <w:bottom w:val="single" w:sz="4" w:space="0" w:color="auto"/>
              <w:right w:val="single" w:sz="4" w:space="0" w:color="auto"/>
            </w:tcBorders>
            <w:shd w:val="clear" w:color="auto" w:fill="auto"/>
            <w:noWrap/>
            <w:vAlign w:val="center"/>
            <w:hideMark/>
          </w:tcPr>
          <w:p w14:paraId="488A4755"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-17,19</w:t>
            </w:r>
          </w:p>
        </w:tc>
        <w:tc>
          <w:tcPr>
            <w:tcW w:w="795" w:type="dxa"/>
            <w:tcBorders>
              <w:top w:val="nil"/>
              <w:left w:val="nil"/>
              <w:bottom w:val="single" w:sz="4" w:space="0" w:color="auto"/>
              <w:right w:val="single" w:sz="4" w:space="0" w:color="auto"/>
            </w:tcBorders>
            <w:shd w:val="clear" w:color="auto" w:fill="auto"/>
            <w:noWrap/>
            <w:vAlign w:val="center"/>
            <w:hideMark/>
          </w:tcPr>
          <w:p w14:paraId="7BDF6E01"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-19,48</w:t>
            </w:r>
          </w:p>
        </w:tc>
        <w:tc>
          <w:tcPr>
            <w:tcW w:w="795" w:type="dxa"/>
            <w:tcBorders>
              <w:top w:val="nil"/>
              <w:left w:val="nil"/>
              <w:bottom w:val="single" w:sz="4" w:space="0" w:color="auto"/>
              <w:right w:val="single" w:sz="4" w:space="0" w:color="auto"/>
            </w:tcBorders>
            <w:shd w:val="clear" w:color="auto" w:fill="auto"/>
            <w:noWrap/>
            <w:vAlign w:val="center"/>
            <w:hideMark/>
          </w:tcPr>
          <w:p w14:paraId="458C0C4E"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-22,29</w:t>
            </w:r>
          </w:p>
        </w:tc>
        <w:tc>
          <w:tcPr>
            <w:tcW w:w="794" w:type="dxa"/>
            <w:tcBorders>
              <w:top w:val="nil"/>
              <w:left w:val="nil"/>
              <w:bottom w:val="single" w:sz="4" w:space="0" w:color="auto"/>
              <w:right w:val="single" w:sz="4" w:space="0" w:color="auto"/>
            </w:tcBorders>
            <w:shd w:val="clear" w:color="auto" w:fill="auto"/>
            <w:noWrap/>
            <w:vAlign w:val="center"/>
            <w:hideMark/>
          </w:tcPr>
          <w:p w14:paraId="28C0F46A"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-19,51</w:t>
            </w:r>
          </w:p>
        </w:tc>
        <w:tc>
          <w:tcPr>
            <w:tcW w:w="794" w:type="dxa"/>
            <w:tcBorders>
              <w:top w:val="nil"/>
              <w:left w:val="nil"/>
              <w:bottom w:val="single" w:sz="4" w:space="0" w:color="auto"/>
              <w:right w:val="nil"/>
            </w:tcBorders>
            <w:shd w:val="clear" w:color="auto" w:fill="auto"/>
            <w:noWrap/>
            <w:vAlign w:val="center"/>
            <w:hideMark/>
          </w:tcPr>
          <w:p w14:paraId="0D6D4573"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-16,41</w:t>
            </w:r>
          </w:p>
        </w:tc>
        <w:tc>
          <w:tcPr>
            <w:tcW w:w="794" w:type="dxa"/>
            <w:tcBorders>
              <w:top w:val="nil"/>
              <w:left w:val="single" w:sz="4" w:space="0" w:color="auto"/>
              <w:bottom w:val="single" w:sz="4" w:space="0" w:color="auto"/>
              <w:right w:val="nil"/>
            </w:tcBorders>
            <w:shd w:val="clear" w:color="auto" w:fill="auto"/>
            <w:noWrap/>
            <w:vAlign w:val="center"/>
            <w:hideMark/>
          </w:tcPr>
          <w:p w14:paraId="340E166F"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-14,95</w:t>
            </w:r>
          </w:p>
        </w:tc>
        <w:tc>
          <w:tcPr>
            <w:tcW w:w="794" w:type="dxa"/>
            <w:tcBorders>
              <w:top w:val="nil"/>
              <w:left w:val="single" w:sz="4" w:space="0" w:color="auto"/>
              <w:bottom w:val="single" w:sz="4" w:space="0" w:color="auto"/>
              <w:right w:val="nil"/>
            </w:tcBorders>
            <w:shd w:val="clear" w:color="auto" w:fill="auto"/>
            <w:noWrap/>
            <w:vAlign w:val="center"/>
            <w:hideMark/>
          </w:tcPr>
          <w:p w14:paraId="1B7F6902"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-13,15</w:t>
            </w:r>
          </w:p>
        </w:tc>
        <w:tc>
          <w:tcPr>
            <w:tcW w:w="765" w:type="dxa"/>
            <w:tcBorders>
              <w:top w:val="nil"/>
              <w:left w:val="single" w:sz="4" w:space="0" w:color="auto"/>
              <w:bottom w:val="single" w:sz="4" w:space="0" w:color="auto"/>
              <w:right w:val="nil"/>
            </w:tcBorders>
            <w:shd w:val="clear" w:color="auto" w:fill="auto"/>
            <w:noWrap/>
            <w:vAlign w:val="center"/>
            <w:hideMark/>
          </w:tcPr>
          <w:p w14:paraId="01EC2C8D"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-7,99</w:t>
            </w:r>
          </w:p>
        </w:tc>
        <w:tc>
          <w:tcPr>
            <w:tcW w:w="765" w:type="dxa"/>
            <w:tcBorders>
              <w:top w:val="nil"/>
              <w:left w:val="single" w:sz="4" w:space="0" w:color="auto"/>
              <w:bottom w:val="single" w:sz="4" w:space="0" w:color="auto"/>
              <w:right w:val="nil"/>
            </w:tcBorders>
            <w:shd w:val="clear" w:color="auto" w:fill="auto"/>
            <w:noWrap/>
            <w:vAlign w:val="center"/>
            <w:hideMark/>
          </w:tcPr>
          <w:p w14:paraId="5C75C0E3"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-2,51</w:t>
            </w:r>
          </w:p>
        </w:tc>
        <w:tc>
          <w:tcPr>
            <w:tcW w:w="917" w:type="dxa"/>
            <w:tcBorders>
              <w:top w:val="nil"/>
              <w:left w:val="single" w:sz="4" w:space="0" w:color="auto"/>
              <w:bottom w:val="single" w:sz="4" w:space="0" w:color="auto"/>
              <w:right w:val="nil"/>
            </w:tcBorders>
            <w:shd w:val="clear" w:color="auto" w:fill="auto"/>
            <w:noWrap/>
            <w:vAlign w:val="center"/>
            <w:hideMark/>
          </w:tcPr>
          <w:p w14:paraId="2C75AFFE" w14:textId="77777777" w:rsidR="001F20D6" w:rsidRPr="001F20D6" w:rsidRDefault="001F20D6" w:rsidP="001F20D6">
            <w:pPr>
              <w:spacing w:after="0" w:line="240" w:lineRule="auto"/>
              <w:rPr>
                <w:rFonts w:ascii="Times New Roman" w:eastAsia="Times New Roman" w:hAnsi="Times New Roman" w:cs="Times New Roman"/>
                <w:b/>
                <w:bCs/>
                <w:color w:val="000000"/>
                <w:kern w:val="0"/>
                <w:sz w:val="18"/>
                <w:szCs w:val="18"/>
                <w:lang w:eastAsia="zh-CN"/>
                <w14:ligatures w14:val="none"/>
              </w:rPr>
            </w:pPr>
            <w:r w:rsidRPr="001F20D6">
              <w:rPr>
                <w:rFonts w:ascii="Times New Roman" w:eastAsia="Times New Roman" w:hAnsi="Times New Roman" w:cs="Times New Roman"/>
                <w:b/>
                <w:bCs/>
                <w:color w:val="000000"/>
                <w:kern w:val="0"/>
                <w:sz w:val="18"/>
                <w:szCs w:val="18"/>
                <w:lang w:eastAsia="zh-CN"/>
                <w14:ligatures w14:val="none"/>
              </w:rPr>
              <w:t>3,37</w:t>
            </w:r>
          </w:p>
        </w:tc>
      </w:tr>
      <w:tr w:rsidR="001F20D6" w:rsidRPr="001F20D6" w14:paraId="34384567"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7EB0C00D"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12</w:t>
            </w:r>
          </w:p>
        </w:tc>
        <w:tc>
          <w:tcPr>
            <w:tcW w:w="5306" w:type="dxa"/>
            <w:tcBorders>
              <w:top w:val="nil"/>
              <w:left w:val="nil"/>
              <w:bottom w:val="single" w:sz="4" w:space="0" w:color="auto"/>
              <w:right w:val="single" w:sz="4" w:space="0" w:color="auto"/>
            </w:tcBorders>
            <w:shd w:val="clear" w:color="auto" w:fill="auto"/>
            <w:noWrap/>
            <w:vAlign w:val="center"/>
            <w:hideMark/>
          </w:tcPr>
          <w:p w14:paraId="5DC4BEB0"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RECEITA BRUTA A VALOR PRESENTE</w:t>
            </w:r>
          </w:p>
        </w:tc>
        <w:tc>
          <w:tcPr>
            <w:tcW w:w="795" w:type="dxa"/>
            <w:tcBorders>
              <w:top w:val="nil"/>
              <w:left w:val="nil"/>
              <w:bottom w:val="single" w:sz="4" w:space="0" w:color="auto"/>
              <w:right w:val="single" w:sz="4" w:space="0" w:color="auto"/>
            </w:tcBorders>
            <w:shd w:val="clear" w:color="auto" w:fill="auto"/>
            <w:noWrap/>
            <w:vAlign w:val="center"/>
            <w:hideMark/>
          </w:tcPr>
          <w:p w14:paraId="5FD44B77"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5,43</w:t>
            </w:r>
          </w:p>
        </w:tc>
        <w:tc>
          <w:tcPr>
            <w:tcW w:w="795" w:type="dxa"/>
            <w:tcBorders>
              <w:top w:val="nil"/>
              <w:left w:val="nil"/>
              <w:bottom w:val="single" w:sz="4" w:space="0" w:color="auto"/>
              <w:right w:val="single" w:sz="4" w:space="0" w:color="auto"/>
            </w:tcBorders>
            <w:shd w:val="clear" w:color="auto" w:fill="auto"/>
            <w:noWrap/>
            <w:vAlign w:val="center"/>
            <w:hideMark/>
          </w:tcPr>
          <w:p w14:paraId="6E5FF2CA"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4,87</w:t>
            </w:r>
          </w:p>
        </w:tc>
        <w:tc>
          <w:tcPr>
            <w:tcW w:w="795" w:type="dxa"/>
            <w:tcBorders>
              <w:top w:val="nil"/>
              <w:left w:val="nil"/>
              <w:bottom w:val="single" w:sz="4" w:space="0" w:color="auto"/>
              <w:right w:val="single" w:sz="4" w:space="0" w:color="auto"/>
            </w:tcBorders>
            <w:shd w:val="clear" w:color="auto" w:fill="auto"/>
            <w:noWrap/>
            <w:vAlign w:val="center"/>
            <w:hideMark/>
          </w:tcPr>
          <w:p w14:paraId="71F21210"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5,19</w:t>
            </w:r>
          </w:p>
        </w:tc>
        <w:tc>
          <w:tcPr>
            <w:tcW w:w="794" w:type="dxa"/>
            <w:tcBorders>
              <w:top w:val="nil"/>
              <w:left w:val="nil"/>
              <w:bottom w:val="single" w:sz="4" w:space="0" w:color="auto"/>
              <w:right w:val="single" w:sz="4" w:space="0" w:color="auto"/>
            </w:tcBorders>
            <w:shd w:val="clear" w:color="auto" w:fill="auto"/>
            <w:noWrap/>
            <w:vAlign w:val="center"/>
            <w:hideMark/>
          </w:tcPr>
          <w:p w14:paraId="6EABD231"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5,67</w:t>
            </w:r>
          </w:p>
        </w:tc>
        <w:tc>
          <w:tcPr>
            <w:tcW w:w="794" w:type="dxa"/>
            <w:tcBorders>
              <w:top w:val="nil"/>
              <w:left w:val="nil"/>
              <w:bottom w:val="single" w:sz="4" w:space="0" w:color="auto"/>
              <w:right w:val="single" w:sz="4" w:space="0" w:color="auto"/>
            </w:tcBorders>
            <w:shd w:val="clear" w:color="auto" w:fill="auto"/>
            <w:noWrap/>
            <w:vAlign w:val="center"/>
            <w:hideMark/>
          </w:tcPr>
          <w:p w14:paraId="50AB8EAC"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6,00</w:t>
            </w:r>
          </w:p>
        </w:tc>
        <w:tc>
          <w:tcPr>
            <w:tcW w:w="794" w:type="dxa"/>
            <w:tcBorders>
              <w:top w:val="nil"/>
              <w:left w:val="nil"/>
              <w:bottom w:val="single" w:sz="4" w:space="0" w:color="auto"/>
              <w:right w:val="single" w:sz="4" w:space="0" w:color="auto"/>
            </w:tcBorders>
            <w:shd w:val="clear" w:color="auto" w:fill="auto"/>
            <w:noWrap/>
            <w:vAlign w:val="center"/>
            <w:hideMark/>
          </w:tcPr>
          <w:p w14:paraId="608D3379"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6,95</w:t>
            </w:r>
          </w:p>
        </w:tc>
        <w:tc>
          <w:tcPr>
            <w:tcW w:w="794" w:type="dxa"/>
            <w:tcBorders>
              <w:top w:val="nil"/>
              <w:left w:val="nil"/>
              <w:bottom w:val="single" w:sz="4" w:space="0" w:color="auto"/>
              <w:right w:val="single" w:sz="4" w:space="0" w:color="auto"/>
            </w:tcBorders>
            <w:shd w:val="clear" w:color="auto" w:fill="auto"/>
            <w:noWrap/>
            <w:vAlign w:val="center"/>
            <w:hideMark/>
          </w:tcPr>
          <w:p w14:paraId="23FCA4BE"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7,23</w:t>
            </w:r>
          </w:p>
        </w:tc>
        <w:tc>
          <w:tcPr>
            <w:tcW w:w="765" w:type="dxa"/>
            <w:tcBorders>
              <w:top w:val="nil"/>
              <w:left w:val="nil"/>
              <w:bottom w:val="single" w:sz="4" w:space="0" w:color="auto"/>
              <w:right w:val="single" w:sz="4" w:space="0" w:color="auto"/>
            </w:tcBorders>
            <w:shd w:val="clear" w:color="auto" w:fill="auto"/>
            <w:noWrap/>
            <w:vAlign w:val="center"/>
            <w:hideMark/>
          </w:tcPr>
          <w:p w14:paraId="2E48C333"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7,52</w:t>
            </w:r>
          </w:p>
        </w:tc>
        <w:tc>
          <w:tcPr>
            <w:tcW w:w="765" w:type="dxa"/>
            <w:tcBorders>
              <w:top w:val="nil"/>
              <w:left w:val="nil"/>
              <w:bottom w:val="single" w:sz="4" w:space="0" w:color="auto"/>
              <w:right w:val="single" w:sz="4" w:space="0" w:color="auto"/>
            </w:tcBorders>
            <w:shd w:val="clear" w:color="auto" w:fill="auto"/>
            <w:noWrap/>
            <w:vAlign w:val="center"/>
            <w:hideMark/>
          </w:tcPr>
          <w:p w14:paraId="38753B84"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7,81</w:t>
            </w:r>
          </w:p>
        </w:tc>
        <w:tc>
          <w:tcPr>
            <w:tcW w:w="917" w:type="dxa"/>
            <w:tcBorders>
              <w:top w:val="nil"/>
              <w:left w:val="nil"/>
              <w:bottom w:val="single" w:sz="4" w:space="0" w:color="auto"/>
              <w:right w:val="nil"/>
            </w:tcBorders>
            <w:shd w:val="clear" w:color="auto" w:fill="auto"/>
            <w:noWrap/>
            <w:vAlign w:val="center"/>
            <w:hideMark/>
          </w:tcPr>
          <w:p w14:paraId="04791571"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7,86</w:t>
            </w:r>
          </w:p>
        </w:tc>
      </w:tr>
      <w:tr w:rsidR="001F20D6" w:rsidRPr="001F20D6" w14:paraId="6CB06D18" w14:textId="77777777" w:rsidTr="001F20D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6DCB407B"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12.2</w:t>
            </w:r>
          </w:p>
        </w:tc>
        <w:tc>
          <w:tcPr>
            <w:tcW w:w="5306" w:type="dxa"/>
            <w:tcBorders>
              <w:top w:val="nil"/>
              <w:left w:val="nil"/>
              <w:bottom w:val="single" w:sz="4" w:space="0" w:color="auto"/>
              <w:right w:val="single" w:sz="4" w:space="0" w:color="auto"/>
            </w:tcBorders>
            <w:shd w:val="clear" w:color="auto" w:fill="auto"/>
            <w:noWrap/>
            <w:vAlign w:val="center"/>
            <w:hideMark/>
          </w:tcPr>
          <w:p w14:paraId="29759423" w14:textId="77777777" w:rsidR="001F20D6" w:rsidRPr="001F20D6" w:rsidRDefault="001F20D6" w:rsidP="001F20D6">
            <w:pPr>
              <w:spacing w:after="0" w:line="240" w:lineRule="auto"/>
              <w:jc w:val="left"/>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RECEITA BRUTA ACUMULADA A VALOR PRESENTE</w:t>
            </w:r>
          </w:p>
        </w:tc>
        <w:tc>
          <w:tcPr>
            <w:tcW w:w="795" w:type="dxa"/>
            <w:tcBorders>
              <w:top w:val="nil"/>
              <w:left w:val="nil"/>
              <w:bottom w:val="single" w:sz="4" w:space="0" w:color="auto"/>
              <w:right w:val="single" w:sz="4" w:space="0" w:color="auto"/>
            </w:tcBorders>
            <w:shd w:val="clear" w:color="auto" w:fill="auto"/>
            <w:noWrap/>
            <w:vAlign w:val="center"/>
            <w:hideMark/>
          </w:tcPr>
          <w:p w14:paraId="1EC0DA4F"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5,43</w:t>
            </w:r>
          </w:p>
        </w:tc>
        <w:tc>
          <w:tcPr>
            <w:tcW w:w="795" w:type="dxa"/>
            <w:tcBorders>
              <w:top w:val="nil"/>
              <w:left w:val="nil"/>
              <w:bottom w:val="single" w:sz="4" w:space="0" w:color="auto"/>
              <w:right w:val="single" w:sz="4" w:space="0" w:color="auto"/>
            </w:tcBorders>
            <w:shd w:val="clear" w:color="auto" w:fill="auto"/>
            <w:noWrap/>
            <w:vAlign w:val="center"/>
            <w:hideMark/>
          </w:tcPr>
          <w:p w14:paraId="6783C923"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10,30</w:t>
            </w:r>
          </w:p>
        </w:tc>
        <w:tc>
          <w:tcPr>
            <w:tcW w:w="795" w:type="dxa"/>
            <w:tcBorders>
              <w:top w:val="nil"/>
              <w:left w:val="nil"/>
              <w:bottom w:val="single" w:sz="4" w:space="0" w:color="auto"/>
              <w:right w:val="single" w:sz="4" w:space="0" w:color="auto"/>
            </w:tcBorders>
            <w:shd w:val="clear" w:color="auto" w:fill="auto"/>
            <w:noWrap/>
            <w:vAlign w:val="center"/>
            <w:hideMark/>
          </w:tcPr>
          <w:p w14:paraId="45C825A5"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15,49</w:t>
            </w:r>
          </w:p>
        </w:tc>
        <w:tc>
          <w:tcPr>
            <w:tcW w:w="794" w:type="dxa"/>
            <w:tcBorders>
              <w:top w:val="nil"/>
              <w:left w:val="nil"/>
              <w:bottom w:val="single" w:sz="4" w:space="0" w:color="auto"/>
              <w:right w:val="single" w:sz="4" w:space="0" w:color="auto"/>
            </w:tcBorders>
            <w:shd w:val="clear" w:color="auto" w:fill="auto"/>
            <w:noWrap/>
            <w:vAlign w:val="center"/>
            <w:hideMark/>
          </w:tcPr>
          <w:p w14:paraId="2A59144B"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21,16</w:t>
            </w:r>
          </w:p>
        </w:tc>
        <w:tc>
          <w:tcPr>
            <w:tcW w:w="794" w:type="dxa"/>
            <w:tcBorders>
              <w:top w:val="nil"/>
              <w:left w:val="nil"/>
              <w:bottom w:val="single" w:sz="4" w:space="0" w:color="auto"/>
              <w:right w:val="nil"/>
            </w:tcBorders>
            <w:shd w:val="clear" w:color="auto" w:fill="auto"/>
            <w:noWrap/>
            <w:vAlign w:val="center"/>
            <w:hideMark/>
          </w:tcPr>
          <w:p w14:paraId="366C438F"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27,16</w:t>
            </w:r>
          </w:p>
        </w:tc>
        <w:tc>
          <w:tcPr>
            <w:tcW w:w="794" w:type="dxa"/>
            <w:tcBorders>
              <w:top w:val="nil"/>
              <w:left w:val="nil"/>
              <w:bottom w:val="single" w:sz="4" w:space="0" w:color="auto"/>
              <w:right w:val="nil"/>
            </w:tcBorders>
            <w:shd w:val="clear" w:color="auto" w:fill="auto"/>
            <w:noWrap/>
            <w:vAlign w:val="center"/>
            <w:hideMark/>
          </w:tcPr>
          <w:p w14:paraId="72689545"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34,11</w:t>
            </w:r>
          </w:p>
        </w:tc>
        <w:tc>
          <w:tcPr>
            <w:tcW w:w="794" w:type="dxa"/>
            <w:tcBorders>
              <w:top w:val="nil"/>
              <w:left w:val="nil"/>
              <w:bottom w:val="single" w:sz="4" w:space="0" w:color="auto"/>
              <w:right w:val="nil"/>
            </w:tcBorders>
            <w:shd w:val="clear" w:color="auto" w:fill="auto"/>
            <w:noWrap/>
            <w:vAlign w:val="center"/>
            <w:hideMark/>
          </w:tcPr>
          <w:p w14:paraId="31336D7B"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41,34</w:t>
            </w:r>
          </w:p>
        </w:tc>
        <w:tc>
          <w:tcPr>
            <w:tcW w:w="765" w:type="dxa"/>
            <w:tcBorders>
              <w:top w:val="nil"/>
              <w:left w:val="nil"/>
              <w:bottom w:val="single" w:sz="4" w:space="0" w:color="auto"/>
              <w:right w:val="nil"/>
            </w:tcBorders>
            <w:shd w:val="clear" w:color="auto" w:fill="auto"/>
            <w:noWrap/>
            <w:vAlign w:val="center"/>
            <w:hideMark/>
          </w:tcPr>
          <w:p w14:paraId="1CFBD370"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48,86</w:t>
            </w:r>
          </w:p>
        </w:tc>
        <w:tc>
          <w:tcPr>
            <w:tcW w:w="765" w:type="dxa"/>
            <w:tcBorders>
              <w:top w:val="nil"/>
              <w:left w:val="nil"/>
              <w:bottom w:val="single" w:sz="4" w:space="0" w:color="auto"/>
              <w:right w:val="nil"/>
            </w:tcBorders>
            <w:shd w:val="clear" w:color="auto" w:fill="auto"/>
            <w:noWrap/>
            <w:vAlign w:val="center"/>
            <w:hideMark/>
          </w:tcPr>
          <w:p w14:paraId="03EB3BAB"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56,67</w:t>
            </w:r>
          </w:p>
        </w:tc>
        <w:tc>
          <w:tcPr>
            <w:tcW w:w="917" w:type="dxa"/>
            <w:tcBorders>
              <w:top w:val="nil"/>
              <w:left w:val="nil"/>
              <w:bottom w:val="single" w:sz="4" w:space="0" w:color="auto"/>
              <w:right w:val="nil"/>
            </w:tcBorders>
            <w:shd w:val="clear" w:color="auto" w:fill="auto"/>
            <w:noWrap/>
            <w:vAlign w:val="center"/>
            <w:hideMark/>
          </w:tcPr>
          <w:p w14:paraId="725CC9A3" w14:textId="77777777" w:rsidR="001F20D6" w:rsidRPr="001F20D6" w:rsidRDefault="001F20D6" w:rsidP="001F20D6">
            <w:pPr>
              <w:spacing w:after="0" w:line="240" w:lineRule="auto"/>
              <w:rPr>
                <w:rFonts w:ascii="Times New Roman" w:eastAsia="Times New Roman" w:hAnsi="Times New Roman" w:cs="Times New Roman"/>
                <w:kern w:val="0"/>
                <w:sz w:val="18"/>
                <w:szCs w:val="18"/>
                <w:lang w:eastAsia="zh-CN"/>
                <w14:ligatures w14:val="none"/>
              </w:rPr>
            </w:pPr>
            <w:r w:rsidRPr="001F20D6">
              <w:rPr>
                <w:rFonts w:ascii="Times New Roman" w:eastAsia="Times New Roman" w:hAnsi="Times New Roman" w:cs="Times New Roman"/>
                <w:kern w:val="0"/>
                <w:sz w:val="18"/>
                <w:szCs w:val="18"/>
                <w:lang w:eastAsia="zh-CN"/>
                <w14:ligatures w14:val="none"/>
              </w:rPr>
              <w:t>64,53</w:t>
            </w:r>
          </w:p>
        </w:tc>
      </w:tr>
    </w:tbl>
    <w:p w14:paraId="2D35F5CF" w14:textId="77777777" w:rsidR="005B4EC4" w:rsidRDefault="005B4EC4" w:rsidP="005B4EC4"/>
    <w:tbl>
      <w:tblPr>
        <w:tblW w:w="14122" w:type="dxa"/>
        <w:tblCellMar>
          <w:left w:w="70" w:type="dxa"/>
          <w:right w:w="70" w:type="dxa"/>
        </w:tblCellMar>
        <w:tblLook w:val="04A0" w:firstRow="1" w:lastRow="0" w:firstColumn="1" w:lastColumn="0" w:noHBand="0" w:noVBand="1"/>
      </w:tblPr>
      <w:tblGrid>
        <w:gridCol w:w="668"/>
        <w:gridCol w:w="5306"/>
        <w:gridCol w:w="748"/>
        <w:gridCol w:w="740"/>
        <w:gridCol w:w="740"/>
        <w:gridCol w:w="740"/>
        <w:gridCol w:w="740"/>
        <w:gridCol w:w="740"/>
        <w:gridCol w:w="740"/>
        <w:gridCol w:w="740"/>
        <w:gridCol w:w="740"/>
        <w:gridCol w:w="740"/>
        <w:gridCol w:w="740"/>
      </w:tblGrid>
      <w:tr w:rsidR="001F52EE" w:rsidRPr="001F52EE" w14:paraId="543F1909" w14:textId="77777777" w:rsidTr="001F52EE">
        <w:trPr>
          <w:trHeight w:val="320"/>
        </w:trPr>
        <w:tc>
          <w:tcPr>
            <w:tcW w:w="668"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2DCF42A0"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lastRenderedPageBreak/>
              <w:t>ITEM</w:t>
            </w:r>
          </w:p>
        </w:tc>
        <w:tc>
          <w:tcPr>
            <w:tcW w:w="53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3BC01B"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DISCRIMINAÇÃO</w:t>
            </w:r>
          </w:p>
        </w:tc>
        <w:tc>
          <w:tcPr>
            <w:tcW w:w="8148" w:type="dxa"/>
            <w:gridSpan w:val="11"/>
            <w:tcBorders>
              <w:top w:val="single" w:sz="4" w:space="0" w:color="auto"/>
              <w:left w:val="nil"/>
              <w:bottom w:val="single" w:sz="4" w:space="0" w:color="auto"/>
              <w:right w:val="nil"/>
            </w:tcBorders>
            <w:shd w:val="clear" w:color="auto" w:fill="auto"/>
            <w:noWrap/>
            <w:vAlign w:val="center"/>
            <w:hideMark/>
          </w:tcPr>
          <w:p w14:paraId="26458654"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ANOS PROJETADOS (Em R$ Mi)</w:t>
            </w:r>
          </w:p>
        </w:tc>
      </w:tr>
      <w:tr w:rsidR="001F52EE" w:rsidRPr="001F52EE" w14:paraId="0B67D553" w14:textId="77777777" w:rsidTr="001F52EE">
        <w:trPr>
          <w:trHeight w:val="320"/>
        </w:trPr>
        <w:tc>
          <w:tcPr>
            <w:tcW w:w="668" w:type="dxa"/>
            <w:vMerge/>
            <w:tcBorders>
              <w:top w:val="single" w:sz="4" w:space="0" w:color="auto"/>
              <w:left w:val="nil"/>
              <w:bottom w:val="single" w:sz="4" w:space="0" w:color="000000"/>
              <w:right w:val="single" w:sz="4" w:space="0" w:color="auto"/>
            </w:tcBorders>
            <w:vAlign w:val="center"/>
            <w:hideMark/>
          </w:tcPr>
          <w:p w14:paraId="13B05AEB"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06" w:type="dxa"/>
            <w:vMerge/>
            <w:tcBorders>
              <w:top w:val="single" w:sz="4" w:space="0" w:color="auto"/>
              <w:left w:val="single" w:sz="4" w:space="0" w:color="auto"/>
              <w:bottom w:val="single" w:sz="4" w:space="0" w:color="000000"/>
              <w:right w:val="single" w:sz="4" w:space="0" w:color="auto"/>
            </w:tcBorders>
            <w:vAlign w:val="center"/>
            <w:hideMark/>
          </w:tcPr>
          <w:p w14:paraId="6F9CAB61"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748" w:type="dxa"/>
            <w:tcBorders>
              <w:top w:val="nil"/>
              <w:left w:val="nil"/>
              <w:bottom w:val="single" w:sz="4" w:space="0" w:color="auto"/>
              <w:right w:val="nil"/>
            </w:tcBorders>
            <w:shd w:val="clear" w:color="auto" w:fill="auto"/>
            <w:noWrap/>
            <w:vAlign w:val="center"/>
            <w:hideMark/>
          </w:tcPr>
          <w:p w14:paraId="6867A96A"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Ano 11</w:t>
            </w:r>
          </w:p>
        </w:tc>
        <w:tc>
          <w:tcPr>
            <w:tcW w:w="740" w:type="dxa"/>
            <w:tcBorders>
              <w:top w:val="nil"/>
              <w:left w:val="nil"/>
              <w:bottom w:val="single" w:sz="4" w:space="0" w:color="auto"/>
              <w:right w:val="nil"/>
            </w:tcBorders>
            <w:shd w:val="clear" w:color="auto" w:fill="auto"/>
            <w:noWrap/>
            <w:vAlign w:val="center"/>
            <w:hideMark/>
          </w:tcPr>
          <w:p w14:paraId="6BDB270A"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Ano 12</w:t>
            </w:r>
          </w:p>
        </w:tc>
        <w:tc>
          <w:tcPr>
            <w:tcW w:w="740" w:type="dxa"/>
            <w:tcBorders>
              <w:top w:val="nil"/>
              <w:left w:val="nil"/>
              <w:bottom w:val="single" w:sz="4" w:space="0" w:color="auto"/>
              <w:right w:val="nil"/>
            </w:tcBorders>
            <w:shd w:val="clear" w:color="auto" w:fill="auto"/>
            <w:noWrap/>
            <w:vAlign w:val="center"/>
            <w:hideMark/>
          </w:tcPr>
          <w:p w14:paraId="51759B2D"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Ano 13</w:t>
            </w:r>
          </w:p>
        </w:tc>
        <w:tc>
          <w:tcPr>
            <w:tcW w:w="740" w:type="dxa"/>
            <w:tcBorders>
              <w:top w:val="nil"/>
              <w:left w:val="nil"/>
              <w:bottom w:val="single" w:sz="4" w:space="0" w:color="auto"/>
              <w:right w:val="nil"/>
            </w:tcBorders>
            <w:shd w:val="clear" w:color="auto" w:fill="auto"/>
            <w:noWrap/>
            <w:vAlign w:val="center"/>
            <w:hideMark/>
          </w:tcPr>
          <w:p w14:paraId="27CEE072"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Ano 14</w:t>
            </w:r>
          </w:p>
        </w:tc>
        <w:tc>
          <w:tcPr>
            <w:tcW w:w="740" w:type="dxa"/>
            <w:tcBorders>
              <w:top w:val="nil"/>
              <w:left w:val="nil"/>
              <w:bottom w:val="single" w:sz="4" w:space="0" w:color="auto"/>
              <w:right w:val="nil"/>
            </w:tcBorders>
            <w:shd w:val="clear" w:color="auto" w:fill="auto"/>
            <w:noWrap/>
            <w:vAlign w:val="center"/>
            <w:hideMark/>
          </w:tcPr>
          <w:p w14:paraId="468539C0"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Ano 15</w:t>
            </w:r>
          </w:p>
        </w:tc>
        <w:tc>
          <w:tcPr>
            <w:tcW w:w="740" w:type="dxa"/>
            <w:tcBorders>
              <w:top w:val="nil"/>
              <w:left w:val="nil"/>
              <w:bottom w:val="single" w:sz="4" w:space="0" w:color="auto"/>
              <w:right w:val="nil"/>
            </w:tcBorders>
            <w:shd w:val="clear" w:color="auto" w:fill="auto"/>
            <w:noWrap/>
            <w:vAlign w:val="center"/>
            <w:hideMark/>
          </w:tcPr>
          <w:p w14:paraId="00054768"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Ano 16</w:t>
            </w:r>
          </w:p>
        </w:tc>
        <w:tc>
          <w:tcPr>
            <w:tcW w:w="740" w:type="dxa"/>
            <w:tcBorders>
              <w:top w:val="nil"/>
              <w:left w:val="nil"/>
              <w:bottom w:val="single" w:sz="4" w:space="0" w:color="auto"/>
              <w:right w:val="nil"/>
            </w:tcBorders>
            <w:shd w:val="clear" w:color="auto" w:fill="auto"/>
            <w:noWrap/>
            <w:vAlign w:val="center"/>
            <w:hideMark/>
          </w:tcPr>
          <w:p w14:paraId="65910D49"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Ano 17</w:t>
            </w:r>
          </w:p>
        </w:tc>
        <w:tc>
          <w:tcPr>
            <w:tcW w:w="740" w:type="dxa"/>
            <w:tcBorders>
              <w:top w:val="nil"/>
              <w:left w:val="nil"/>
              <w:bottom w:val="single" w:sz="4" w:space="0" w:color="auto"/>
              <w:right w:val="nil"/>
            </w:tcBorders>
            <w:shd w:val="clear" w:color="auto" w:fill="auto"/>
            <w:noWrap/>
            <w:vAlign w:val="center"/>
            <w:hideMark/>
          </w:tcPr>
          <w:p w14:paraId="08B7A5AE"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Ano 18</w:t>
            </w:r>
          </w:p>
        </w:tc>
        <w:tc>
          <w:tcPr>
            <w:tcW w:w="740" w:type="dxa"/>
            <w:tcBorders>
              <w:top w:val="nil"/>
              <w:left w:val="nil"/>
              <w:bottom w:val="single" w:sz="4" w:space="0" w:color="auto"/>
              <w:right w:val="nil"/>
            </w:tcBorders>
            <w:shd w:val="clear" w:color="auto" w:fill="auto"/>
            <w:noWrap/>
            <w:vAlign w:val="center"/>
            <w:hideMark/>
          </w:tcPr>
          <w:p w14:paraId="085BC4BA"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Ano 19</w:t>
            </w:r>
          </w:p>
        </w:tc>
        <w:tc>
          <w:tcPr>
            <w:tcW w:w="740" w:type="dxa"/>
            <w:tcBorders>
              <w:top w:val="nil"/>
              <w:left w:val="nil"/>
              <w:bottom w:val="single" w:sz="4" w:space="0" w:color="auto"/>
              <w:right w:val="nil"/>
            </w:tcBorders>
            <w:shd w:val="clear" w:color="auto" w:fill="auto"/>
            <w:noWrap/>
            <w:vAlign w:val="center"/>
            <w:hideMark/>
          </w:tcPr>
          <w:p w14:paraId="4396D61B"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Ano 20</w:t>
            </w:r>
          </w:p>
        </w:tc>
        <w:tc>
          <w:tcPr>
            <w:tcW w:w="740" w:type="dxa"/>
            <w:tcBorders>
              <w:top w:val="nil"/>
              <w:left w:val="nil"/>
              <w:bottom w:val="single" w:sz="4" w:space="0" w:color="auto"/>
              <w:right w:val="nil"/>
            </w:tcBorders>
            <w:shd w:val="clear" w:color="auto" w:fill="auto"/>
            <w:noWrap/>
            <w:vAlign w:val="center"/>
            <w:hideMark/>
          </w:tcPr>
          <w:p w14:paraId="0CA0AF0A"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Ano 21</w:t>
            </w:r>
          </w:p>
        </w:tc>
      </w:tr>
      <w:tr w:rsidR="001F52EE" w:rsidRPr="001F52EE" w14:paraId="6CEE3774" w14:textId="77777777" w:rsidTr="001F52EE">
        <w:trPr>
          <w:trHeight w:val="320"/>
        </w:trPr>
        <w:tc>
          <w:tcPr>
            <w:tcW w:w="668" w:type="dxa"/>
            <w:vMerge/>
            <w:tcBorders>
              <w:top w:val="single" w:sz="4" w:space="0" w:color="auto"/>
              <w:left w:val="nil"/>
              <w:bottom w:val="single" w:sz="4" w:space="0" w:color="000000"/>
              <w:right w:val="single" w:sz="4" w:space="0" w:color="auto"/>
            </w:tcBorders>
            <w:vAlign w:val="center"/>
            <w:hideMark/>
          </w:tcPr>
          <w:p w14:paraId="296F7798"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06" w:type="dxa"/>
            <w:vMerge/>
            <w:tcBorders>
              <w:top w:val="single" w:sz="4" w:space="0" w:color="auto"/>
              <w:left w:val="single" w:sz="4" w:space="0" w:color="auto"/>
              <w:bottom w:val="single" w:sz="4" w:space="0" w:color="000000"/>
              <w:right w:val="single" w:sz="4" w:space="0" w:color="auto"/>
            </w:tcBorders>
            <w:vAlign w:val="center"/>
            <w:hideMark/>
          </w:tcPr>
          <w:p w14:paraId="344BBCAA"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748" w:type="dxa"/>
            <w:tcBorders>
              <w:top w:val="nil"/>
              <w:left w:val="nil"/>
              <w:bottom w:val="single" w:sz="4" w:space="0" w:color="auto"/>
              <w:right w:val="single" w:sz="4" w:space="0" w:color="auto"/>
            </w:tcBorders>
            <w:shd w:val="clear" w:color="auto" w:fill="auto"/>
            <w:noWrap/>
            <w:vAlign w:val="center"/>
            <w:hideMark/>
          </w:tcPr>
          <w:p w14:paraId="5891934F"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2035</w:t>
            </w:r>
          </w:p>
        </w:tc>
        <w:tc>
          <w:tcPr>
            <w:tcW w:w="740" w:type="dxa"/>
            <w:tcBorders>
              <w:top w:val="nil"/>
              <w:left w:val="nil"/>
              <w:bottom w:val="single" w:sz="4" w:space="0" w:color="auto"/>
              <w:right w:val="single" w:sz="4" w:space="0" w:color="auto"/>
            </w:tcBorders>
            <w:shd w:val="clear" w:color="auto" w:fill="auto"/>
            <w:noWrap/>
            <w:vAlign w:val="center"/>
            <w:hideMark/>
          </w:tcPr>
          <w:p w14:paraId="63CD1776"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2036</w:t>
            </w:r>
          </w:p>
        </w:tc>
        <w:tc>
          <w:tcPr>
            <w:tcW w:w="740" w:type="dxa"/>
            <w:tcBorders>
              <w:top w:val="nil"/>
              <w:left w:val="nil"/>
              <w:bottom w:val="single" w:sz="4" w:space="0" w:color="auto"/>
              <w:right w:val="single" w:sz="4" w:space="0" w:color="auto"/>
            </w:tcBorders>
            <w:shd w:val="clear" w:color="auto" w:fill="auto"/>
            <w:noWrap/>
            <w:vAlign w:val="center"/>
            <w:hideMark/>
          </w:tcPr>
          <w:p w14:paraId="4E09FAEF"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2037</w:t>
            </w:r>
          </w:p>
        </w:tc>
        <w:tc>
          <w:tcPr>
            <w:tcW w:w="740" w:type="dxa"/>
            <w:tcBorders>
              <w:top w:val="nil"/>
              <w:left w:val="nil"/>
              <w:bottom w:val="single" w:sz="4" w:space="0" w:color="auto"/>
              <w:right w:val="single" w:sz="4" w:space="0" w:color="auto"/>
            </w:tcBorders>
            <w:shd w:val="clear" w:color="auto" w:fill="auto"/>
            <w:noWrap/>
            <w:vAlign w:val="center"/>
            <w:hideMark/>
          </w:tcPr>
          <w:p w14:paraId="6FEC8055"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2038</w:t>
            </w:r>
          </w:p>
        </w:tc>
        <w:tc>
          <w:tcPr>
            <w:tcW w:w="740" w:type="dxa"/>
            <w:tcBorders>
              <w:top w:val="nil"/>
              <w:left w:val="nil"/>
              <w:bottom w:val="single" w:sz="4" w:space="0" w:color="auto"/>
              <w:right w:val="single" w:sz="4" w:space="0" w:color="auto"/>
            </w:tcBorders>
            <w:shd w:val="clear" w:color="auto" w:fill="auto"/>
            <w:noWrap/>
            <w:vAlign w:val="center"/>
            <w:hideMark/>
          </w:tcPr>
          <w:p w14:paraId="5F043117"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2039</w:t>
            </w:r>
          </w:p>
        </w:tc>
        <w:tc>
          <w:tcPr>
            <w:tcW w:w="740" w:type="dxa"/>
            <w:tcBorders>
              <w:top w:val="nil"/>
              <w:left w:val="nil"/>
              <w:bottom w:val="single" w:sz="4" w:space="0" w:color="auto"/>
              <w:right w:val="single" w:sz="4" w:space="0" w:color="auto"/>
            </w:tcBorders>
            <w:shd w:val="clear" w:color="auto" w:fill="auto"/>
            <w:noWrap/>
            <w:vAlign w:val="center"/>
            <w:hideMark/>
          </w:tcPr>
          <w:p w14:paraId="3EDC3511"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2040</w:t>
            </w:r>
          </w:p>
        </w:tc>
        <w:tc>
          <w:tcPr>
            <w:tcW w:w="740" w:type="dxa"/>
            <w:tcBorders>
              <w:top w:val="nil"/>
              <w:left w:val="nil"/>
              <w:bottom w:val="single" w:sz="4" w:space="0" w:color="auto"/>
              <w:right w:val="single" w:sz="4" w:space="0" w:color="auto"/>
            </w:tcBorders>
            <w:shd w:val="clear" w:color="auto" w:fill="auto"/>
            <w:noWrap/>
            <w:vAlign w:val="center"/>
            <w:hideMark/>
          </w:tcPr>
          <w:p w14:paraId="20ECB4BB"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2041</w:t>
            </w:r>
          </w:p>
        </w:tc>
        <w:tc>
          <w:tcPr>
            <w:tcW w:w="740" w:type="dxa"/>
            <w:tcBorders>
              <w:top w:val="nil"/>
              <w:left w:val="nil"/>
              <w:bottom w:val="single" w:sz="4" w:space="0" w:color="auto"/>
              <w:right w:val="single" w:sz="4" w:space="0" w:color="auto"/>
            </w:tcBorders>
            <w:shd w:val="clear" w:color="auto" w:fill="auto"/>
            <w:noWrap/>
            <w:vAlign w:val="center"/>
            <w:hideMark/>
          </w:tcPr>
          <w:p w14:paraId="33DE1E76"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2042</w:t>
            </w:r>
          </w:p>
        </w:tc>
        <w:tc>
          <w:tcPr>
            <w:tcW w:w="740" w:type="dxa"/>
            <w:tcBorders>
              <w:top w:val="nil"/>
              <w:left w:val="nil"/>
              <w:bottom w:val="single" w:sz="4" w:space="0" w:color="auto"/>
              <w:right w:val="single" w:sz="4" w:space="0" w:color="auto"/>
            </w:tcBorders>
            <w:shd w:val="clear" w:color="auto" w:fill="auto"/>
            <w:noWrap/>
            <w:vAlign w:val="center"/>
            <w:hideMark/>
          </w:tcPr>
          <w:p w14:paraId="6B435501"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2043</w:t>
            </w:r>
          </w:p>
        </w:tc>
        <w:tc>
          <w:tcPr>
            <w:tcW w:w="740" w:type="dxa"/>
            <w:tcBorders>
              <w:top w:val="nil"/>
              <w:left w:val="nil"/>
              <w:bottom w:val="single" w:sz="4" w:space="0" w:color="auto"/>
              <w:right w:val="single" w:sz="4" w:space="0" w:color="auto"/>
            </w:tcBorders>
            <w:shd w:val="clear" w:color="auto" w:fill="auto"/>
            <w:noWrap/>
            <w:vAlign w:val="center"/>
            <w:hideMark/>
          </w:tcPr>
          <w:p w14:paraId="1120F3CA"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2044</w:t>
            </w:r>
          </w:p>
        </w:tc>
        <w:tc>
          <w:tcPr>
            <w:tcW w:w="740" w:type="dxa"/>
            <w:tcBorders>
              <w:top w:val="nil"/>
              <w:left w:val="nil"/>
              <w:bottom w:val="single" w:sz="4" w:space="0" w:color="auto"/>
              <w:right w:val="nil"/>
            </w:tcBorders>
            <w:shd w:val="clear" w:color="auto" w:fill="auto"/>
            <w:noWrap/>
            <w:vAlign w:val="center"/>
            <w:hideMark/>
          </w:tcPr>
          <w:p w14:paraId="38353991"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2045</w:t>
            </w:r>
          </w:p>
        </w:tc>
      </w:tr>
      <w:tr w:rsidR="001F52EE" w:rsidRPr="001F52EE" w14:paraId="09F9A995"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09D25DCC"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w:t>
            </w:r>
          </w:p>
        </w:tc>
        <w:tc>
          <w:tcPr>
            <w:tcW w:w="5306" w:type="dxa"/>
            <w:tcBorders>
              <w:top w:val="nil"/>
              <w:left w:val="nil"/>
              <w:bottom w:val="single" w:sz="4" w:space="0" w:color="auto"/>
              <w:right w:val="single" w:sz="4" w:space="0" w:color="auto"/>
            </w:tcBorders>
            <w:shd w:val="clear" w:color="auto" w:fill="auto"/>
            <w:noWrap/>
            <w:vAlign w:val="center"/>
            <w:hideMark/>
          </w:tcPr>
          <w:p w14:paraId="666509F0"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RECEITA BRUTA (+)</w:t>
            </w:r>
          </w:p>
        </w:tc>
        <w:tc>
          <w:tcPr>
            <w:tcW w:w="748" w:type="dxa"/>
            <w:tcBorders>
              <w:top w:val="nil"/>
              <w:left w:val="nil"/>
              <w:bottom w:val="single" w:sz="4" w:space="0" w:color="auto"/>
              <w:right w:val="single" w:sz="4" w:space="0" w:color="auto"/>
            </w:tcBorders>
            <w:shd w:val="clear" w:color="auto" w:fill="auto"/>
            <w:noWrap/>
            <w:vAlign w:val="center"/>
            <w:hideMark/>
          </w:tcPr>
          <w:p w14:paraId="4D3B2A2F"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12,43</w:t>
            </w:r>
          </w:p>
        </w:tc>
        <w:tc>
          <w:tcPr>
            <w:tcW w:w="740" w:type="dxa"/>
            <w:tcBorders>
              <w:top w:val="nil"/>
              <w:left w:val="nil"/>
              <w:bottom w:val="single" w:sz="4" w:space="0" w:color="auto"/>
              <w:right w:val="single" w:sz="4" w:space="0" w:color="auto"/>
            </w:tcBorders>
            <w:shd w:val="clear" w:color="auto" w:fill="auto"/>
            <w:noWrap/>
            <w:vAlign w:val="center"/>
            <w:hideMark/>
          </w:tcPr>
          <w:p w14:paraId="71CE196C"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12,51</w:t>
            </w:r>
          </w:p>
        </w:tc>
        <w:tc>
          <w:tcPr>
            <w:tcW w:w="740" w:type="dxa"/>
            <w:tcBorders>
              <w:top w:val="nil"/>
              <w:left w:val="nil"/>
              <w:bottom w:val="single" w:sz="4" w:space="0" w:color="auto"/>
              <w:right w:val="single" w:sz="4" w:space="0" w:color="auto"/>
            </w:tcBorders>
            <w:shd w:val="clear" w:color="auto" w:fill="auto"/>
            <w:noWrap/>
            <w:vAlign w:val="center"/>
            <w:hideMark/>
          </w:tcPr>
          <w:p w14:paraId="0AB247F6"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12,58</w:t>
            </w:r>
          </w:p>
        </w:tc>
        <w:tc>
          <w:tcPr>
            <w:tcW w:w="740" w:type="dxa"/>
            <w:tcBorders>
              <w:top w:val="nil"/>
              <w:left w:val="nil"/>
              <w:bottom w:val="single" w:sz="4" w:space="0" w:color="auto"/>
              <w:right w:val="single" w:sz="4" w:space="0" w:color="auto"/>
            </w:tcBorders>
            <w:shd w:val="clear" w:color="auto" w:fill="auto"/>
            <w:noWrap/>
            <w:vAlign w:val="center"/>
            <w:hideMark/>
          </w:tcPr>
          <w:p w14:paraId="747F6847"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12,66</w:t>
            </w:r>
          </w:p>
        </w:tc>
        <w:tc>
          <w:tcPr>
            <w:tcW w:w="740" w:type="dxa"/>
            <w:tcBorders>
              <w:top w:val="nil"/>
              <w:left w:val="nil"/>
              <w:bottom w:val="single" w:sz="4" w:space="0" w:color="auto"/>
              <w:right w:val="single" w:sz="4" w:space="0" w:color="auto"/>
            </w:tcBorders>
            <w:shd w:val="clear" w:color="auto" w:fill="auto"/>
            <w:noWrap/>
            <w:vAlign w:val="center"/>
            <w:hideMark/>
          </w:tcPr>
          <w:p w14:paraId="56D069AC"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12,73</w:t>
            </w:r>
          </w:p>
        </w:tc>
        <w:tc>
          <w:tcPr>
            <w:tcW w:w="740" w:type="dxa"/>
            <w:tcBorders>
              <w:top w:val="nil"/>
              <w:left w:val="nil"/>
              <w:bottom w:val="single" w:sz="4" w:space="0" w:color="auto"/>
              <w:right w:val="single" w:sz="4" w:space="0" w:color="auto"/>
            </w:tcBorders>
            <w:shd w:val="clear" w:color="auto" w:fill="auto"/>
            <w:noWrap/>
            <w:vAlign w:val="center"/>
            <w:hideMark/>
          </w:tcPr>
          <w:p w14:paraId="1472CB52"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12,81</w:t>
            </w:r>
          </w:p>
        </w:tc>
        <w:tc>
          <w:tcPr>
            <w:tcW w:w="740" w:type="dxa"/>
            <w:tcBorders>
              <w:top w:val="nil"/>
              <w:left w:val="nil"/>
              <w:bottom w:val="single" w:sz="4" w:space="0" w:color="auto"/>
              <w:right w:val="single" w:sz="4" w:space="0" w:color="auto"/>
            </w:tcBorders>
            <w:shd w:val="clear" w:color="auto" w:fill="auto"/>
            <w:noWrap/>
            <w:vAlign w:val="center"/>
            <w:hideMark/>
          </w:tcPr>
          <w:p w14:paraId="12EEC87B"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12,88</w:t>
            </w:r>
          </w:p>
        </w:tc>
        <w:tc>
          <w:tcPr>
            <w:tcW w:w="740" w:type="dxa"/>
            <w:tcBorders>
              <w:top w:val="nil"/>
              <w:left w:val="nil"/>
              <w:bottom w:val="single" w:sz="4" w:space="0" w:color="auto"/>
              <w:right w:val="single" w:sz="4" w:space="0" w:color="auto"/>
            </w:tcBorders>
            <w:shd w:val="clear" w:color="auto" w:fill="auto"/>
            <w:noWrap/>
            <w:vAlign w:val="center"/>
            <w:hideMark/>
          </w:tcPr>
          <w:p w14:paraId="6D8DD94B"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12,96</w:t>
            </w:r>
          </w:p>
        </w:tc>
        <w:tc>
          <w:tcPr>
            <w:tcW w:w="740" w:type="dxa"/>
            <w:tcBorders>
              <w:top w:val="nil"/>
              <w:left w:val="nil"/>
              <w:bottom w:val="single" w:sz="4" w:space="0" w:color="auto"/>
              <w:right w:val="single" w:sz="4" w:space="0" w:color="auto"/>
            </w:tcBorders>
            <w:shd w:val="clear" w:color="auto" w:fill="auto"/>
            <w:noWrap/>
            <w:vAlign w:val="center"/>
            <w:hideMark/>
          </w:tcPr>
          <w:p w14:paraId="75D5FE71"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13,03</w:t>
            </w:r>
          </w:p>
        </w:tc>
        <w:tc>
          <w:tcPr>
            <w:tcW w:w="740" w:type="dxa"/>
            <w:tcBorders>
              <w:top w:val="nil"/>
              <w:left w:val="nil"/>
              <w:bottom w:val="single" w:sz="4" w:space="0" w:color="auto"/>
              <w:right w:val="single" w:sz="4" w:space="0" w:color="auto"/>
            </w:tcBorders>
            <w:shd w:val="clear" w:color="auto" w:fill="auto"/>
            <w:noWrap/>
            <w:vAlign w:val="center"/>
            <w:hideMark/>
          </w:tcPr>
          <w:p w14:paraId="2D8F19FB"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13,11</w:t>
            </w:r>
          </w:p>
        </w:tc>
        <w:tc>
          <w:tcPr>
            <w:tcW w:w="740" w:type="dxa"/>
            <w:tcBorders>
              <w:top w:val="nil"/>
              <w:left w:val="nil"/>
              <w:bottom w:val="single" w:sz="4" w:space="0" w:color="auto"/>
              <w:right w:val="nil"/>
            </w:tcBorders>
            <w:shd w:val="clear" w:color="auto" w:fill="auto"/>
            <w:noWrap/>
            <w:vAlign w:val="center"/>
            <w:hideMark/>
          </w:tcPr>
          <w:p w14:paraId="65E47F6F"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13,19</w:t>
            </w:r>
          </w:p>
        </w:tc>
      </w:tr>
      <w:tr w:rsidR="001F52EE" w:rsidRPr="001F52EE" w14:paraId="7CFCA62D"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49EB6DF4"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1.1</w:t>
            </w:r>
          </w:p>
        </w:tc>
        <w:tc>
          <w:tcPr>
            <w:tcW w:w="5306" w:type="dxa"/>
            <w:tcBorders>
              <w:top w:val="nil"/>
              <w:left w:val="nil"/>
              <w:bottom w:val="single" w:sz="4" w:space="0" w:color="auto"/>
              <w:right w:val="single" w:sz="4" w:space="0" w:color="auto"/>
            </w:tcBorders>
            <w:shd w:val="clear" w:color="auto" w:fill="auto"/>
            <w:noWrap/>
            <w:vAlign w:val="center"/>
            <w:hideMark/>
          </w:tcPr>
          <w:p w14:paraId="67E605A7"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proofErr w:type="spellStart"/>
            <w:r w:rsidRPr="001F52EE">
              <w:rPr>
                <w:rFonts w:ascii="Times New Roman" w:eastAsia="Times New Roman" w:hAnsi="Times New Roman" w:cs="Times New Roman"/>
                <w:kern w:val="0"/>
                <w:sz w:val="18"/>
                <w:szCs w:val="18"/>
                <w:lang w:eastAsia="zh-CN"/>
                <w14:ligatures w14:val="none"/>
              </w:rPr>
              <w:t>Cofins</w:t>
            </w:r>
            <w:proofErr w:type="spellEnd"/>
            <w:r w:rsidRPr="001F52EE">
              <w:rPr>
                <w:rFonts w:ascii="Times New Roman" w:eastAsia="Times New Roman" w:hAnsi="Times New Roman" w:cs="Times New Roman"/>
                <w:kern w:val="0"/>
                <w:sz w:val="18"/>
                <w:szCs w:val="18"/>
                <w:lang w:eastAsia="zh-CN"/>
                <w14:ligatures w14:val="none"/>
              </w:rPr>
              <w:t>/PASEP-PIS (-)</w:t>
            </w:r>
          </w:p>
        </w:tc>
        <w:tc>
          <w:tcPr>
            <w:tcW w:w="748" w:type="dxa"/>
            <w:tcBorders>
              <w:top w:val="nil"/>
              <w:left w:val="nil"/>
              <w:bottom w:val="single" w:sz="4" w:space="0" w:color="auto"/>
              <w:right w:val="single" w:sz="4" w:space="0" w:color="auto"/>
            </w:tcBorders>
            <w:shd w:val="clear" w:color="auto" w:fill="auto"/>
            <w:noWrap/>
            <w:vAlign w:val="center"/>
            <w:hideMark/>
          </w:tcPr>
          <w:p w14:paraId="7E73B39A"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1,15</w:t>
            </w:r>
          </w:p>
        </w:tc>
        <w:tc>
          <w:tcPr>
            <w:tcW w:w="740" w:type="dxa"/>
            <w:tcBorders>
              <w:top w:val="nil"/>
              <w:left w:val="nil"/>
              <w:bottom w:val="single" w:sz="4" w:space="0" w:color="auto"/>
              <w:right w:val="single" w:sz="4" w:space="0" w:color="auto"/>
            </w:tcBorders>
            <w:shd w:val="clear" w:color="auto" w:fill="auto"/>
            <w:noWrap/>
            <w:vAlign w:val="center"/>
            <w:hideMark/>
          </w:tcPr>
          <w:p w14:paraId="37BE1647"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1,16</w:t>
            </w:r>
          </w:p>
        </w:tc>
        <w:tc>
          <w:tcPr>
            <w:tcW w:w="740" w:type="dxa"/>
            <w:tcBorders>
              <w:top w:val="nil"/>
              <w:left w:val="nil"/>
              <w:bottom w:val="single" w:sz="4" w:space="0" w:color="auto"/>
              <w:right w:val="single" w:sz="4" w:space="0" w:color="auto"/>
            </w:tcBorders>
            <w:shd w:val="clear" w:color="auto" w:fill="auto"/>
            <w:noWrap/>
            <w:vAlign w:val="center"/>
            <w:hideMark/>
          </w:tcPr>
          <w:p w14:paraId="12697AE3"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1,16</w:t>
            </w:r>
          </w:p>
        </w:tc>
        <w:tc>
          <w:tcPr>
            <w:tcW w:w="740" w:type="dxa"/>
            <w:tcBorders>
              <w:top w:val="nil"/>
              <w:left w:val="nil"/>
              <w:bottom w:val="single" w:sz="4" w:space="0" w:color="auto"/>
              <w:right w:val="single" w:sz="4" w:space="0" w:color="auto"/>
            </w:tcBorders>
            <w:shd w:val="clear" w:color="auto" w:fill="auto"/>
            <w:noWrap/>
            <w:vAlign w:val="center"/>
            <w:hideMark/>
          </w:tcPr>
          <w:p w14:paraId="739C08D0"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1,17</w:t>
            </w:r>
          </w:p>
        </w:tc>
        <w:tc>
          <w:tcPr>
            <w:tcW w:w="740" w:type="dxa"/>
            <w:tcBorders>
              <w:top w:val="nil"/>
              <w:left w:val="nil"/>
              <w:bottom w:val="single" w:sz="4" w:space="0" w:color="auto"/>
              <w:right w:val="single" w:sz="4" w:space="0" w:color="auto"/>
            </w:tcBorders>
            <w:shd w:val="clear" w:color="auto" w:fill="auto"/>
            <w:noWrap/>
            <w:vAlign w:val="center"/>
            <w:hideMark/>
          </w:tcPr>
          <w:p w14:paraId="440B162A"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1,18</w:t>
            </w:r>
          </w:p>
        </w:tc>
        <w:tc>
          <w:tcPr>
            <w:tcW w:w="740" w:type="dxa"/>
            <w:tcBorders>
              <w:top w:val="nil"/>
              <w:left w:val="nil"/>
              <w:bottom w:val="single" w:sz="4" w:space="0" w:color="auto"/>
              <w:right w:val="single" w:sz="4" w:space="0" w:color="auto"/>
            </w:tcBorders>
            <w:shd w:val="clear" w:color="auto" w:fill="auto"/>
            <w:noWrap/>
            <w:vAlign w:val="center"/>
            <w:hideMark/>
          </w:tcPr>
          <w:p w14:paraId="785E13CF"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1,18</w:t>
            </w:r>
          </w:p>
        </w:tc>
        <w:tc>
          <w:tcPr>
            <w:tcW w:w="740" w:type="dxa"/>
            <w:tcBorders>
              <w:top w:val="nil"/>
              <w:left w:val="nil"/>
              <w:bottom w:val="single" w:sz="4" w:space="0" w:color="auto"/>
              <w:right w:val="single" w:sz="4" w:space="0" w:color="auto"/>
            </w:tcBorders>
            <w:shd w:val="clear" w:color="auto" w:fill="auto"/>
            <w:noWrap/>
            <w:vAlign w:val="center"/>
            <w:hideMark/>
          </w:tcPr>
          <w:p w14:paraId="4C2AE223"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1,19</w:t>
            </w:r>
          </w:p>
        </w:tc>
        <w:tc>
          <w:tcPr>
            <w:tcW w:w="740" w:type="dxa"/>
            <w:tcBorders>
              <w:top w:val="nil"/>
              <w:left w:val="nil"/>
              <w:bottom w:val="single" w:sz="4" w:space="0" w:color="auto"/>
              <w:right w:val="single" w:sz="4" w:space="0" w:color="auto"/>
            </w:tcBorders>
            <w:shd w:val="clear" w:color="auto" w:fill="auto"/>
            <w:noWrap/>
            <w:vAlign w:val="center"/>
            <w:hideMark/>
          </w:tcPr>
          <w:p w14:paraId="24322ECF"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1,20</w:t>
            </w:r>
          </w:p>
        </w:tc>
        <w:tc>
          <w:tcPr>
            <w:tcW w:w="740" w:type="dxa"/>
            <w:tcBorders>
              <w:top w:val="nil"/>
              <w:left w:val="nil"/>
              <w:bottom w:val="single" w:sz="4" w:space="0" w:color="auto"/>
              <w:right w:val="single" w:sz="4" w:space="0" w:color="auto"/>
            </w:tcBorders>
            <w:shd w:val="clear" w:color="auto" w:fill="auto"/>
            <w:noWrap/>
            <w:vAlign w:val="center"/>
            <w:hideMark/>
          </w:tcPr>
          <w:p w14:paraId="343A89BA"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1,21</w:t>
            </w:r>
          </w:p>
        </w:tc>
        <w:tc>
          <w:tcPr>
            <w:tcW w:w="740" w:type="dxa"/>
            <w:tcBorders>
              <w:top w:val="nil"/>
              <w:left w:val="nil"/>
              <w:bottom w:val="single" w:sz="4" w:space="0" w:color="auto"/>
              <w:right w:val="single" w:sz="4" w:space="0" w:color="auto"/>
            </w:tcBorders>
            <w:shd w:val="clear" w:color="auto" w:fill="auto"/>
            <w:noWrap/>
            <w:vAlign w:val="center"/>
            <w:hideMark/>
          </w:tcPr>
          <w:p w14:paraId="44C265D5"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1,21</w:t>
            </w:r>
          </w:p>
        </w:tc>
        <w:tc>
          <w:tcPr>
            <w:tcW w:w="740" w:type="dxa"/>
            <w:tcBorders>
              <w:top w:val="nil"/>
              <w:left w:val="nil"/>
              <w:bottom w:val="single" w:sz="4" w:space="0" w:color="auto"/>
              <w:right w:val="nil"/>
            </w:tcBorders>
            <w:shd w:val="clear" w:color="auto" w:fill="auto"/>
            <w:noWrap/>
            <w:vAlign w:val="center"/>
            <w:hideMark/>
          </w:tcPr>
          <w:p w14:paraId="70C97E3C"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1,22</w:t>
            </w:r>
          </w:p>
        </w:tc>
      </w:tr>
      <w:tr w:rsidR="001F52EE" w:rsidRPr="001F52EE" w14:paraId="0E07F1E8"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037FF939"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1.2</w:t>
            </w:r>
          </w:p>
        </w:tc>
        <w:tc>
          <w:tcPr>
            <w:tcW w:w="5306" w:type="dxa"/>
            <w:tcBorders>
              <w:top w:val="nil"/>
              <w:left w:val="nil"/>
              <w:bottom w:val="single" w:sz="4" w:space="0" w:color="auto"/>
              <w:right w:val="single" w:sz="4" w:space="0" w:color="auto"/>
            </w:tcBorders>
            <w:shd w:val="clear" w:color="auto" w:fill="auto"/>
            <w:noWrap/>
            <w:vAlign w:val="center"/>
            <w:hideMark/>
          </w:tcPr>
          <w:p w14:paraId="5F88B055"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RECEITA LÍQUIDA</w:t>
            </w:r>
          </w:p>
        </w:tc>
        <w:tc>
          <w:tcPr>
            <w:tcW w:w="748" w:type="dxa"/>
            <w:tcBorders>
              <w:top w:val="nil"/>
              <w:left w:val="nil"/>
              <w:bottom w:val="single" w:sz="4" w:space="0" w:color="auto"/>
              <w:right w:val="nil"/>
            </w:tcBorders>
            <w:shd w:val="clear" w:color="auto" w:fill="auto"/>
            <w:noWrap/>
            <w:vAlign w:val="center"/>
            <w:hideMark/>
          </w:tcPr>
          <w:p w14:paraId="19E1A8AA"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11,28</w:t>
            </w:r>
          </w:p>
        </w:tc>
        <w:tc>
          <w:tcPr>
            <w:tcW w:w="740" w:type="dxa"/>
            <w:tcBorders>
              <w:top w:val="nil"/>
              <w:left w:val="single" w:sz="4" w:space="0" w:color="auto"/>
              <w:bottom w:val="single" w:sz="4" w:space="0" w:color="auto"/>
              <w:right w:val="nil"/>
            </w:tcBorders>
            <w:shd w:val="clear" w:color="auto" w:fill="auto"/>
            <w:noWrap/>
            <w:vAlign w:val="center"/>
            <w:hideMark/>
          </w:tcPr>
          <w:p w14:paraId="011037EF"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11,35</w:t>
            </w:r>
          </w:p>
        </w:tc>
        <w:tc>
          <w:tcPr>
            <w:tcW w:w="740" w:type="dxa"/>
            <w:tcBorders>
              <w:top w:val="nil"/>
              <w:left w:val="single" w:sz="4" w:space="0" w:color="auto"/>
              <w:bottom w:val="single" w:sz="4" w:space="0" w:color="auto"/>
              <w:right w:val="nil"/>
            </w:tcBorders>
            <w:shd w:val="clear" w:color="auto" w:fill="auto"/>
            <w:noWrap/>
            <w:vAlign w:val="center"/>
            <w:hideMark/>
          </w:tcPr>
          <w:p w14:paraId="663E8BD0"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11,42</w:t>
            </w:r>
          </w:p>
        </w:tc>
        <w:tc>
          <w:tcPr>
            <w:tcW w:w="740" w:type="dxa"/>
            <w:tcBorders>
              <w:top w:val="nil"/>
              <w:left w:val="single" w:sz="4" w:space="0" w:color="auto"/>
              <w:bottom w:val="single" w:sz="4" w:space="0" w:color="auto"/>
              <w:right w:val="nil"/>
            </w:tcBorders>
            <w:shd w:val="clear" w:color="auto" w:fill="auto"/>
            <w:noWrap/>
            <w:vAlign w:val="center"/>
            <w:hideMark/>
          </w:tcPr>
          <w:p w14:paraId="0886890D"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11,49</w:t>
            </w:r>
          </w:p>
        </w:tc>
        <w:tc>
          <w:tcPr>
            <w:tcW w:w="740" w:type="dxa"/>
            <w:tcBorders>
              <w:top w:val="nil"/>
              <w:left w:val="single" w:sz="4" w:space="0" w:color="auto"/>
              <w:bottom w:val="single" w:sz="4" w:space="0" w:color="auto"/>
              <w:right w:val="nil"/>
            </w:tcBorders>
            <w:shd w:val="clear" w:color="auto" w:fill="auto"/>
            <w:noWrap/>
            <w:vAlign w:val="center"/>
            <w:hideMark/>
          </w:tcPr>
          <w:p w14:paraId="2C44788A"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11,55</w:t>
            </w:r>
          </w:p>
        </w:tc>
        <w:tc>
          <w:tcPr>
            <w:tcW w:w="740" w:type="dxa"/>
            <w:tcBorders>
              <w:top w:val="nil"/>
              <w:left w:val="single" w:sz="4" w:space="0" w:color="auto"/>
              <w:bottom w:val="single" w:sz="4" w:space="0" w:color="auto"/>
              <w:right w:val="nil"/>
            </w:tcBorders>
            <w:shd w:val="clear" w:color="auto" w:fill="auto"/>
            <w:noWrap/>
            <w:vAlign w:val="center"/>
            <w:hideMark/>
          </w:tcPr>
          <w:p w14:paraId="59D0FE2E"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11,62</w:t>
            </w:r>
          </w:p>
        </w:tc>
        <w:tc>
          <w:tcPr>
            <w:tcW w:w="740" w:type="dxa"/>
            <w:tcBorders>
              <w:top w:val="nil"/>
              <w:left w:val="single" w:sz="4" w:space="0" w:color="auto"/>
              <w:bottom w:val="single" w:sz="4" w:space="0" w:color="auto"/>
              <w:right w:val="nil"/>
            </w:tcBorders>
            <w:shd w:val="clear" w:color="auto" w:fill="auto"/>
            <w:noWrap/>
            <w:vAlign w:val="center"/>
            <w:hideMark/>
          </w:tcPr>
          <w:p w14:paraId="41B3FF74"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11,69</w:t>
            </w:r>
          </w:p>
        </w:tc>
        <w:tc>
          <w:tcPr>
            <w:tcW w:w="740" w:type="dxa"/>
            <w:tcBorders>
              <w:top w:val="nil"/>
              <w:left w:val="single" w:sz="4" w:space="0" w:color="auto"/>
              <w:bottom w:val="single" w:sz="4" w:space="0" w:color="auto"/>
              <w:right w:val="nil"/>
            </w:tcBorders>
            <w:shd w:val="clear" w:color="auto" w:fill="auto"/>
            <w:noWrap/>
            <w:vAlign w:val="center"/>
            <w:hideMark/>
          </w:tcPr>
          <w:p w14:paraId="315BEFB1"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11,76</w:t>
            </w:r>
          </w:p>
        </w:tc>
        <w:tc>
          <w:tcPr>
            <w:tcW w:w="740" w:type="dxa"/>
            <w:tcBorders>
              <w:top w:val="nil"/>
              <w:left w:val="single" w:sz="4" w:space="0" w:color="auto"/>
              <w:bottom w:val="single" w:sz="4" w:space="0" w:color="auto"/>
              <w:right w:val="nil"/>
            </w:tcBorders>
            <w:shd w:val="clear" w:color="auto" w:fill="auto"/>
            <w:noWrap/>
            <w:vAlign w:val="center"/>
            <w:hideMark/>
          </w:tcPr>
          <w:p w14:paraId="2F071804"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11,83</w:t>
            </w:r>
          </w:p>
        </w:tc>
        <w:tc>
          <w:tcPr>
            <w:tcW w:w="740" w:type="dxa"/>
            <w:tcBorders>
              <w:top w:val="nil"/>
              <w:left w:val="single" w:sz="4" w:space="0" w:color="auto"/>
              <w:bottom w:val="single" w:sz="4" w:space="0" w:color="auto"/>
              <w:right w:val="nil"/>
            </w:tcBorders>
            <w:shd w:val="clear" w:color="auto" w:fill="auto"/>
            <w:noWrap/>
            <w:vAlign w:val="center"/>
            <w:hideMark/>
          </w:tcPr>
          <w:p w14:paraId="3E312C91"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11,90</w:t>
            </w:r>
          </w:p>
        </w:tc>
        <w:tc>
          <w:tcPr>
            <w:tcW w:w="740" w:type="dxa"/>
            <w:tcBorders>
              <w:top w:val="nil"/>
              <w:left w:val="single" w:sz="4" w:space="0" w:color="auto"/>
              <w:bottom w:val="single" w:sz="4" w:space="0" w:color="auto"/>
              <w:right w:val="nil"/>
            </w:tcBorders>
            <w:shd w:val="clear" w:color="auto" w:fill="auto"/>
            <w:noWrap/>
            <w:vAlign w:val="center"/>
            <w:hideMark/>
          </w:tcPr>
          <w:p w14:paraId="7F878BB7"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11,97</w:t>
            </w:r>
          </w:p>
        </w:tc>
      </w:tr>
      <w:tr w:rsidR="001F52EE" w:rsidRPr="001F52EE" w14:paraId="73332FCB"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61D7FF83"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w:t>
            </w:r>
          </w:p>
        </w:tc>
        <w:tc>
          <w:tcPr>
            <w:tcW w:w="5306" w:type="dxa"/>
            <w:tcBorders>
              <w:top w:val="nil"/>
              <w:left w:val="nil"/>
              <w:bottom w:val="single" w:sz="4" w:space="0" w:color="auto"/>
              <w:right w:val="single" w:sz="4" w:space="0" w:color="auto"/>
            </w:tcBorders>
            <w:shd w:val="clear" w:color="auto" w:fill="auto"/>
            <w:noWrap/>
            <w:vAlign w:val="center"/>
            <w:hideMark/>
          </w:tcPr>
          <w:p w14:paraId="36722134"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DESPESAS DE EXPLORAÇÃO (GASTOS) (-)</w:t>
            </w:r>
          </w:p>
        </w:tc>
        <w:tc>
          <w:tcPr>
            <w:tcW w:w="748" w:type="dxa"/>
            <w:tcBorders>
              <w:top w:val="nil"/>
              <w:left w:val="nil"/>
              <w:bottom w:val="single" w:sz="4" w:space="0" w:color="auto"/>
              <w:right w:val="nil"/>
            </w:tcBorders>
            <w:shd w:val="clear" w:color="auto" w:fill="auto"/>
            <w:noWrap/>
            <w:vAlign w:val="center"/>
            <w:hideMark/>
          </w:tcPr>
          <w:p w14:paraId="53708ED9"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2,80</w:t>
            </w:r>
          </w:p>
        </w:tc>
        <w:tc>
          <w:tcPr>
            <w:tcW w:w="740" w:type="dxa"/>
            <w:tcBorders>
              <w:top w:val="nil"/>
              <w:left w:val="single" w:sz="4" w:space="0" w:color="auto"/>
              <w:bottom w:val="single" w:sz="4" w:space="0" w:color="auto"/>
              <w:right w:val="nil"/>
            </w:tcBorders>
            <w:shd w:val="clear" w:color="auto" w:fill="auto"/>
            <w:noWrap/>
            <w:vAlign w:val="center"/>
            <w:hideMark/>
          </w:tcPr>
          <w:p w14:paraId="2024F533"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2,71</w:t>
            </w:r>
          </w:p>
        </w:tc>
        <w:tc>
          <w:tcPr>
            <w:tcW w:w="740" w:type="dxa"/>
            <w:tcBorders>
              <w:top w:val="nil"/>
              <w:left w:val="single" w:sz="4" w:space="0" w:color="auto"/>
              <w:bottom w:val="single" w:sz="4" w:space="0" w:color="auto"/>
              <w:right w:val="nil"/>
            </w:tcBorders>
            <w:shd w:val="clear" w:color="auto" w:fill="auto"/>
            <w:noWrap/>
            <w:vAlign w:val="center"/>
            <w:hideMark/>
          </w:tcPr>
          <w:p w14:paraId="44DF5B40"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2,63</w:t>
            </w:r>
          </w:p>
        </w:tc>
        <w:tc>
          <w:tcPr>
            <w:tcW w:w="740" w:type="dxa"/>
            <w:tcBorders>
              <w:top w:val="nil"/>
              <w:left w:val="single" w:sz="4" w:space="0" w:color="auto"/>
              <w:bottom w:val="single" w:sz="4" w:space="0" w:color="auto"/>
              <w:right w:val="nil"/>
            </w:tcBorders>
            <w:shd w:val="clear" w:color="auto" w:fill="auto"/>
            <w:noWrap/>
            <w:vAlign w:val="center"/>
            <w:hideMark/>
          </w:tcPr>
          <w:p w14:paraId="47BC8928"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2,55</w:t>
            </w:r>
          </w:p>
        </w:tc>
        <w:tc>
          <w:tcPr>
            <w:tcW w:w="740" w:type="dxa"/>
            <w:tcBorders>
              <w:top w:val="nil"/>
              <w:left w:val="single" w:sz="4" w:space="0" w:color="auto"/>
              <w:bottom w:val="single" w:sz="4" w:space="0" w:color="auto"/>
              <w:right w:val="nil"/>
            </w:tcBorders>
            <w:shd w:val="clear" w:color="auto" w:fill="auto"/>
            <w:noWrap/>
            <w:vAlign w:val="center"/>
            <w:hideMark/>
          </w:tcPr>
          <w:p w14:paraId="26E69461"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2,47</w:t>
            </w:r>
          </w:p>
        </w:tc>
        <w:tc>
          <w:tcPr>
            <w:tcW w:w="740" w:type="dxa"/>
            <w:tcBorders>
              <w:top w:val="nil"/>
              <w:left w:val="single" w:sz="4" w:space="0" w:color="auto"/>
              <w:bottom w:val="single" w:sz="4" w:space="0" w:color="auto"/>
              <w:right w:val="nil"/>
            </w:tcBorders>
            <w:shd w:val="clear" w:color="auto" w:fill="auto"/>
            <w:noWrap/>
            <w:vAlign w:val="center"/>
            <w:hideMark/>
          </w:tcPr>
          <w:p w14:paraId="76D726B3"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2,39</w:t>
            </w:r>
          </w:p>
        </w:tc>
        <w:tc>
          <w:tcPr>
            <w:tcW w:w="740" w:type="dxa"/>
            <w:tcBorders>
              <w:top w:val="nil"/>
              <w:left w:val="single" w:sz="4" w:space="0" w:color="auto"/>
              <w:bottom w:val="single" w:sz="4" w:space="0" w:color="auto"/>
              <w:right w:val="nil"/>
            </w:tcBorders>
            <w:shd w:val="clear" w:color="auto" w:fill="auto"/>
            <w:noWrap/>
            <w:vAlign w:val="center"/>
            <w:hideMark/>
          </w:tcPr>
          <w:p w14:paraId="36F49C96"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2,32</w:t>
            </w:r>
          </w:p>
        </w:tc>
        <w:tc>
          <w:tcPr>
            <w:tcW w:w="740" w:type="dxa"/>
            <w:tcBorders>
              <w:top w:val="nil"/>
              <w:left w:val="single" w:sz="4" w:space="0" w:color="auto"/>
              <w:bottom w:val="single" w:sz="4" w:space="0" w:color="auto"/>
              <w:right w:val="nil"/>
            </w:tcBorders>
            <w:shd w:val="clear" w:color="auto" w:fill="auto"/>
            <w:noWrap/>
            <w:vAlign w:val="center"/>
            <w:hideMark/>
          </w:tcPr>
          <w:p w14:paraId="6127EE32"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2,25</w:t>
            </w:r>
          </w:p>
        </w:tc>
        <w:tc>
          <w:tcPr>
            <w:tcW w:w="740" w:type="dxa"/>
            <w:tcBorders>
              <w:top w:val="nil"/>
              <w:left w:val="single" w:sz="4" w:space="0" w:color="auto"/>
              <w:bottom w:val="single" w:sz="4" w:space="0" w:color="auto"/>
              <w:right w:val="nil"/>
            </w:tcBorders>
            <w:shd w:val="clear" w:color="auto" w:fill="auto"/>
            <w:noWrap/>
            <w:vAlign w:val="center"/>
            <w:hideMark/>
          </w:tcPr>
          <w:p w14:paraId="53E9EDD9"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2,18</w:t>
            </w:r>
          </w:p>
        </w:tc>
        <w:tc>
          <w:tcPr>
            <w:tcW w:w="740" w:type="dxa"/>
            <w:tcBorders>
              <w:top w:val="nil"/>
              <w:left w:val="single" w:sz="4" w:space="0" w:color="auto"/>
              <w:bottom w:val="single" w:sz="4" w:space="0" w:color="auto"/>
              <w:right w:val="nil"/>
            </w:tcBorders>
            <w:shd w:val="clear" w:color="auto" w:fill="auto"/>
            <w:noWrap/>
            <w:vAlign w:val="center"/>
            <w:hideMark/>
          </w:tcPr>
          <w:p w14:paraId="50567712"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2,11</w:t>
            </w:r>
          </w:p>
        </w:tc>
        <w:tc>
          <w:tcPr>
            <w:tcW w:w="740" w:type="dxa"/>
            <w:tcBorders>
              <w:top w:val="nil"/>
              <w:left w:val="single" w:sz="4" w:space="0" w:color="auto"/>
              <w:bottom w:val="single" w:sz="4" w:space="0" w:color="auto"/>
              <w:right w:val="nil"/>
            </w:tcBorders>
            <w:shd w:val="clear" w:color="auto" w:fill="auto"/>
            <w:noWrap/>
            <w:vAlign w:val="center"/>
            <w:hideMark/>
          </w:tcPr>
          <w:p w14:paraId="2022D431" w14:textId="77777777" w:rsidR="001F52EE" w:rsidRPr="001F52EE" w:rsidRDefault="001F52EE" w:rsidP="001F52EE">
            <w:pPr>
              <w:spacing w:after="0" w:line="240" w:lineRule="auto"/>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2,05</w:t>
            </w:r>
          </w:p>
        </w:tc>
      </w:tr>
      <w:tr w:rsidR="001F52EE" w:rsidRPr="001F52EE" w14:paraId="68E67969"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0DBD7057"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2.1</w:t>
            </w:r>
          </w:p>
        </w:tc>
        <w:tc>
          <w:tcPr>
            <w:tcW w:w="5306" w:type="dxa"/>
            <w:tcBorders>
              <w:top w:val="nil"/>
              <w:left w:val="nil"/>
              <w:bottom w:val="single" w:sz="4" w:space="0" w:color="auto"/>
              <w:right w:val="single" w:sz="4" w:space="0" w:color="auto"/>
            </w:tcBorders>
            <w:shd w:val="clear" w:color="auto" w:fill="auto"/>
            <w:noWrap/>
            <w:vAlign w:val="center"/>
            <w:hideMark/>
          </w:tcPr>
          <w:p w14:paraId="378B7B2B"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Despesas Diretas (OPEX)</w:t>
            </w:r>
          </w:p>
        </w:tc>
        <w:tc>
          <w:tcPr>
            <w:tcW w:w="748" w:type="dxa"/>
            <w:tcBorders>
              <w:top w:val="nil"/>
              <w:left w:val="nil"/>
              <w:bottom w:val="single" w:sz="4" w:space="0" w:color="auto"/>
              <w:right w:val="single" w:sz="4" w:space="0" w:color="auto"/>
            </w:tcBorders>
            <w:shd w:val="clear" w:color="auto" w:fill="auto"/>
            <w:noWrap/>
            <w:vAlign w:val="center"/>
            <w:hideMark/>
          </w:tcPr>
          <w:p w14:paraId="7D00F7FC"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2,62</w:t>
            </w:r>
          </w:p>
        </w:tc>
        <w:tc>
          <w:tcPr>
            <w:tcW w:w="740" w:type="dxa"/>
            <w:tcBorders>
              <w:top w:val="nil"/>
              <w:left w:val="nil"/>
              <w:bottom w:val="single" w:sz="4" w:space="0" w:color="auto"/>
              <w:right w:val="single" w:sz="4" w:space="0" w:color="auto"/>
            </w:tcBorders>
            <w:shd w:val="clear" w:color="auto" w:fill="auto"/>
            <w:noWrap/>
            <w:vAlign w:val="center"/>
            <w:hideMark/>
          </w:tcPr>
          <w:p w14:paraId="293676CF"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2,53</w:t>
            </w:r>
          </w:p>
        </w:tc>
        <w:tc>
          <w:tcPr>
            <w:tcW w:w="740" w:type="dxa"/>
            <w:tcBorders>
              <w:top w:val="nil"/>
              <w:left w:val="nil"/>
              <w:bottom w:val="single" w:sz="4" w:space="0" w:color="auto"/>
              <w:right w:val="single" w:sz="4" w:space="0" w:color="auto"/>
            </w:tcBorders>
            <w:shd w:val="clear" w:color="auto" w:fill="auto"/>
            <w:noWrap/>
            <w:vAlign w:val="center"/>
            <w:hideMark/>
          </w:tcPr>
          <w:p w14:paraId="2978AB35"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2,44</w:t>
            </w:r>
          </w:p>
        </w:tc>
        <w:tc>
          <w:tcPr>
            <w:tcW w:w="740" w:type="dxa"/>
            <w:tcBorders>
              <w:top w:val="nil"/>
              <w:left w:val="nil"/>
              <w:bottom w:val="single" w:sz="4" w:space="0" w:color="auto"/>
              <w:right w:val="single" w:sz="4" w:space="0" w:color="auto"/>
            </w:tcBorders>
            <w:shd w:val="clear" w:color="auto" w:fill="auto"/>
            <w:noWrap/>
            <w:vAlign w:val="center"/>
            <w:hideMark/>
          </w:tcPr>
          <w:p w14:paraId="154CD916"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2,36</w:t>
            </w:r>
          </w:p>
        </w:tc>
        <w:tc>
          <w:tcPr>
            <w:tcW w:w="740" w:type="dxa"/>
            <w:tcBorders>
              <w:top w:val="nil"/>
              <w:left w:val="nil"/>
              <w:bottom w:val="single" w:sz="4" w:space="0" w:color="auto"/>
              <w:right w:val="single" w:sz="4" w:space="0" w:color="auto"/>
            </w:tcBorders>
            <w:shd w:val="clear" w:color="auto" w:fill="auto"/>
            <w:noWrap/>
            <w:vAlign w:val="center"/>
            <w:hideMark/>
          </w:tcPr>
          <w:p w14:paraId="4030E9BF"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2,28</w:t>
            </w:r>
          </w:p>
        </w:tc>
        <w:tc>
          <w:tcPr>
            <w:tcW w:w="740" w:type="dxa"/>
            <w:tcBorders>
              <w:top w:val="nil"/>
              <w:left w:val="nil"/>
              <w:bottom w:val="single" w:sz="4" w:space="0" w:color="auto"/>
              <w:right w:val="single" w:sz="4" w:space="0" w:color="auto"/>
            </w:tcBorders>
            <w:shd w:val="clear" w:color="auto" w:fill="auto"/>
            <w:noWrap/>
            <w:vAlign w:val="center"/>
            <w:hideMark/>
          </w:tcPr>
          <w:p w14:paraId="2F842C8A"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2,20</w:t>
            </w:r>
          </w:p>
        </w:tc>
        <w:tc>
          <w:tcPr>
            <w:tcW w:w="740" w:type="dxa"/>
            <w:tcBorders>
              <w:top w:val="nil"/>
              <w:left w:val="nil"/>
              <w:bottom w:val="single" w:sz="4" w:space="0" w:color="auto"/>
              <w:right w:val="single" w:sz="4" w:space="0" w:color="auto"/>
            </w:tcBorders>
            <w:shd w:val="clear" w:color="auto" w:fill="auto"/>
            <w:noWrap/>
            <w:vAlign w:val="center"/>
            <w:hideMark/>
          </w:tcPr>
          <w:p w14:paraId="7CAD700A"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2,12</w:t>
            </w:r>
          </w:p>
        </w:tc>
        <w:tc>
          <w:tcPr>
            <w:tcW w:w="740" w:type="dxa"/>
            <w:tcBorders>
              <w:top w:val="nil"/>
              <w:left w:val="nil"/>
              <w:bottom w:val="single" w:sz="4" w:space="0" w:color="auto"/>
              <w:right w:val="single" w:sz="4" w:space="0" w:color="auto"/>
            </w:tcBorders>
            <w:shd w:val="clear" w:color="auto" w:fill="auto"/>
            <w:noWrap/>
            <w:vAlign w:val="center"/>
            <w:hideMark/>
          </w:tcPr>
          <w:p w14:paraId="24B01B88"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2,05</w:t>
            </w:r>
          </w:p>
        </w:tc>
        <w:tc>
          <w:tcPr>
            <w:tcW w:w="740" w:type="dxa"/>
            <w:tcBorders>
              <w:top w:val="nil"/>
              <w:left w:val="nil"/>
              <w:bottom w:val="single" w:sz="4" w:space="0" w:color="auto"/>
              <w:right w:val="single" w:sz="4" w:space="0" w:color="auto"/>
            </w:tcBorders>
            <w:shd w:val="clear" w:color="auto" w:fill="auto"/>
            <w:noWrap/>
            <w:vAlign w:val="center"/>
            <w:hideMark/>
          </w:tcPr>
          <w:p w14:paraId="131CF977"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1,98</w:t>
            </w:r>
          </w:p>
        </w:tc>
        <w:tc>
          <w:tcPr>
            <w:tcW w:w="740" w:type="dxa"/>
            <w:tcBorders>
              <w:top w:val="nil"/>
              <w:left w:val="nil"/>
              <w:bottom w:val="single" w:sz="4" w:space="0" w:color="auto"/>
              <w:right w:val="single" w:sz="4" w:space="0" w:color="auto"/>
            </w:tcBorders>
            <w:shd w:val="clear" w:color="auto" w:fill="auto"/>
            <w:noWrap/>
            <w:vAlign w:val="center"/>
            <w:hideMark/>
          </w:tcPr>
          <w:p w14:paraId="599B0187"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1,91</w:t>
            </w:r>
          </w:p>
        </w:tc>
        <w:tc>
          <w:tcPr>
            <w:tcW w:w="740" w:type="dxa"/>
            <w:tcBorders>
              <w:top w:val="nil"/>
              <w:left w:val="nil"/>
              <w:bottom w:val="single" w:sz="4" w:space="0" w:color="auto"/>
              <w:right w:val="nil"/>
            </w:tcBorders>
            <w:shd w:val="clear" w:color="auto" w:fill="auto"/>
            <w:noWrap/>
            <w:vAlign w:val="center"/>
            <w:hideMark/>
          </w:tcPr>
          <w:p w14:paraId="2A9673D5"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1,85</w:t>
            </w:r>
          </w:p>
        </w:tc>
      </w:tr>
      <w:tr w:rsidR="001F52EE" w:rsidRPr="001F52EE" w14:paraId="0A761C43"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6CCC9279"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2.2</w:t>
            </w:r>
          </w:p>
        </w:tc>
        <w:tc>
          <w:tcPr>
            <w:tcW w:w="5306" w:type="dxa"/>
            <w:tcBorders>
              <w:top w:val="nil"/>
              <w:left w:val="nil"/>
              <w:bottom w:val="single" w:sz="4" w:space="0" w:color="auto"/>
              <w:right w:val="single" w:sz="4" w:space="0" w:color="auto"/>
            </w:tcBorders>
            <w:shd w:val="clear" w:color="auto" w:fill="auto"/>
            <w:noWrap/>
            <w:vAlign w:val="center"/>
            <w:hideMark/>
          </w:tcPr>
          <w:p w14:paraId="7F1C2A48"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Despesas Indiretas (</w:t>
            </w:r>
            <w:proofErr w:type="spellStart"/>
            <w:r w:rsidRPr="001F52EE">
              <w:rPr>
                <w:rFonts w:ascii="Times New Roman" w:eastAsia="Times New Roman" w:hAnsi="Times New Roman" w:cs="Times New Roman"/>
                <w:kern w:val="0"/>
                <w:sz w:val="18"/>
                <w:szCs w:val="18"/>
                <w:lang w:eastAsia="zh-CN"/>
                <w14:ligatures w14:val="none"/>
              </w:rPr>
              <w:t>Ourtorga</w:t>
            </w:r>
            <w:proofErr w:type="spellEnd"/>
            <w:r w:rsidRPr="001F52EE">
              <w:rPr>
                <w:rFonts w:ascii="Times New Roman" w:eastAsia="Times New Roman" w:hAnsi="Times New Roman" w:cs="Times New Roman"/>
                <w:kern w:val="0"/>
                <w:sz w:val="18"/>
                <w:szCs w:val="18"/>
                <w:lang w:eastAsia="zh-CN"/>
                <w14:ligatures w14:val="none"/>
              </w:rPr>
              <w:t>, Regulação e Seguros)</w:t>
            </w:r>
          </w:p>
        </w:tc>
        <w:tc>
          <w:tcPr>
            <w:tcW w:w="748" w:type="dxa"/>
            <w:tcBorders>
              <w:top w:val="nil"/>
              <w:left w:val="nil"/>
              <w:bottom w:val="single" w:sz="4" w:space="0" w:color="auto"/>
              <w:right w:val="nil"/>
            </w:tcBorders>
            <w:shd w:val="clear" w:color="auto" w:fill="auto"/>
            <w:noWrap/>
            <w:vAlign w:val="center"/>
            <w:hideMark/>
          </w:tcPr>
          <w:p w14:paraId="768F15CC"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0,19</w:t>
            </w:r>
          </w:p>
        </w:tc>
        <w:tc>
          <w:tcPr>
            <w:tcW w:w="740" w:type="dxa"/>
            <w:tcBorders>
              <w:top w:val="nil"/>
              <w:left w:val="single" w:sz="4" w:space="0" w:color="auto"/>
              <w:bottom w:val="single" w:sz="4" w:space="0" w:color="auto"/>
              <w:right w:val="nil"/>
            </w:tcBorders>
            <w:shd w:val="clear" w:color="auto" w:fill="auto"/>
            <w:noWrap/>
            <w:vAlign w:val="center"/>
            <w:hideMark/>
          </w:tcPr>
          <w:p w14:paraId="6A4426DF"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0,19</w:t>
            </w:r>
          </w:p>
        </w:tc>
        <w:tc>
          <w:tcPr>
            <w:tcW w:w="740" w:type="dxa"/>
            <w:tcBorders>
              <w:top w:val="nil"/>
              <w:left w:val="single" w:sz="4" w:space="0" w:color="auto"/>
              <w:bottom w:val="single" w:sz="4" w:space="0" w:color="auto"/>
              <w:right w:val="nil"/>
            </w:tcBorders>
            <w:shd w:val="clear" w:color="auto" w:fill="auto"/>
            <w:noWrap/>
            <w:vAlign w:val="center"/>
            <w:hideMark/>
          </w:tcPr>
          <w:p w14:paraId="53942B47"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0,19</w:t>
            </w:r>
          </w:p>
        </w:tc>
        <w:tc>
          <w:tcPr>
            <w:tcW w:w="740" w:type="dxa"/>
            <w:tcBorders>
              <w:top w:val="nil"/>
              <w:left w:val="single" w:sz="4" w:space="0" w:color="auto"/>
              <w:bottom w:val="single" w:sz="4" w:space="0" w:color="auto"/>
              <w:right w:val="nil"/>
            </w:tcBorders>
            <w:shd w:val="clear" w:color="auto" w:fill="auto"/>
            <w:noWrap/>
            <w:vAlign w:val="center"/>
            <w:hideMark/>
          </w:tcPr>
          <w:p w14:paraId="764D1CB4"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0,19</w:t>
            </w:r>
          </w:p>
        </w:tc>
        <w:tc>
          <w:tcPr>
            <w:tcW w:w="740" w:type="dxa"/>
            <w:tcBorders>
              <w:top w:val="nil"/>
              <w:left w:val="single" w:sz="4" w:space="0" w:color="auto"/>
              <w:bottom w:val="single" w:sz="4" w:space="0" w:color="auto"/>
              <w:right w:val="nil"/>
            </w:tcBorders>
            <w:shd w:val="clear" w:color="auto" w:fill="auto"/>
            <w:noWrap/>
            <w:vAlign w:val="center"/>
            <w:hideMark/>
          </w:tcPr>
          <w:p w14:paraId="07532466"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0,19</w:t>
            </w:r>
          </w:p>
        </w:tc>
        <w:tc>
          <w:tcPr>
            <w:tcW w:w="740" w:type="dxa"/>
            <w:tcBorders>
              <w:top w:val="nil"/>
              <w:left w:val="single" w:sz="4" w:space="0" w:color="auto"/>
              <w:bottom w:val="single" w:sz="4" w:space="0" w:color="auto"/>
              <w:right w:val="nil"/>
            </w:tcBorders>
            <w:shd w:val="clear" w:color="auto" w:fill="auto"/>
            <w:noWrap/>
            <w:vAlign w:val="center"/>
            <w:hideMark/>
          </w:tcPr>
          <w:p w14:paraId="1BA80C0A"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0,19</w:t>
            </w:r>
          </w:p>
        </w:tc>
        <w:tc>
          <w:tcPr>
            <w:tcW w:w="740" w:type="dxa"/>
            <w:tcBorders>
              <w:top w:val="nil"/>
              <w:left w:val="single" w:sz="4" w:space="0" w:color="auto"/>
              <w:bottom w:val="single" w:sz="4" w:space="0" w:color="auto"/>
              <w:right w:val="nil"/>
            </w:tcBorders>
            <w:shd w:val="clear" w:color="auto" w:fill="auto"/>
            <w:noWrap/>
            <w:vAlign w:val="center"/>
            <w:hideMark/>
          </w:tcPr>
          <w:p w14:paraId="18E28AD7"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0,19</w:t>
            </w:r>
          </w:p>
        </w:tc>
        <w:tc>
          <w:tcPr>
            <w:tcW w:w="740" w:type="dxa"/>
            <w:tcBorders>
              <w:top w:val="nil"/>
              <w:left w:val="single" w:sz="4" w:space="0" w:color="auto"/>
              <w:bottom w:val="single" w:sz="4" w:space="0" w:color="auto"/>
              <w:right w:val="nil"/>
            </w:tcBorders>
            <w:shd w:val="clear" w:color="auto" w:fill="auto"/>
            <w:noWrap/>
            <w:vAlign w:val="center"/>
            <w:hideMark/>
          </w:tcPr>
          <w:p w14:paraId="45F51E37"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0,19</w:t>
            </w:r>
          </w:p>
        </w:tc>
        <w:tc>
          <w:tcPr>
            <w:tcW w:w="740" w:type="dxa"/>
            <w:tcBorders>
              <w:top w:val="nil"/>
              <w:left w:val="single" w:sz="4" w:space="0" w:color="auto"/>
              <w:bottom w:val="single" w:sz="4" w:space="0" w:color="auto"/>
              <w:right w:val="nil"/>
            </w:tcBorders>
            <w:shd w:val="clear" w:color="auto" w:fill="auto"/>
            <w:noWrap/>
            <w:vAlign w:val="center"/>
            <w:hideMark/>
          </w:tcPr>
          <w:p w14:paraId="67950217"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0,20</w:t>
            </w:r>
          </w:p>
        </w:tc>
        <w:tc>
          <w:tcPr>
            <w:tcW w:w="740" w:type="dxa"/>
            <w:tcBorders>
              <w:top w:val="nil"/>
              <w:left w:val="single" w:sz="4" w:space="0" w:color="auto"/>
              <w:bottom w:val="single" w:sz="4" w:space="0" w:color="auto"/>
              <w:right w:val="nil"/>
            </w:tcBorders>
            <w:shd w:val="clear" w:color="auto" w:fill="auto"/>
            <w:noWrap/>
            <w:vAlign w:val="center"/>
            <w:hideMark/>
          </w:tcPr>
          <w:p w14:paraId="5A7E0B97"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0,20</w:t>
            </w:r>
          </w:p>
        </w:tc>
        <w:tc>
          <w:tcPr>
            <w:tcW w:w="740" w:type="dxa"/>
            <w:tcBorders>
              <w:top w:val="nil"/>
              <w:left w:val="single" w:sz="4" w:space="0" w:color="auto"/>
              <w:bottom w:val="single" w:sz="4" w:space="0" w:color="auto"/>
              <w:right w:val="nil"/>
            </w:tcBorders>
            <w:shd w:val="clear" w:color="auto" w:fill="auto"/>
            <w:noWrap/>
            <w:vAlign w:val="center"/>
            <w:hideMark/>
          </w:tcPr>
          <w:p w14:paraId="308F7487"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0,20</w:t>
            </w:r>
          </w:p>
        </w:tc>
      </w:tr>
      <w:tr w:rsidR="001F52EE" w:rsidRPr="001F52EE" w14:paraId="06BD4CF4"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7026F92C"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4</w:t>
            </w:r>
          </w:p>
        </w:tc>
        <w:tc>
          <w:tcPr>
            <w:tcW w:w="5306" w:type="dxa"/>
            <w:tcBorders>
              <w:top w:val="nil"/>
              <w:left w:val="nil"/>
              <w:bottom w:val="single" w:sz="4" w:space="0" w:color="auto"/>
              <w:right w:val="single" w:sz="4" w:space="0" w:color="auto"/>
            </w:tcBorders>
            <w:shd w:val="clear" w:color="auto" w:fill="auto"/>
            <w:noWrap/>
            <w:vAlign w:val="center"/>
            <w:hideMark/>
          </w:tcPr>
          <w:p w14:paraId="22320E17"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LUCRO ANTES IR (3 - 3.1)</w:t>
            </w:r>
          </w:p>
        </w:tc>
        <w:tc>
          <w:tcPr>
            <w:tcW w:w="748" w:type="dxa"/>
            <w:tcBorders>
              <w:top w:val="nil"/>
              <w:left w:val="nil"/>
              <w:bottom w:val="single" w:sz="4" w:space="0" w:color="auto"/>
              <w:right w:val="nil"/>
            </w:tcBorders>
            <w:shd w:val="clear" w:color="auto" w:fill="auto"/>
            <w:noWrap/>
            <w:vAlign w:val="center"/>
            <w:hideMark/>
          </w:tcPr>
          <w:p w14:paraId="75533AA1"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8,48</w:t>
            </w:r>
          </w:p>
        </w:tc>
        <w:tc>
          <w:tcPr>
            <w:tcW w:w="740" w:type="dxa"/>
            <w:tcBorders>
              <w:top w:val="nil"/>
              <w:left w:val="single" w:sz="4" w:space="0" w:color="auto"/>
              <w:bottom w:val="single" w:sz="4" w:space="0" w:color="auto"/>
              <w:right w:val="nil"/>
            </w:tcBorders>
            <w:shd w:val="clear" w:color="auto" w:fill="auto"/>
            <w:noWrap/>
            <w:vAlign w:val="center"/>
            <w:hideMark/>
          </w:tcPr>
          <w:p w14:paraId="14FD2E1F"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8,64</w:t>
            </w:r>
          </w:p>
        </w:tc>
        <w:tc>
          <w:tcPr>
            <w:tcW w:w="740" w:type="dxa"/>
            <w:tcBorders>
              <w:top w:val="nil"/>
              <w:left w:val="single" w:sz="4" w:space="0" w:color="auto"/>
              <w:bottom w:val="single" w:sz="4" w:space="0" w:color="auto"/>
              <w:right w:val="nil"/>
            </w:tcBorders>
            <w:shd w:val="clear" w:color="auto" w:fill="auto"/>
            <w:noWrap/>
            <w:vAlign w:val="center"/>
            <w:hideMark/>
          </w:tcPr>
          <w:p w14:paraId="4FDF29DC"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8,79</w:t>
            </w:r>
          </w:p>
        </w:tc>
        <w:tc>
          <w:tcPr>
            <w:tcW w:w="740" w:type="dxa"/>
            <w:tcBorders>
              <w:top w:val="nil"/>
              <w:left w:val="single" w:sz="4" w:space="0" w:color="auto"/>
              <w:bottom w:val="single" w:sz="4" w:space="0" w:color="auto"/>
              <w:right w:val="nil"/>
            </w:tcBorders>
            <w:shd w:val="clear" w:color="auto" w:fill="auto"/>
            <w:noWrap/>
            <w:vAlign w:val="center"/>
            <w:hideMark/>
          </w:tcPr>
          <w:p w14:paraId="3F55CB84"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8,94</w:t>
            </w:r>
          </w:p>
        </w:tc>
        <w:tc>
          <w:tcPr>
            <w:tcW w:w="740" w:type="dxa"/>
            <w:tcBorders>
              <w:top w:val="nil"/>
              <w:left w:val="single" w:sz="4" w:space="0" w:color="auto"/>
              <w:bottom w:val="single" w:sz="4" w:space="0" w:color="auto"/>
              <w:right w:val="nil"/>
            </w:tcBorders>
            <w:shd w:val="clear" w:color="auto" w:fill="auto"/>
            <w:noWrap/>
            <w:vAlign w:val="center"/>
            <w:hideMark/>
          </w:tcPr>
          <w:p w14:paraId="596D64B0"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9,09</w:t>
            </w:r>
          </w:p>
        </w:tc>
        <w:tc>
          <w:tcPr>
            <w:tcW w:w="740" w:type="dxa"/>
            <w:tcBorders>
              <w:top w:val="nil"/>
              <w:left w:val="single" w:sz="4" w:space="0" w:color="auto"/>
              <w:bottom w:val="single" w:sz="4" w:space="0" w:color="auto"/>
              <w:right w:val="nil"/>
            </w:tcBorders>
            <w:shd w:val="clear" w:color="auto" w:fill="auto"/>
            <w:noWrap/>
            <w:vAlign w:val="center"/>
            <w:hideMark/>
          </w:tcPr>
          <w:p w14:paraId="54BC96B1"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9,23</w:t>
            </w:r>
          </w:p>
        </w:tc>
        <w:tc>
          <w:tcPr>
            <w:tcW w:w="740" w:type="dxa"/>
            <w:tcBorders>
              <w:top w:val="nil"/>
              <w:left w:val="single" w:sz="4" w:space="0" w:color="auto"/>
              <w:bottom w:val="single" w:sz="4" w:space="0" w:color="auto"/>
              <w:right w:val="nil"/>
            </w:tcBorders>
            <w:shd w:val="clear" w:color="auto" w:fill="auto"/>
            <w:noWrap/>
            <w:vAlign w:val="center"/>
            <w:hideMark/>
          </w:tcPr>
          <w:p w14:paraId="61EDED93"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9,37</w:t>
            </w:r>
          </w:p>
        </w:tc>
        <w:tc>
          <w:tcPr>
            <w:tcW w:w="740" w:type="dxa"/>
            <w:tcBorders>
              <w:top w:val="nil"/>
              <w:left w:val="single" w:sz="4" w:space="0" w:color="auto"/>
              <w:bottom w:val="single" w:sz="4" w:space="0" w:color="auto"/>
              <w:right w:val="nil"/>
            </w:tcBorders>
            <w:shd w:val="clear" w:color="auto" w:fill="auto"/>
            <w:noWrap/>
            <w:vAlign w:val="center"/>
            <w:hideMark/>
          </w:tcPr>
          <w:p w14:paraId="7FC0021B"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9,51</w:t>
            </w:r>
          </w:p>
        </w:tc>
        <w:tc>
          <w:tcPr>
            <w:tcW w:w="740" w:type="dxa"/>
            <w:tcBorders>
              <w:top w:val="nil"/>
              <w:left w:val="single" w:sz="4" w:space="0" w:color="auto"/>
              <w:bottom w:val="single" w:sz="4" w:space="0" w:color="auto"/>
              <w:right w:val="nil"/>
            </w:tcBorders>
            <w:shd w:val="clear" w:color="auto" w:fill="auto"/>
            <w:noWrap/>
            <w:vAlign w:val="center"/>
            <w:hideMark/>
          </w:tcPr>
          <w:p w14:paraId="041DC09F"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9,65</w:t>
            </w:r>
          </w:p>
        </w:tc>
        <w:tc>
          <w:tcPr>
            <w:tcW w:w="740" w:type="dxa"/>
            <w:tcBorders>
              <w:top w:val="nil"/>
              <w:left w:val="single" w:sz="4" w:space="0" w:color="auto"/>
              <w:bottom w:val="single" w:sz="4" w:space="0" w:color="auto"/>
              <w:right w:val="nil"/>
            </w:tcBorders>
            <w:shd w:val="clear" w:color="auto" w:fill="auto"/>
            <w:noWrap/>
            <w:vAlign w:val="center"/>
            <w:hideMark/>
          </w:tcPr>
          <w:p w14:paraId="04733C27"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9,79</w:t>
            </w:r>
          </w:p>
        </w:tc>
        <w:tc>
          <w:tcPr>
            <w:tcW w:w="740" w:type="dxa"/>
            <w:tcBorders>
              <w:top w:val="nil"/>
              <w:left w:val="single" w:sz="4" w:space="0" w:color="auto"/>
              <w:bottom w:val="single" w:sz="4" w:space="0" w:color="auto"/>
              <w:right w:val="nil"/>
            </w:tcBorders>
            <w:shd w:val="clear" w:color="auto" w:fill="auto"/>
            <w:noWrap/>
            <w:vAlign w:val="center"/>
            <w:hideMark/>
          </w:tcPr>
          <w:p w14:paraId="53D753F9"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9,92</w:t>
            </w:r>
          </w:p>
        </w:tc>
      </w:tr>
      <w:tr w:rsidR="001F52EE" w:rsidRPr="001F52EE" w14:paraId="310BD5D4"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73DE9C9"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4.1</w:t>
            </w:r>
          </w:p>
        </w:tc>
        <w:tc>
          <w:tcPr>
            <w:tcW w:w="5306" w:type="dxa"/>
            <w:tcBorders>
              <w:top w:val="nil"/>
              <w:left w:val="nil"/>
              <w:bottom w:val="single" w:sz="4" w:space="0" w:color="auto"/>
              <w:right w:val="single" w:sz="4" w:space="0" w:color="auto"/>
            </w:tcBorders>
            <w:shd w:val="clear" w:color="auto" w:fill="auto"/>
            <w:noWrap/>
            <w:vAlign w:val="center"/>
            <w:hideMark/>
          </w:tcPr>
          <w:p w14:paraId="0D3E7FE4"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CSSL (9%) (-)</w:t>
            </w:r>
          </w:p>
        </w:tc>
        <w:tc>
          <w:tcPr>
            <w:tcW w:w="748" w:type="dxa"/>
            <w:tcBorders>
              <w:top w:val="nil"/>
              <w:left w:val="nil"/>
              <w:bottom w:val="single" w:sz="4" w:space="0" w:color="auto"/>
              <w:right w:val="nil"/>
            </w:tcBorders>
            <w:shd w:val="clear" w:color="auto" w:fill="auto"/>
            <w:noWrap/>
            <w:vAlign w:val="center"/>
            <w:hideMark/>
          </w:tcPr>
          <w:p w14:paraId="31BD0653"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0,76</w:t>
            </w:r>
          </w:p>
        </w:tc>
        <w:tc>
          <w:tcPr>
            <w:tcW w:w="740" w:type="dxa"/>
            <w:tcBorders>
              <w:top w:val="nil"/>
              <w:left w:val="single" w:sz="4" w:space="0" w:color="auto"/>
              <w:bottom w:val="single" w:sz="4" w:space="0" w:color="auto"/>
              <w:right w:val="nil"/>
            </w:tcBorders>
            <w:shd w:val="clear" w:color="auto" w:fill="auto"/>
            <w:noWrap/>
            <w:vAlign w:val="center"/>
            <w:hideMark/>
          </w:tcPr>
          <w:p w14:paraId="3BA87658"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0,78</w:t>
            </w:r>
          </w:p>
        </w:tc>
        <w:tc>
          <w:tcPr>
            <w:tcW w:w="740" w:type="dxa"/>
            <w:tcBorders>
              <w:top w:val="nil"/>
              <w:left w:val="single" w:sz="4" w:space="0" w:color="auto"/>
              <w:bottom w:val="single" w:sz="4" w:space="0" w:color="auto"/>
              <w:right w:val="nil"/>
            </w:tcBorders>
            <w:shd w:val="clear" w:color="auto" w:fill="auto"/>
            <w:noWrap/>
            <w:vAlign w:val="center"/>
            <w:hideMark/>
          </w:tcPr>
          <w:p w14:paraId="48D0DFCA"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0,79</w:t>
            </w:r>
          </w:p>
        </w:tc>
        <w:tc>
          <w:tcPr>
            <w:tcW w:w="740" w:type="dxa"/>
            <w:tcBorders>
              <w:top w:val="nil"/>
              <w:left w:val="single" w:sz="4" w:space="0" w:color="auto"/>
              <w:bottom w:val="single" w:sz="4" w:space="0" w:color="auto"/>
              <w:right w:val="nil"/>
            </w:tcBorders>
            <w:shd w:val="clear" w:color="auto" w:fill="auto"/>
            <w:noWrap/>
            <w:vAlign w:val="center"/>
            <w:hideMark/>
          </w:tcPr>
          <w:p w14:paraId="10262FB6"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0,80</w:t>
            </w:r>
          </w:p>
        </w:tc>
        <w:tc>
          <w:tcPr>
            <w:tcW w:w="740" w:type="dxa"/>
            <w:tcBorders>
              <w:top w:val="nil"/>
              <w:left w:val="single" w:sz="4" w:space="0" w:color="auto"/>
              <w:bottom w:val="single" w:sz="4" w:space="0" w:color="auto"/>
              <w:right w:val="nil"/>
            </w:tcBorders>
            <w:shd w:val="clear" w:color="auto" w:fill="auto"/>
            <w:noWrap/>
            <w:vAlign w:val="center"/>
            <w:hideMark/>
          </w:tcPr>
          <w:p w14:paraId="24011F1A"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0,82</w:t>
            </w:r>
          </w:p>
        </w:tc>
        <w:tc>
          <w:tcPr>
            <w:tcW w:w="740" w:type="dxa"/>
            <w:tcBorders>
              <w:top w:val="nil"/>
              <w:left w:val="single" w:sz="4" w:space="0" w:color="auto"/>
              <w:bottom w:val="single" w:sz="4" w:space="0" w:color="auto"/>
              <w:right w:val="nil"/>
            </w:tcBorders>
            <w:shd w:val="clear" w:color="auto" w:fill="auto"/>
            <w:noWrap/>
            <w:vAlign w:val="center"/>
            <w:hideMark/>
          </w:tcPr>
          <w:p w14:paraId="5A12F4F2"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0,83</w:t>
            </w:r>
          </w:p>
        </w:tc>
        <w:tc>
          <w:tcPr>
            <w:tcW w:w="740" w:type="dxa"/>
            <w:tcBorders>
              <w:top w:val="nil"/>
              <w:left w:val="single" w:sz="4" w:space="0" w:color="auto"/>
              <w:bottom w:val="single" w:sz="4" w:space="0" w:color="auto"/>
              <w:right w:val="nil"/>
            </w:tcBorders>
            <w:shd w:val="clear" w:color="auto" w:fill="auto"/>
            <w:noWrap/>
            <w:vAlign w:val="center"/>
            <w:hideMark/>
          </w:tcPr>
          <w:p w14:paraId="244BD337"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0,84</w:t>
            </w:r>
          </w:p>
        </w:tc>
        <w:tc>
          <w:tcPr>
            <w:tcW w:w="740" w:type="dxa"/>
            <w:tcBorders>
              <w:top w:val="nil"/>
              <w:left w:val="single" w:sz="4" w:space="0" w:color="auto"/>
              <w:bottom w:val="single" w:sz="4" w:space="0" w:color="auto"/>
              <w:right w:val="nil"/>
            </w:tcBorders>
            <w:shd w:val="clear" w:color="auto" w:fill="auto"/>
            <w:noWrap/>
            <w:vAlign w:val="center"/>
            <w:hideMark/>
          </w:tcPr>
          <w:p w14:paraId="0BF29CA8"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0,86</w:t>
            </w:r>
          </w:p>
        </w:tc>
        <w:tc>
          <w:tcPr>
            <w:tcW w:w="740" w:type="dxa"/>
            <w:tcBorders>
              <w:top w:val="nil"/>
              <w:left w:val="single" w:sz="4" w:space="0" w:color="auto"/>
              <w:bottom w:val="single" w:sz="4" w:space="0" w:color="auto"/>
              <w:right w:val="nil"/>
            </w:tcBorders>
            <w:shd w:val="clear" w:color="auto" w:fill="auto"/>
            <w:noWrap/>
            <w:vAlign w:val="center"/>
            <w:hideMark/>
          </w:tcPr>
          <w:p w14:paraId="75708AEE"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0,87</w:t>
            </w:r>
          </w:p>
        </w:tc>
        <w:tc>
          <w:tcPr>
            <w:tcW w:w="740" w:type="dxa"/>
            <w:tcBorders>
              <w:top w:val="nil"/>
              <w:left w:val="single" w:sz="4" w:space="0" w:color="auto"/>
              <w:bottom w:val="single" w:sz="4" w:space="0" w:color="auto"/>
              <w:right w:val="nil"/>
            </w:tcBorders>
            <w:shd w:val="clear" w:color="auto" w:fill="auto"/>
            <w:noWrap/>
            <w:vAlign w:val="center"/>
            <w:hideMark/>
          </w:tcPr>
          <w:p w14:paraId="798ECB9C"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0,88</w:t>
            </w:r>
          </w:p>
        </w:tc>
        <w:tc>
          <w:tcPr>
            <w:tcW w:w="740" w:type="dxa"/>
            <w:tcBorders>
              <w:top w:val="nil"/>
              <w:left w:val="single" w:sz="4" w:space="0" w:color="auto"/>
              <w:bottom w:val="single" w:sz="4" w:space="0" w:color="auto"/>
              <w:right w:val="nil"/>
            </w:tcBorders>
            <w:shd w:val="clear" w:color="auto" w:fill="auto"/>
            <w:noWrap/>
            <w:vAlign w:val="center"/>
            <w:hideMark/>
          </w:tcPr>
          <w:p w14:paraId="76262950"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0,89</w:t>
            </w:r>
          </w:p>
        </w:tc>
      </w:tr>
      <w:tr w:rsidR="001F52EE" w:rsidRPr="001F52EE" w14:paraId="0022B560"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E16F1EB"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4.2</w:t>
            </w:r>
          </w:p>
        </w:tc>
        <w:tc>
          <w:tcPr>
            <w:tcW w:w="5306" w:type="dxa"/>
            <w:tcBorders>
              <w:top w:val="nil"/>
              <w:left w:val="nil"/>
              <w:bottom w:val="single" w:sz="4" w:space="0" w:color="auto"/>
              <w:right w:val="single" w:sz="4" w:space="0" w:color="auto"/>
            </w:tcBorders>
            <w:shd w:val="clear" w:color="auto" w:fill="auto"/>
            <w:noWrap/>
            <w:vAlign w:val="center"/>
            <w:hideMark/>
          </w:tcPr>
          <w:p w14:paraId="414B9E49"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Imposto de Renda (15% + 10% sobre excedente - Lucro Real)</w:t>
            </w:r>
          </w:p>
        </w:tc>
        <w:tc>
          <w:tcPr>
            <w:tcW w:w="748" w:type="dxa"/>
            <w:tcBorders>
              <w:top w:val="nil"/>
              <w:left w:val="nil"/>
              <w:bottom w:val="single" w:sz="4" w:space="0" w:color="auto"/>
              <w:right w:val="nil"/>
            </w:tcBorders>
            <w:shd w:val="clear" w:color="auto" w:fill="auto"/>
            <w:noWrap/>
            <w:vAlign w:val="center"/>
            <w:hideMark/>
          </w:tcPr>
          <w:p w14:paraId="0D042F2A"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2,10</w:t>
            </w:r>
          </w:p>
        </w:tc>
        <w:tc>
          <w:tcPr>
            <w:tcW w:w="740" w:type="dxa"/>
            <w:tcBorders>
              <w:top w:val="nil"/>
              <w:left w:val="single" w:sz="4" w:space="0" w:color="auto"/>
              <w:bottom w:val="single" w:sz="4" w:space="0" w:color="auto"/>
              <w:right w:val="nil"/>
            </w:tcBorders>
            <w:shd w:val="clear" w:color="auto" w:fill="auto"/>
            <w:noWrap/>
            <w:vAlign w:val="center"/>
            <w:hideMark/>
          </w:tcPr>
          <w:p w14:paraId="74920D29"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2,14</w:t>
            </w:r>
          </w:p>
        </w:tc>
        <w:tc>
          <w:tcPr>
            <w:tcW w:w="740" w:type="dxa"/>
            <w:tcBorders>
              <w:top w:val="nil"/>
              <w:left w:val="single" w:sz="4" w:space="0" w:color="auto"/>
              <w:bottom w:val="single" w:sz="4" w:space="0" w:color="auto"/>
              <w:right w:val="nil"/>
            </w:tcBorders>
            <w:shd w:val="clear" w:color="auto" w:fill="auto"/>
            <w:noWrap/>
            <w:vAlign w:val="center"/>
            <w:hideMark/>
          </w:tcPr>
          <w:p w14:paraId="220FD2DC"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2,17</w:t>
            </w:r>
          </w:p>
        </w:tc>
        <w:tc>
          <w:tcPr>
            <w:tcW w:w="740" w:type="dxa"/>
            <w:tcBorders>
              <w:top w:val="nil"/>
              <w:left w:val="single" w:sz="4" w:space="0" w:color="auto"/>
              <w:bottom w:val="single" w:sz="4" w:space="0" w:color="auto"/>
              <w:right w:val="nil"/>
            </w:tcBorders>
            <w:shd w:val="clear" w:color="auto" w:fill="auto"/>
            <w:noWrap/>
            <w:vAlign w:val="center"/>
            <w:hideMark/>
          </w:tcPr>
          <w:p w14:paraId="54190A3A"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2,21</w:t>
            </w:r>
          </w:p>
        </w:tc>
        <w:tc>
          <w:tcPr>
            <w:tcW w:w="740" w:type="dxa"/>
            <w:tcBorders>
              <w:top w:val="nil"/>
              <w:left w:val="single" w:sz="4" w:space="0" w:color="auto"/>
              <w:bottom w:val="single" w:sz="4" w:space="0" w:color="auto"/>
              <w:right w:val="nil"/>
            </w:tcBorders>
            <w:shd w:val="clear" w:color="auto" w:fill="auto"/>
            <w:noWrap/>
            <w:vAlign w:val="center"/>
            <w:hideMark/>
          </w:tcPr>
          <w:p w14:paraId="5FAA37C6"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2,25</w:t>
            </w:r>
          </w:p>
        </w:tc>
        <w:tc>
          <w:tcPr>
            <w:tcW w:w="740" w:type="dxa"/>
            <w:tcBorders>
              <w:top w:val="nil"/>
              <w:left w:val="single" w:sz="4" w:space="0" w:color="auto"/>
              <w:bottom w:val="single" w:sz="4" w:space="0" w:color="auto"/>
              <w:right w:val="nil"/>
            </w:tcBorders>
            <w:shd w:val="clear" w:color="auto" w:fill="auto"/>
            <w:noWrap/>
            <w:vAlign w:val="center"/>
            <w:hideMark/>
          </w:tcPr>
          <w:p w14:paraId="202A8591"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2,28</w:t>
            </w:r>
          </w:p>
        </w:tc>
        <w:tc>
          <w:tcPr>
            <w:tcW w:w="740" w:type="dxa"/>
            <w:tcBorders>
              <w:top w:val="nil"/>
              <w:left w:val="single" w:sz="4" w:space="0" w:color="auto"/>
              <w:bottom w:val="single" w:sz="4" w:space="0" w:color="auto"/>
              <w:right w:val="nil"/>
            </w:tcBorders>
            <w:shd w:val="clear" w:color="auto" w:fill="auto"/>
            <w:noWrap/>
            <w:vAlign w:val="center"/>
            <w:hideMark/>
          </w:tcPr>
          <w:p w14:paraId="1A52CEF7"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2,32</w:t>
            </w:r>
          </w:p>
        </w:tc>
        <w:tc>
          <w:tcPr>
            <w:tcW w:w="740" w:type="dxa"/>
            <w:tcBorders>
              <w:top w:val="nil"/>
              <w:left w:val="single" w:sz="4" w:space="0" w:color="auto"/>
              <w:bottom w:val="single" w:sz="4" w:space="0" w:color="auto"/>
              <w:right w:val="nil"/>
            </w:tcBorders>
            <w:shd w:val="clear" w:color="auto" w:fill="auto"/>
            <w:noWrap/>
            <w:vAlign w:val="center"/>
            <w:hideMark/>
          </w:tcPr>
          <w:p w14:paraId="75DA918D"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2,35</w:t>
            </w:r>
          </w:p>
        </w:tc>
        <w:tc>
          <w:tcPr>
            <w:tcW w:w="740" w:type="dxa"/>
            <w:tcBorders>
              <w:top w:val="nil"/>
              <w:left w:val="single" w:sz="4" w:space="0" w:color="auto"/>
              <w:bottom w:val="single" w:sz="4" w:space="0" w:color="auto"/>
              <w:right w:val="nil"/>
            </w:tcBorders>
            <w:shd w:val="clear" w:color="auto" w:fill="auto"/>
            <w:noWrap/>
            <w:vAlign w:val="center"/>
            <w:hideMark/>
          </w:tcPr>
          <w:p w14:paraId="5D0EB46C"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2,39</w:t>
            </w:r>
          </w:p>
        </w:tc>
        <w:tc>
          <w:tcPr>
            <w:tcW w:w="740" w:type="dxa"/>
            <w:tcBorders>
              <w:top w:val="nil"/>
              <w:left w:val="single" w:sz="4" w:space="0" w:color="auto"/>
              <w:bottom w:val="single" w:sz="4" w:space="0" w:color="auto"/>
              <w:right w:val="nil"/>
            </w:tcBorders>
            <w:shd w:val="clear" w:color="auto" w:fill="auto"/>
            <w:noWrap/>
            <w:vAlign w:val="center"/>
            <w:hideMark/>
          </w:tcPr>
          <w:p w14:paraId="182C8A26"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2,42</w:t>
            </w:r>
          </w:p>
        </w:tc>
        <w:tc>
          <w:tcPr>
            <w:tcW w:w="740" w:type="dxa"/>
            <w:tcBorders>
              <w:top w:val="nil"/>
              <w:left w:val="single" w:sz="4" w:space="0" w:color="auto"/>
              <w:bottom w:val="single" w:sz="4" w:space="0" w:color="auto"/>
              <w:right w:val="nil"/>
            </w:tcBorders>
            <w:shd w:val="clear" w:color="auto" w:fill="auto"/>
            <w:noWrap/>
            <w:vAlign w:val="center"/>
            <w:hideMark/>
          </w:tcPr>
          <w:p w14:paraId="7FBC9164"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2,46</w:t>
            </w:r>
          </w:p>
        </w:tc>
      </w:tr>
      <w:tr w:rsidR="001F52EE" w:rsidRPr="001F52EE" w14:paraId="4C177350"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4E94C3B8"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4.3</w:t>
            </w:r>
          </w:p>
        </w:tc>
        <w:tc>
          <w:tcPr>
            <w:tcW w:w="5306" w:type="dxa"/>
            <w:tcBorders>
              <w:top w:val="nil"/>
              <w:left w:val="nil"/>
              <w:bottom w:val="single" w:sz="4" w:space="0" w:color="auto"/>
              <w:right w:val="single" w:sz="4" w:space="0" w:color="auto"/>
            </w:tcBorders>
            <w:shd w:val="clear" w:color="auto" w:fill="auto"/>
            <w:noWrap/>
            <w:vAlign w:val="center"/>
            <w:hideMark/>
          </w:tcPr>
          <w:p w14:paraId="3C254B41"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Juros lucro operacional (+)</w:t>
            </w:r>
          </w:p>
        </w:tc>
        <w:tc>
          <w:tcPr>
            <w:tcW w:w="748" w:type="dxa"/>
            <w:tcBorders>
              <w:top w:val="nil"/>
              <w:left w:val="nil"/>
              <w:bottom w:val="single" w:sz="4" w:space="0" w:color="auto"/>
              <w:right w:val="single" w:sz="4" w:space="0" w:color="auto"/>
            </w:tcBorders>
            <w:shd w:val="clear" w:color="auto" w:fill="auto"/>
            <w:noWrap/>
            <w:vAlign w:val="center"/>
            <w:hideMark/>
          </w:tcPr>
          <w:p w14:paraId="7DC4C391"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0,72</w:t>
            </w:r>
          </w:p>
        </w:tc>
        <w:tc>
          <w:tcPr>
            <w:tcW w:w="740" w:type="dxa"/>
            <w:tcBorders>
              <w:top w:val="nil"/>
              <w:left w:val="nil"/>
              <w:bottom w:val="single" w:sz="4" w:space="0" w:color="auto"/>
              <w:right w:val="single" w:sz="4" w:space="0" w:color="auto"/>
            </w:tcBorders>
            <w:shd w:val="clear" w:color="auto" w:fill="auto"/>
            <w:noWrap/>
            <w:vAlign w:val="center"/>
            <w:hideMark/>
          </w:tcPr>
          <w:p w14:paraId="008F9268"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0,73</w:t>
            </w:r>
          </w:p>
        </w:tc>
        <w:tc>
          <w:tcPr>
            <w:tcW w:w="740" w:type="dxa"/>
            <w:tcBorders>
              <w:top w:val="nil"/>
              <w:left w:val="nil"/>
              <w:bottom w:val="single" w:sz="4" w:space="0" w:color="auto"/>
              <w:right w:val="single" w:sz="4" w:space="0" w:color="auto"/>
            </w:tcBorders>
            <w:shd w:val="clear" w:color="auto" w:fill="auto"/>
            <w:noWrap/>
            <w:vAlign w:val="center"/>
            <w:hideMark/>
          </w:tcPr>
          <w:p w14:paraId="1EF05582"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0,75</w:t>
            </w:r>
          </w:p>
        </w:tc>
        <w:tc>
          <w:tcPr>
            <w:tcW w:w="740" w:type="dxa"/>
            <w:tcBorders>
              <w:top w:val="nil"/>
              <w:left w:val="nil"/>
              <w:bottom w:val="single" w:sz="4" w:space="0" w:color="auto"/>
              <w:right w:val="single" w:sz="4" w:space="0" w:color="auto"/>
            </w:tcBorders>
            <w:shd w:val="clear" w:color="auto" w:fill="auto"/>
            <w:noWrap/>
            <w:vAlign w:val="center"/>
            <w:hideMark/>
          </w:tcPr>
          <w:p w14:paraId="050D18C6"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0,76</w:t>
            </w:r>
          </w:p>
        </w:tc>
        <w:tc>
          <w:tcPr>
            <w:tcW w:w="740" w:type="dxa"/>
            <w:tcBorders>
              <w:top w:val="nil"/>
              <w:left w:val="nil"/>
              <w:bottom w:val="single" w:sz="4" w:space="0" w:color="auto"/>
              <w:right w:val="single" w:sz="4" w:space="0" w:color="auto"/>
            </w:tcBorders>
            <w:shd w:val="clear" w:color="auto" w:fill="auto"/>
            <w:noWrap/>
            <w:vAlign w:val="center"/>
            <w:hideMark/>
          </w:tcPr>
          <w:p w14:paraId="627C19EA"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0,77</w:t>
            </w:r>
          </w:p>
        </w:tc>
        <w:tc>
          <w:tcPr>
            <w:tcW w:w="740" w:type="dxa"/>
            <w:tcBorders>
              <w:top w:val="nil"/>
              <w:left w:val="nil"/>
              <w:bottom w:val="single" w:sz="4" w:space="0" w:color="auto"/>
              <w:right w:val="single" w:sz="4" w:space="0" w:color="auto"/>
            </w:tcBorders>
            <w:shd w:val="clear" w:color="auto" w:fill="auto"/>
            <w:noWrap/>
            <w:vAlign w:val="center"/>
            <w:hideMark/>
          </w:tcPr>
          <w:p w14:paraId="4DFB0E1F"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0,78</w:t>
            </w:r>
          </w:p>
        </w:tc>
        <w:tc>
          <w:tcPr>
            <w:tcW w:w="740" w:type="dxa"/>
            <w:tcBorders>
              <w:top w:val="nil"/>
              <w:left w:val="nil"/>
              <w:bottom w:val="single" w:sz="4" w:space="0" w:color="auto"/>
              <w:right w:val="single" w:sz="4" w:space="0" w:color="auto"/>
            </w:tcBorders>
            <w:shd w:val="clear" w:color="auto" w:fill="auto"/>
            <w:noWrap/>
            <w:vAlign w:val="center"/>
            <w:hideMark/>
          </w:tcPr>
          <w:p w14:paraId="335990E8"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0,80</w:t>
            </w:r>
          </w:p>
        </w:tc>
        <w:tc>
          <w:tcPr>
            <w:tcW w:w="740" w:type="dxa"/>
            <w:tcBorders>
              <w:top w:val="nil"/>
              <w:left w:val="nil"/>
              <w:bottom w:val="single" w:sz="4" w:space="0" w:color="auto"/>
              <w:right w:val="single" w:sz="4" w:space="0" w:color="auto"/>
            </w:tcBorders>
            <w:shd w:val="clear" w:color="auto" w:fill="auto"/>
            <w:noWrap/>
            <w:vAlign w:val="center"/>
            <w:hideMark/>
          </w:tcPr>
          <w:p w14:paraId="0E18DF5D"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0,81</w:t>
            </w:r>
          </w:p>
        </w:tc>
        <w:tc>
          <w:tcPr>
            <w:tcW w:w="740" w:type="dxa"/>
            <w:tcBorders>
              <w:top w:val="nil"/>
              <w:left w:val="nil"/>
              <w:bottom w:val="single" w:sz="4" w:space="0" w:color="auto"/>
              <w:right w:val="single" w:sz="4" w:space="0" w:color="auto"/>
            </w:tcBorders>
            <w:shd w:val="clear" w:color="auto" w:fill="auto"/>
            <w:noWrap/>
            <w:vAlign w:val="center"/>
            <w:hideMark/>
          </w:tcPr>
          <w:p w14:paraId="6B3DA669"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0,82</w:t>
            </w:r>
          </w:p>
        </w:tc>
        <w:tc>
          <w:tcPr>
            <w:tcW w:w="740" w:type="dxa"/>
            <w:tcBorders>
              <w:top w:val="nil"/>
              <w:left w:val="nil"/>
              <w:bottom w:val="single" w:sz="4" w:space="0" w:color="auto"/>
              <w:right w:val="single" w:sz="4" w:space="0" w:color="auto"/>
            </w:tcBorders>
            <w:shd w:val="clear" w:color="auto" w:fill="auto"/>
            <w:noWrap/>
            <w:vAlign w:val="center"/>
            <w:hideMark/>
          </w:tcPr>
          <w:p w14:paraId="3725E9C1"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0,83</w:t>
            </w:r>
          </w:p>
        </w:tc>
        <w:tc>
          <w:tcPr>
            <w:tcW w:w="740" w:type="dxa"/>
            <w:tcBorders>
              <w:top w:val="nil"/>
              <w:left w:val="nil"/>
              <w:bottom w:val="single" w:sz="4" w:space="0" w:color="auto"/>
              <w:right w:val="nil"/>
            </w:tcBorders>
            <w:shd w:val="clear" w:color="auto" w:fill="auto"/>
            <w:noWrap/>
            <w:vAlign w:val="center"/>
            <w:hideMark/>
          </w:tcPr>
          <w:p w14:paraId="44856243"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0,84</w:t>
            </w:r>
          </w:p>
        </w:tc>
      </w:tr>
      <w:tr w:rsidR="001F52EE" w:rsidRPr="001F52EE" w14:paraId="182B9CBF"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3AAFAF23"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 </w:t>
            </w:r>
          </w:p>
        </w:tc>
        <w:tc>
          <w:tcPr>
            <w:tcW w:w="5306" w:type="dxa"/>
            <w:tcBorders>
              <w:top w:val="nil"/>
              <w:left w:val="nil"/>
              <w:bottom w:val="single" w:sz="4" w:space="0" w:color="auto"/>
              <w:right w:val="single" w:sz="4" w:space="0" w:color="auto"/>
            </w:tcBorders>
            <w:shd w:val="clear" w:color="auto" w:fill="auto"/>
            <w:noWrap/>
            <w:vAlign w:val="center"/>
            <w:hideMark/>
          </w:tcPr>
          <w:p w14:paraId="00DE9AD9"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 </w:t>
            </w:r>
          </w:p>
        </w:tc>
        <w:tc>
          <w:tcPr>
            <w:tcW w:w="748" w:type="dxa"/>
            <w:tcBorders>
              <w:top w:val="nil"/>
              <w:left w:val="nil"/>
              <w:bottom w:val="single" w:sz="4" w:space="0" w:color="auto"/>
              <w:right w:val="single" w:sz="4" w:space="0" w:color="auto"/>
            </w:tcBorders>
            <w:shd w:val="clear" w:color="auto" w:fill="auto"/>
            <w:noWrap/>
            <w:vAlign w:val="center"/>
            <w:hideMark/>
          </w:tcPr>
          <w:p w14:paraId="76E73518"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1EECD7C0"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7F1DB3B1"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3183906D"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1F487A7E"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3A9005E5"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423EFF07"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05CA8B69"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4652E2C8"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74D2EFDD"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nil"/>
            </w:tcBorders>
            <w:shd w:val="clear" w:color="auto" w:fill="auto"/>
            <w:noWrap/>
            <w:vAlign w:val="center"/>
            <w:hideMark/>
          </w:tcPr>
          <w:p w14:paraId="5B48EFFD"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r>
      <w:tr w:rsidR="001F52EE" w:rsidRPr="001F52EE" w14:paraId="5D8ACA07"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5C290B13"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5</w:t>
            </w:r>
          </w:p>
        </w:tc>
        <w:tc>
          <w:tcPr>
            <w:tcW w:w="5306" w:type="dxa"/>
            <w:tcBorders>
              <w:top w:val="nil"/>
              <w:left w:val="nil"/>
              <w:bottom w:val="single" w:sz="4" w:space="0" w:color="auto"/>
              <w:right w:val="single" w:sz="4" w:space="0" w:color="auto"/>
            </w:tcBorders>
            <w:shd w:val="clear" w:color="auto" w:fill="auto"/>
            <w:noWrap/>
            <w:vAlign w:val="center"/>
            <w:hideMark/>
          </w:tcPr>
          <w:p w14:paraId="2D9AC0E1"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FLUXO DE CAIXA OPERACIONAL</w:t>
            </w:r>
          </w:p>
        </w:tc>
        <w:tc>
          <w:tcPr>
            <w:tcW w:w="748" w:type="dxa"/>
            <w:tcBorders>
              <w:top w:val="nil"/>
              <w:left w:val="nil"/>
              <w:bottom w:val="single" w:sz="4" w:space="0" w:color="auto"/>
              <w:right w:val="single" w:sz="4" w:space="0" w:color="auto"/>
            </w:tcBorders>
            <w:shd w:val="clear" w:color="auto" w:fill="auto"/>
            <w:noWrap/>
            <w:vAlign w:val="center"/>
            <w:hideMark/>
          </w:tcPr>
          <w:p w14:paraId="24E63D93"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6,34</w:t>
            </w:r>
          </w:p>
        </w:tc>
        <w:tc>
          <w:tcPr>
            <w:tcW w:w="740" w:type="dxa"/>
            <w:tcBorders>
              <w:top w:val="nil"/>
              <w:left w:val="nil"/>
              <w:bottom w:val="single" w:sz="4" w:space="0" w:color="auto"/>
              <w:right w:val="single" w:sz="4" w:space="0" w:color="auto"/>
            </w:tcBorders>
            <w:shd w:val="clear" w:color="auto" w:fill="auto"/>
            <w:noWrap/>
            <w:vAlign w:val="center"/>
            <w:hideMark/>
          </w:tcPr>
          <w:p w14:paraId="2FD4EEF8"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6,46</w:t>
            </w:r>
          </w:p>
        </w:tc>
        <w:tc>
          <w:tcPr>
            <w:tcW w:w="740" w:type="dxa"/>
            <w:tcBorders>
              <w:top w:val="nil"/>
              <w:left w:val="nil"/>
              <w:bottom w:val="single" w:sz="4" w:space="0" w:color="auto"/>
              <w:right w:val="single" w:sz="4" w:space="0" w:color="auto"/>
            </w:tcBorders>
            <w:shd w:val="clear" w:color="auto" w:fill="auto"/>
            <w:noWrap/>
            <w:vAlign w:val="center"/>
            <w:hideMark/>
          </w:tcPr>
          <w:p w14:paraId="16E06D46"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6,57</w:t>
            </w:r>
          </w:p>
        </w:tc>
        <w:tc>
          <w:tcPr>
            <w:tcW w:w="740" w:type="dxa"/>
            <w:tcBorders>
              <w:top w:val="nil"/>
              <w:left w:val="nil"/>
              <w:bottom w:val="single" w:sz="4" w:space="0" w:color="auto"/>
              <w:right w:val="single" w:sz="4" w:space="0" w:color="auto"/>
            </w:tcBorders>
            <w:shd w:val="clear" w:color="auto" w:fill="auto"/>
            <w:noWrap/>
            <w:vAlign w:val="center"/>
            <w:hideMark/>
          </w:tcPr>
          <w:p w14:paraId="3ACCCD5A"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6,68</w:t>
            </w:r>
          </w:p>
        </w:tc>
        <w:tc>
          <w:tcPr>
            <w:tcW w:w="740" w:type="dxa"/>
            <w:tcBorders>
              <w:top w:val="nil"/>
              <w:left w:val="nil"/>
              <w:bottom w:val="single" w:sz="4" w:space="0" w:color="auto"/>
              <w:right w:val="single" w:sz="4" w:space="0" w:color="auto"/>
            </w:tcBorders>
            <w:shd w:val="clear" w:color="auto" w:fill="auto"/>
            <w:noWrap/>
            <w:vAlign w:val="center"/>
            <w:hideMark/>
          </w:tcPr>
          <w:p w14:paraId="5DEED501"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6,79</w:t>
            </w:r>
          </w:p>
        </w:tc>
        <w:tc>
          <w:tcPr>
            <w:tcW w:w="740" w:type="dxa"/>
            <w:tcBorders>
              <w:top w:val="nil"/>
              <w:left w:val="nil"/>
              <w:bottom w:val="single" w:sz="4" w:space="0" w:color="auto"/>
              <w:right w:val="single" w:sz="4" w:space="0" w:color="auto"/>
            </w:tcBorders>
            <w:shd w:val="clear" w:color="auto" w:fill="auto"/>
            <w:noWrap/>
            <w:vAlign w:val="center"/>
            <w:hideMark/>
          </w:tcPr>
          <w:p w14:paraId="2E6E6301"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6,90</w:t>
            </w:r>
          </w:p>
        </w:tc>
        <w:tc>
          <w:tcPr>
            <w:tcW w:w="740" w:type="dxa"/>
            <w:tcBorders>
              <w:top w:val="nil"/>
              <w:left w:val="nil"/>
              <w:bottom w:val="single" w:sz="4" w:space="0" w:color="auto"/>
              <w:right w:val="single" w:sz="4" w:space="0" w:color="auto"/>
            </w:tcBorders>
            <w:shd w:val="clear" w:color="auto" w:fill="auto"/>
            <w:noWrap/>
            <w:vAlign w:val="center"/>
            <w:hideMark/>
          </w:tcPr>
          <w:p w14:paraId="5BD8D675"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7,01</w:t>
            </w:r>
          </w:p>
        </w:tc>
        <w:tc>
          <w:tcPr>
            <w:tcW w:w="740" w:type="dxa"/>
            <w:tcBorders>
              <w:top w:val="nil"/>
              <w:left w:val="nil"/>
              <w:bottom w:val="single" w:sz="4" w:space="0" w:color="auto"/>
              <w:right w:val="single" w:sz="4" w:space="0" w:color="auto"/>
            </w:tcBorders>
            <w:shd w:val="clear" w:color="auto" w:fill="auto"/>
            <w:noWrap/>
            <w:vAlign w:val="center"/>
            <w:hideMark/>
          </w:tcPr>
          <w:p w14:paraId="28A83014"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7,11</w:t>
            </w:r>
          </w:p>
        </w:tc>
        <w:tc>
          <w:tcPr>
            <w:tcW w:w="740" w:type="dxa"/>
            <w:tcBorders>
              <w:top w:val="nil"/>
              <w:left w:val="nil"/>
              <w:bottom w:val="single" w:sz="4" w:space="0" w:color="auto"/>
              <w:right w:val="single" w:sz="4" w:space="0" w:color="auto"/>
            </w:tcBorders>
            <w:shd w:val="clear" w:color="auto" w:fill="auto"/>
            <w:noWrap/>
            <w:vAlign w:val="center"/>
            <w:hideMark/>
          </w:tcPr>
          <w:p w14:paraId="5749467B"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7,22</w:t>
            </w:r>
          </w:p>
        </w:tc>
        <w:tc>
          <w:tcPr>
            <w:tcW w:w="740" w:type="dxa"/>
            <w:tcBorders>
              <w:top w:val="nil"/>
              <w:left w:val="nil"/>
              <w:bottom w:val="single" w:sz="4" w:space="0" w:color="auto"/>
              <w:right w:val="single" w:sz="4" w:space="0" w:color="auto"/>
            </w:tcBorders>
            <w:shd w:val="clear" w:color="auto" w:fill="auto"/>
            <w:noWrap/>
            <w:vAlign w:val="center"/>
            <w:hideMark/>
          </w:tcPr>
          <w:p w14:paraId="3121C702"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7,32</w:t>
            </w:r>
          </w:p>
        </w:tc>
        <w:tc>
          <w:tcPr>
            <w:tcW w:w="740" w:type="dxa"/>
            <w:tcBorders>
              <w:top w:val="nil"/>
              <w:left w:val="nil"/>
              <w:bottom w:val="single" w:sz="4" w:space="0" w:color="auto"/>
              <w:right w:val="nil"/>
            </w:tcBorders>
            <w:shd w:val="clear" w:color="auto" w:fill="auto"/>
            <w:noWrap/>
            <w:vAlign w:val="center"/>
            <w:hideMark/>
          </w:tcPr>
          <w:p w14:paraId="77DC67E6"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7,42</w:t>
            </w:r>
          </w:p>
        </w:tc>
      </w:tr>
      <w:tr w:rsidR="001F52EE" w:rsidRPr="001F52EE" w14:paraId="5C5E114B"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307568E7"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6</w:t>
            </w:r>
          </w:p>
        </w:tc>
        <w:tc>
          <w:tcPr>
            <w:tcW w:w="5306" w:type="dxa"/>
            <w:tcBorders>
              <w:top w:val="nil"/>
              <w:left w:val="nil"/>
              <w:bottom w:val="single" w:sz="4" w:space="0" w:color="auto"/>
              <w:right w:val="single" w:sz="4" w:space="0" w:color="auto"/>
            </w:tcBorders>
            <w:shd w:val="clear" w:color="auto" w:fill="auto"/>
            <w:noWrap/>
            <w:vAlign w:val="center"/>
            <w:hideMark/>
          </w:tcPr>
          <w:p w14:paraId="23463126"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CAPEX (</w:t>
            </w:r>
            <w:proofErr w:type="gramStart"/>
            <w:r w:rsidRPr="001F52EE">
              <w:rPr>
                <w:rFonts w:ascii="Times New Roman" w:eastAsia="Times New Roman" w:hAnsi="Times New Roman" w:cs="Times New Roman"/>
                <w:b/>
                <w:bCs/>
                <w:kern w:val="0"/>
                <w:sz w:val="18"/>
                <w:szCs w:val="18"/>
                <w:lang w:eastAsia="zh-CN"/>
                <w14:ligatures w14:val="none"/>
              </w:rPr>
              <w:t>Investimentos )</w:t>
            </w:r>
            <w:proofErr w:type="gramEnd"/>
            <w:r w:rsidRPr="001F52EE">
              <w:rPr>
                <w:rFonts w:ascii="Times New Roman" w:eastAsia="Times New Roman" w:hAnsi="Times New Roman" w:cs="Times New Roman"/>
                <w:b/>
                <w:bCs/>
                <w:kern w:val="0"/>
                <w:sz w:val="18"/>
                <w:szCs w:val="18"/>
                <w:lang w:eastAsia="zh-CN"/>
                <w14:ligatures w14:val="none"/>
              </w:rPr>
              <w:t xml:space="preserve"> (-)</w:t>
            </w:r>
          </w:p>
        </w:tc>
        <w:tc>
          <w:tcPr>
            <w:tcW w:w="748" w:type="dxa"/>
            <w:tcBorders>
              <w:top w:val="nil"/>
              <w:left w:val="nil"/>
              <w:bottom w:val="single" w:sz="4" w:space="0" w:color="auto"/>
              <w:right w:val="nil"/>
            </w:tcBorders>
            <w:shd w:val="clear" w:color="auto" w:fill="auto"/>
            <w:noWrap/>
            <w:vAlign w:val="center"/>
            <w:hideMark/>
          </w:tcPr>
          <w:p w14:paraId="56D8405E"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0,11</w:t>
            </w:r>
          </w:p>
        </w:tc>
        <w:tc>
          <w:tcPr>
            <w:tcW w:w="740" w:type="dxa"/>
            <w:tcBorders>
              <w:top w:val="nil"/>
              <w:left w:val="single" w:sz="4" w:space="0" w:color="auto"/>
              <w:bottom w:val="single" w:sz="4" w:space="0" w:color="auto"/>
              <w:right w:val="nil"/>
            </w:tcBorders>
            <w:shd w:val="clear" w:color="auto" w:fill="auto"/>
            <w:noWrap/>
            <w:vAlign w:val="center"/>
            <w:hideMark/>
          </w:tcPr>
          <w:p w14:paraId="412A2D84"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0,11</w:t>
            </w:r>
          </w:p>
        </w:tc>
        <w:tc>
          <w:tcPr>
            <w:tcW w:w="740" w:type="dxa"/>
            <w:tcBorders>
              <w:top w:val="nil"/>
              <w:left w:val="single" w:sz="4" w:space="0" w:color="auto"/>
              <w:bottom w:val="single" w:sz="4" w:space="0" w:color="auto"/>
              <w:right w:val="nil"/>
            </w:tcBorders>
            <w:shd w:val="clear" w:color="auto" w:fill="auto"/>
            <w:noWrap/>
            <w:vAlign w:val="center"/>
            <w:hideMark/>
          </w:tcPr>
          <w:p w14:paraId="0A20F2DA"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0,11</w:t>
            </w:r>
          </w:p>
        </w:tc>
        <w:tc>
          <w:tcPr>
            <w:tcW w:w="740" w:type="dxa"/>
            <w:tcBorders>
              <w:top w:val="nil"/>
              <w:left w:val="single" w:sz="4" w:space="0" w:color="auto"/>
              <w:bottom w:val="single" w:sz="4" w:space="0" w:color="auto"/>
              <w:right w:val="nil"/>
            </w:tcBorders>
            <w:shd w:val="clear" w:color="auto" w:fill="auto"/>
            <w:noWrap/>
            <w:vAlign w:val="center"/>
            <w:hideMark/>
          </w:tcPr>
          <w:p w14:paraId="2D115D21"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0,10</w:t>
            </w:r>
          </w:p>
        </w:tc>
        <w:tc>
          <w:tcPr>
            <w:tcW w:w="740" w:type="dxa"/>
            <w:tcBorders>
              <w:top w:val="nil"/>
              <w:left w:val="single" w:sz="4" w:space="0" w:color="auto"/>
              <w:bottom w:val="single" w:sz="4" w:space="0" w:color="auto"/>
              <w:right w:val="nil"/>
            </w:tcBorders>
            <w:shd w:val="clear" w:color="auto" w:fill="auto"/>
            <w:noWrap/>
            <w:vAlign w:val="center"/>
            <w:hideMark/>
          </w:tcPr>
          <w:p w14:paraId="0E2E7CDB"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0,10</w:t>
            </w:r>
          </w:p>
        </w:tc>
        <w:tc>
          <w:tcPr>
            <w:tcW w:w="740" w:type="dxa"/>
            <w:tcBorders>
              <w:top w:val="nil"/>
              <w:left w:val="single" w:sz="4" w:space="0" w:color="auto"/>
              <w:bottom w:val="single" w:sz="4" w:space="0" w:color="auto"/>
              <w:right w:val="nil"/>
            </w:tcBorders>
            <w:shd w:val="clear" w:color="auto" w:fill="auto"/>
            <w:noWrap/>
            <w:vAlign w:val="center"/>
            <w:hideMark/>
          </w:tcPr>
          <w:p w14:paraId="28788413"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0,09</w:t>
            </w:r>
          </w:p>
        </w:tc>
        <w:tc>
          <w:tcPr>
            <w:tcW w:w="740" w:type="dxa"/>
            <w:tcBorders>
              <w:top w:val="nil"/>
              <w:left w:val="single" w:sz="4" w:space="0" w:color="auto"/>
              <w:bottom w:val="single" w:sz="4" w:space="0" w:color="auto"/>
              <w:right w:val="nil"/>
            </w:tcBorders>
            <w:shd w:val="clear" w:color="auto" w:fill="auto"/>
            <w:noWrap/>
            <w:vAlign w:val="center"/>
            <w:hideMark/>
          </w:tcPr>
          <w:p w14:paraId="326F8E51"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0,09</w:t>
            </w:r>
          </w:p>
        </w:tc>
        <w:tc>
          <w:tcPr>
            <w:tcW w:w="740" w:type="dxa"/>
            <w:tcBorders>
              <w:top w:val="nil"/>
              <w:left w:val="single" w:sz="4" w:space="0" w:color="auto"/>
              <w:bottom w:val="single" w:sz="4" w:space="0" w:color="auto"/>
              <w:right w:val="nil"/>
            </w:tcBorders>
            <w:shd w:val="clear" w:color="auto" w:fill="auto"/>
            <w:noWrap/>
            <w:vAlign w:val="center"/>
            <w:hideMark/>
          </w:tcPr>
          <w:p w14:paraId="7CB382DA"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0,09</w:t>
            </w:r>
          </w:p>
        </w:tc>
        <w:tc>
          <w:tcPr>
            <w:tcW w:w="740" w:type="dxa"/>
            <w:tcBorders>
              <w:top w:val="nil"/>
              <w:left w:val="single" w:sz="4" w:space="0" w:color="auto"/>
              <w:bottom w:val="single" w:sz="4" w:space="0" w:color="auto"/>
              <w:right w:val="nil"/>
            </w:tcBorders>
            <w:shd w:val="clear" w:color="auto" w:fill="auto"/>
            <w:noWrap/>
            <w:vAlign w:val="center"/>
            <w:hideMark/>
          </w:tcPr>
          <w:p w14:paraId="0DAFE5B3"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0,08</w:t>
            </w:r>
          </w:p>
        </w:tc>
        <w:tc>
          <w:tcPr>
            <w:tcW w:w="740" w:type="dxa"/>
            <w:tcBorders>
              <w:top w:val="nil"/>
              <w:left w:val="single" w:sz="4" w:space="0" w:color="auto"/>
              <w:bottom w:val="single" w:sz="4" w:space="0" w:color="auto"/>
              <w:right w:val="nil"/>
            </w:tcBorders>
            <w:shd w:val="clear" w:color="auto" w:fill="auto"/>
            <w:noWrap/>
            <w:vAlign w:val="center"/>
            <w:hideMark/>
          </w:tcPr>
          <w:p w14:paraId="300BCB49"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0,08</w:t>
            </w:r>
          </w:p>
        </w:tc>
        <w:tc>
          <w:tcPr>
            <w:tcW w:w="740" w:type="dxa"/>
            <w:tcBorders>
              <w:top w:val="nil"/>
              <w:left w:val="single" w:sz="4" w:space="0" w:color="auto"/>
              <w:bottom w:val="single" w:sz="4" w:space="0" w:color="auto"/>
              <w:right w:val="nil"/>
            </w:tcBorders>
            <w:shd w:val="clear" w:color="auto" w:fill="auto"/>
            <w:noWrap/>
            <w:vAlign w:val="center"/>
            <w:hideMark/>
          </w:tcPr>
          <w:p w14:paraId="4F827F64"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0,08</w:t>
            </w:r>
          </w:p>
        </w:tc>
      </w:tr>
      <w:tr w:rsidR="001F52EE" w:rsidRPr="001F52EE" w14:paraId="308C5548"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1FCA4EA7"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 </w:t>
            </w:r>
          </w:p>
        </w:tc>
        <w:tc>
          <w:tcPr>
            <w:tcW w:w="5306" w:type="dxa"/>
            <w:tcBorders>
              <w:top w:val="nil"/>
              <w:left w:val="nil"/>
              <w:bottom w:val="single" w:sz="4" w:space="0" w:color="auto"/>
              <w:right w:val="single" w:sz="4" w:space="0" w:color="auto"/>
            </w:tcBorders>
            <w:shd w:val="clear" w:color="auto" w:fill="auto"/>
            <w:noWrap/>
            <w:vAlign w:val="center"/>
            <w:hideMark/>
          </w:tcPr>
          <w:p w14:paraId="2F381F6E"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 </w:t>
            </w:r>
          </w:p>
        </w:tc>
        <w:tc>
          <w:tcPr>
            <w:tcW w:w="748" w:type="dxa"/>
            <w:tcBorders>
              <w:top w:val="nil"/>
              <w:left w:val="nil"/>
              <w:bottom w:val="single" w:sz="4" w:space="0" w:color="auto"/>
              <w:right w:val="nil"/>
            </w:tcBorders>
            <w:shd w:val="clear" w:color="auto" w:fill="auto"/>
            <w:noWrap/>
            <w:vAlign w:val="center"/>
            <w:hideMark/>
          </w:tcPr>
          <w:p w14:paraId="171A92BC"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717BEC9E"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3A315DB0"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12E3FF2F"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4FC1642C"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492CCB5E"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5682B7C1"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6FD04273"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23921FBA"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37D7F644"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730F646B" w14:textId="77777777" w:rsidR="001F52EE" w:rsidRPr="001F52EE" w:rsidRDefault="001F52EE" w:rsidP="001F52EE">
            <w:pPr>
              <w:spacing w:after="0" w:line="240" w:lineRule="auto"/>
              <w:rPr>
                <w:rFonts w:ascii="Times New Roman" w:eastAsia="Times New Roman" w:hAnsi="Times New Roman" w:cs="Times New Roman"/>
                <w:color w:val="000000"/>
                <w:kern w:val="0"/>
                <w:sz w:val="18"/>
                <w:szCs w:val="18"/>
                <w:lang w:eastAsia="zh-CN"/>
                <w14:ligatures w14:val="none"/>
              </w:rPr>
            </w:pPr>
            <w:r w:rsidRPr="001F52EE">
              <w:rPr>
                <w:rFonts w:ascii="Times New Roman" w:eastAsia="Times New Roman" w:hAnsi="Times New Roman" w:cs="Times New Roman"/>
                <w:color w:val="000000"/>
                <w:kern w:val="0"/>
                <w:sz w:val="18"/>
                <w:szCs w:val="18"/>
                <w:lang w:eastAsia="zh-CN"/>
                <w14:ligatures w14:val="none"/>
              </w:rPr>
              <w:t> </w:t>
            </w:r>
          </w:p>
        </w:tc>
      </w:tr>
      <w:tr w:rsidR="001F52EE" w:rsidRPr="001F52EE" w14:paraId="745CFD9F"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12B0811A"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7</w:t>
            </w:r>
          </w:p>
        </w:tc>
        <w:tc>
          <w:tcPr>
            <w:tcW w:w="5306" w:type="dxa"/>
            <w:tcBorders>
              <w:top w:val="nil"/>
              <w:left w:val="nil"/>
              <w:bottom w:val="single" w:sz="4" w:space="0" w:color="auto"/>
              <w:right w:val="single" w:sz="4" w:space="0" w:color="auto"/>
            </w:tcBorders>
            <w:shd w:val="clear" w:color="auto" w:fill="auto"/>
            <w:noWrap/>
            <w:vAlign w:val="center"/>
            <w:hideMark/>
          </w:tcPr>
          <w:p w14:paraId="18558309"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 xml:space="preserve">FLUXO DE CAIXA DO PROJETO  </w:t>
            </w:r>
          </w:p>
        </w:tc>
        <w:tc>
          <w:tcPr>
            <w:tcW w:w="748" w:type="dxa"/>
            <w:tcBorders>
              <w:top w:val="nil"/>
              <w:left w:val="nil"/>
              <w:bottom w:val="single" w:sz="4" w:space="0" w:color="auto"/>
              <w:right w:val="single" w:sz="4" w:space="0" w:color="auto"/>
            </w:tcBorders>
            <w:shd w:val="clear" w:color="auto" w:fill="auto"/>
            <w:noWrap/>
            <w:vAlign w:val="center"/>
            <w:hideMark/>
          </w:tcPr>
          <w:p w14:paraId="2390B9C7"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6,23</w:t>
            </w:r>
          </w:p>
        </w:tc>
        <w:tc>
          <w:tcPr>
            <w:tcW w:w="740" w:type="dxa"/>
            <w:tcBorders>
              <w:top w:val="nil"/>
              <w:left w:val="nil"/>
              <w:bottom w:val="single" w:sz="4" w:space="0" w:color="auto"/>
              <w:right w:val="single" w:sz="4" w:space="0" w:color="auto"/>
            </w:tcBorders>
            <w:shd w:val="clear" w:color="auto" w:fill="auto"/>
            <w:noWrap/>
            <w:vAlign w:val="center"/>
            <w:hideMark/>
          </w:tcPr>
          <w:p w14:paraId="0233C20A"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6,35</w:t>
            </w:r>
          </w:p>
        </w:tc>
        <w:tc>
          <w:tcPr>
            <w:tcW w:w="740" w:type="dxa"/>
            <w:tcBorders>
              <w:top w:val="nil"/>
              <w:left w:val="nil"/>
              <w:bottom w:val="single" w:sz="4" w:space="0" w:color="auto"/>
              <w:right w:val="single" w:sz="4" w:space="0" w:color="auto"/>
            </w:tcBorders>
            <w:shd w:val="clear" w:color="auto" w:fill="auto"/>
            <w:noWrap/>
            <w:vAlign w:val="center"/>
            <w:hideMark/>
          </w:tcPr>
          <w:p w14:paraId="16A7BCB2"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6,47</w:t>
            </w:r>
          </w:p>
        </w:tc>
        <w:tc>
          <w:tcPr>
            <w:tcW w:w="740" w:type="dxa"/>
            <w:tcBorders>
              <w:top w:val="nil"/>
              <w:left w:val="nil"/>
              <w:bottom w:val="single" w:sz="4" w:space="0" w:color="auto"/>
              <w:right w:val="single" w:sz="4" w:space="0" w:color="auto"/>
            </w:tcBorders>
            <w:shd w:val="clear" w:color="auto" w:fill="auto"/>
            <w:noWrap/>
            <w:vAlign w:val="center"/>
            <w:hideMark/>
          </w:tcPr>
          <w:p w14:paraId="3BFEC1F2"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6,58</w:t>
            </w:r>
          </w:p>
        </w:tc>
        <w:tc>
          <w:tcPr>
            <w:tcW w:w="740" w:type="dxa"/>
            <w:tcBorders>
              <w:top w:val="nil"/>
              <w:left w:val="nil"/>
              <w:bottom w:val="single" w:sz="4" w:space="0" w:color="auto"/>
              <w:right w:val="single" w:sz="4" w:space="0" w:color="auto"/>
            </w:tcBorders>
            <w:shd w:val="clear" w:color="auto" w:fill="auto"/>
            <w:noWrap/>
            <w:vAlign w:val="center"/>
            <w:hideMark/>
          </w:tcPr>
          <w:p w14:paraId="3763441F"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6,70</w:t>
            </w:r>
          </w:p>
        </w:tc>
        <w:tc>
          <w:tcPr>
            <w:tcW w:w="740" w:type="dxa"/>
            <w:tcBorders>
              <w:top w:val="nil"/>
              <w:left w:val="nil"/>
              <w:bottom w:val="single" w:sz="4" w:space="0" w:color="auto"/>
              <w:right w:val="single" w:sz="4" w:space="0" w:color="auto"/>
            </w:tcBorders>
            <w:shd w:val="clear" w:color="auto" w:fill="auto"/>
            <w:noWrap/>
            <w:vAlign w:val="center"/>
            <w:hideMark/>
          </w:tcPr>
          <w:p w14:paraId="76391F9E"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6,81</w:t>
            </w:r>
          </w:p>
        </w:tc>
        <w:tc>
          <w:tcPr>
            <w:tcW w:w="740" w:type="dxa"/>
            <w:tcBorders>
              <w:top w:val="nil"/>
              <w:left w:val="nil"/>
              <w:bottom w:val="single" w:sz="4" w:space="0" w:color="auto"/>
              <w:right w:val="single" w:sz="4" w:space="0" w:color="auto"/>
            </w:tcBorders>
            <w:shd w:val="clear" w:color="auto" w:fill="auto"/>
            <w:noWrap/>
            <w:vAlign w:val="center"/>
            <w:hideMark/>
          </w:tcPr>
          <w:p w14:paraId="087EDFBF"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6,92</w:t>
            </w:r>
          </w:p>
        </w:tc>
        <w:tc>
          <w:tcPr>
            <w:tcW w:w="740" w:type="dxa"/>
            <w:tcBorders>
              <w:top w:val="nil"/>
              <w:left w:val="nil"/>
              <w:bottom w:val="single" w:sz="4" w:space="0" w:color="auto"/>
              <w:right w:val="single" w:sz="4" w:space="0" w:color="auto"/>
            </w:tcBorders>
            <w:shd w:val="clear" w:color="auto" w:fill="auto"/>
            <w:noWrap/>
            <w:vAlign w:val="center"/>
            <w:hideMark/>
          </w:tcPr>
          <w:p w14:paraId="065A52B8"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7,03</w:t>
            </w:r>
          </w:p>
        </w:tc>
        <w:tc>
          <w:tcPr>
            <w:tcW w:w="740" w:type="dxa"/>
            <w:tcBorders>
              <w:top w:val="nil"/>
              <w:left w:val="nil"/>
              <w:bottom w:val="single" w:sz="4" w:space="0" w:color="auto"/>
              <w:right w:val="single" w:sz="4" w:space="0" w:color="auto"/>
            </w:tcBorders>
            <w:shd w:val="clear" w:color="auto" w:fill="auto"/>
            <w:noWrap/>
            <w:vAlign w:val="center"/>
            <w:hideMark/>
          </w:tcPr>
          <w:p w14:paraId="52241663"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7,13</w:t>
            </w:r>
          </w:p>
        </w:tc>
        <w:tc>
          <w:tcPr>
            <w:tcW w:w="740" w:type="dxa"/>
            <w:tcBorders>
              <w:top w:val="nil"/>
              <w:left w:val="nil"/>
              <w:bottom w:val="single" w:sz="4" w:space="0" w:color="auto"/>
              <w:right w:val="single" w:sz="4" w:space="0" w:color="auto"/>
            </w:tcBorders>
            <w:shd w:val="clear" w:color="auto" w:fill="auto"/>
            <w:noWrap/>
            <w:vAlign w:val="center"/>
            <w:hideMark/>
          </w:tcPr>
          <w:p w14:paraId="4D7BC0FC"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7,24</w:t>
            </w:r>
          </w:p>
        </w:tc>
        <w:tc>
          <w:tcPr>
            <w:tcW w:w="740" w:type="dxa"/>
            <w:tcBorders>
              <w:top w:val="nil"/>
              <w:left w:val="nil"/>
              <w:bottom w:val="single" w:sz="4" w:space="0" w:color="auto"/>
              <w:right w:val="nil"/>
            </w:tcBorders>
            <w:shd w:val="clear" w:color="auto" w:fill="auto"/>
            <w:noWrap/>
            <w:vAlign w:val="center"/>
            <w:hideMark/>
          </w:tcPr>
          <w:p w14:paraId="1FA76867"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7,34</w:t>
            </w:r>
          </w:p>
        </w:tc>
      </w:tr>
      <w:tr w:rsidR="001F52EE" w:rsidRPr="001F52EE" w14:paraId="649EAA59"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12C849B3"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8</w:t>
            </w:r>
          </w:p>
        </w:tc>
        <w:tc>
          <w:tcPr>
            <w:tcW w:w="5306" w:type="dxa"/>
            <w:tcBorders>
              <w:top w:val="nil"/>
              <w:left w:val="nil"/>
              <w:bottom w:val="single" w:sz="4" w:space="0" w:color="auto"/>
              <w:right w:val="single" w:sz="4" w:space="0" w:color="auto"/>
            </w:tcBorders>
            <w:shd w:val="clear" w:color="auto" w:fill="auto"/>
            <w:noWrap/>
            <w:vAlign w:val="center"/>
            <w:hideMark/>
          </w:tcPr>
          <w:p w14:paraId="28C02102"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FLUXO DE CAIXA LIVRE</w:t>
            </w:r>
          </w:p>
        </w:tc>
        <w:tc>
          <w:tcPr>
            <w:tcW w:w="748" w:type="dxa"/>
            <w:tcBorders>
              <w:top w:val="nil"/>
              <w:left w:val="nil"/>
              <w:bottom w:val="single" w:sz="4" w:space="0" w:color="auto"/>
              <w:right w:val="nil"/>
            </w:tcBorders>
            <w:shd w:val="clear" w:color="auto" w:fill="auto"/>
            <w:noWrap/>
            <w:vAlign w:val="center"/>
            <w:hideMark/>
          </w:tcPr>
          <w:p w14:paraId="6DBF206B"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6,23</w:t>
            </w:r>
          </w:p>
        </w:tc>
        <w:tc>
          <w:tcPr>
            <w:tcW w:w="740" w:type="dxa"/>
            <w:tcBorders>
              <w:top w:val="nil"/>
              <w:left w:val="single" w:sz="4" w:space="0" w:color="auto"/>
              <w:bottom w:val="single" w:sz="4" w:space="0" w:color="auto"/>
              <w:right w:val="nil"/>
            </w:tcBorders>
            <w:shd w:val="clear" w:color="auto" w:fill="auto"/>
            <w:noWrap/>
            <w:vAlign w:val="center"/>
            <w:hideMark/>
          </w:tcPr>
          <w:p w14:paraId="584B88C7"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6,35</w:t>
            </w:r>
          </w:p>
        </w:tc>
        <w:tc>
          <w:tcPr>
            <w:tcW w:w="740" w:type="dxa"/>
            <w:tcBorders>
              <w:top w:val="nil"/>
              <w:left w:val="single" w:sz="4" w:space="0" w:color="auto"/>
              <w:bottom w:val="single" w:sz="4" w:space="0" w:color="auto"/>
              <w:right w:val="nil"/>
            </w:tcBorders>
            <w:shd w:val="clear" w:color="auto" w:fill="auto"/>
            <w:noWrap/>
            <w:vAlign w:val="center"/>
            <w:hideMark/>
          </w:tcPr>
          <w:p w14:paraId="64CB2750"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6,47</w:t>
            </w:r>
          </w:p>
        </w:tc>
        <w:tc>
          <w:tcPr>
            <w:tcW w:w="740" w:type="dxa"/>
            <w:tcBorders>
              <w:top w:val="nil"/>
              <w:left w:val="single" w:sz="4" w:space="0" w:color="auto"/>
              <w:bottom w:val="single" w:sz="4" w:space="0" w:color="auto"/>
              <w:right w:val="nil"/>
            </w:tcBorders>
            <w:shd w:val="clear" w:color="auto" w:fill="auto"/>
            <w:noWrap/>
            <w:vAlign w:val="center"/>
            <w:hideMark/>
          </w:tcPr>
          <w:p w14:paraId="60B00CEA"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6,58</w:t>
            </w:r>
          </w:p>
        </w:tc>
        <w:tc>
          <w:tcPr>
            <w:tcW w:w="740" w:type="dxa"/>
            <w:tcBorders>
              <w:top w:val="nil"/>
              <w:left w:val="single" w:sz="4" w:space="0" w:color="auto"/>
              <w:bottom w:val="single" w:sz="4" w:space="0" w:color="auto"/>
              <w:right w:val="nil"/>
            </w:tcBorders>
            <w:shd w:val="clear" w:color="auto" w:fill="auto"/>
            <w:noWrap/>
            <w:vAlign w:val="center"/>
            <w:hideMark/>
          </w:tcPr>
          <w:p w14:paraId="5CEC5994"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6,70</w:t>
            </w:r>
          </w:p>
        </w:tc>
        <w:tc>
          <w:tcPr>
            <w:tcW w:w="740" w:type="dxa"/>
            <w:tcBorders>
              <w:top w:val="nil"/>
              <w:left w:val="single" w:sz="4" w:space="0" w:color="auto"/>
              <w:bottom w:val="single" w:sz="4" w:space="0" w:color="auto"/>
              <w:right w:val="nil"/>
            </w:tcBorders>
            <w:shd w:val="clear" w:color="auto" w:fill="auto"/>
            <w:noWrap/>
            <w:vAlign w:val="center"/>
            <w:hideMark/>
          </w:tcPr>
          <w:p w14:paraId="7235642B"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6,81</w:t>
            </w:r>
          </w:p>
        </w:tc>
        <w:tc>
          <w:tcPr>
            <w:tcW w:w="740" w:type="dxa"/>
            <w:tcBorders>
              <w:top w:val="nil"/>
              <w:left w:val="single" w:sz="4" w:space="0" w:color="auto"/>
              <w:bottom w:val="single" w:sz="4" w:space="0" w:color="auto"/>
              <w:right w:val="nil"/>
            </w:tcBorders>
            <w:shd w:val="clear" w:color="auto" w:fill="auto"/>
            <w:noWrap/>
            <w:vAlign w:val="center"/>
            <w:hideMark/>
          </w:tcPr>
          <w:p w14:paraId="0550CAEC"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6,92</w:t>
            </w:r>
          </w:p>
        </w:tc>
        <w:tc>
          <w:tcPr>
            <w:tcW w:w="740" w:type="dxa"/>
            <w:tcBorders>
              <w:top w:val="nil"/>
              <w:left w:val="single" w:sz="4" w:space="0" w:color="auto"/>
              <w:bottom w:val="single" w:sz="4" w:space="0" w:color="auto"/>
              <w:right w:val="nil"/>
            </w:tcBorders>
            <w:shd w:val="clear" w:color="auto" w:fill="auto"/>
            <w:noWrap/>
            <w:vAlign w:val="center"/>
            <w:hideMark/>
          </w:tcPr>
          <w:p w14:paraId="0785789C"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7,03</w:t>
            </w:r>
          </w:p>
        </w:tc>
        <w:tc>
          <w:tcPr>
            <w:tcW w:w="740" w:type="dxa"/>
            <w:tcBorders>
              <w:top w:val="nil"/>
              <w:left w:val="single" w:sz="4" w:space="0" w:color="auto"/>
              <w:bottom w:val="single" w:sz="4" w:space="0" w:color="auto"/>
              <w:right w:val="nil"/>
            </w:tcBorders>
            <w:shd w:val="clear" w:color="auto" w:fill="auto"/>
            <w:noWrap/>
            <w:vAlign w:val="center"/>
            <w:hideMark/>
          </w:tcPr>
          <w:p w14:paraId="2670A6FB"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7,13</w:t>
            </w:r>
          </w:p>
        </w:tc>
        <w:tc>
          <w:tcPr>
            <w:tcW w:w="740" w:type="dxa"/>
            <w:tcBorders>
              <w:top w:val="nil"/>
              <w:left w:val="single" w:sz="4" w:space="0" w:color="auto"/>
              <w:bottom w:val="single" w:sz="4" w:space="0" w:color="auto"/>
              <w:right w:val="nil"/>
            </w:tcBorders>
            <w:shd w:val="clear" w:color="auto" w:fill="auto"/>
            <w:noWrap/>
            <w:vAlign w:val="center"/>
            <w:hideMark/>
          </w:tcPr>
          <w:p w14:paraId="4AC2A866"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7,24</w:t>
            </w:r>
          </w:p>
        </w:tc>
        <w:tc>
          <w:tcPr>
            <w:tcW w:w="740" w:type="dxa"/>
            <w:tcBorders>
              <w:top w:val="nil"/>
              <w:left w:val="single" w:sz="4" w:space="0" w:color="auto"/>
              <w:bottom w:val="single" w:sz="4" w:space="0" w:color="auto"/>
              <w:right w:val="nil"/>
            </w:tcBorders>
            <w:shd w:val="clear" w:color="auto" w:fill="auto"/>
            <w:noWrap/>
            <w:vAlign w:val="center"/>
            <w:hideMark/>
          </w:tcPr>
          <w:p w14:paraId="28C33A41"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7,34</w:t>
            </w:r>
          </w:p>
        </w:tc>
      </w:tr>
      <w:tr w:rsidR="001F52EE" w:rsidRPr="001F52EE" w14:paraId="36E07AAD"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35FA1743"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9</w:t>
            </w:r>
          </w:p>
        </w:tc>
        <w:tc>
          <w:tcPr>
            <w:tcW w:w="5306" w:type="dxa"/>
            <w:tcBorders>
              <w:top w:val="nil"/>
              <w:left w:val="nil"/>
              <w:bottom w:val="single" w:sz="4" w:space="0" w:color="auto"/>
              <w:right w:val="single" w:sz="4" w:space="0" w:color="auto"/>
            </w:tcBorders>
            <w:shd w:val="clear" w:color="auto" w:fill="auto"/>
            <w:noWrap/>
            <w:vAlign w:val="center"/>
            <w:hideMark/>
          </w:tcPr>
          <w:p w14:paraId="565B33A4"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FLUXO DE CAIXA ACUMULADO</w:t>
            </w:r>
          </w:p>
        </w:tc>
        <w:tc>
          <w:tcPr>
            <w:tcW w:w="748" w:type="dxa"/>
            <w:tcBorders>
              <w:top w:val="nil"/>
              <w:left w:val="nil"/>
              <w:bottom w:val="single" w:sz="4" w:space="0" w:color="auto"/>
              <w:right w:val="nil"/>
            </w:tcBorders>
            <w:shd w:val="clear" w:color="auto" w:fill="auto"/>
            <w:noWrap/>
            <w:vAlign w:val="center"/>
            <w:hideMark/>
          </w:tcPr>
          <w:p w14:paraId="03D8ED4E"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10,44</w:t>
            </w:r>
          </w:p>
        </w:tc>
        <w:tc>
          <w:tcPr>
            <w:tcW w:w="740" w:type="dxa"/>
            <w:tcBorders>
              <w:top w:val="nil"/>
              <w:left w:val="single" w:sz="4" w:space="0" w:color="auto"/>
              <w:bottom w:val="single" w:sz="4" w:space="0" w:color="auto"/>
              <w:right w:val="nil"/>
            </w:tcBorders>
            <w:shd w:val="clear" w:color="auto" w:fill="auto"/>
            <w:noWrap/>
            <w:vAlign w:val="center"/>
            <w:hideMark/>
          </w:tcPr>
          <w:p w14:paraId="34146AD4"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16,79</w:t>
            </w:r>
          </w:p>
        </w:tc>
        <w:tc>
          <w:tcPr>
            <w:tcW w:w="740" w:type="dxa"/>
            <w:tcBorders>
              <w:top w:val="nil"/>
              <w:left w:val="single" w:sz="4" w:space="0" w:color="auto"/>
              <w:bottom w:val="single" w:sz="4" w:space="0" w:color="auto"/>
              <w:right w:val="nil"/>
            </w:tcBorders>
            <w:shd w:val="clear" w:color="auto" w:fill="auto"/>
            <w:noWrap/>
            <w:vAlign w:val="center"/>
            <w:hideMark/>
          </w:tcPr>
          <w:p w14:paraId="0E532847"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23,25</w:t>
            </w:r>
          </w:p>
        </w:tc>
        <w:tc>
          <w:tcPr>
            <w:tcW w:w="740" w:type="dxa"/>
            <w:tcBorders>
              <w:top w:val="nil"/>
              <w:left w:val="single" w:sz="4" w:space="0" w:color="auto"/>
              <w:bottom w:val="single" w:sz="4" w:space="0" w:color="auto"/>
              <w:right w:val="nil"/>
            </w:tcBorders>
            <w:shd w:val="clear" w:color="auto" w:fill="auto"/>
            <w:noWrap/>
            <w:vAlign w:val="center"/>
            <w:hideMark/>
          </w:tcPr>
          <w:p w14:paraId="273CD66E"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29,84</w:t>
            </w:r>
          </w:p>
        </w:tc>
        <w:tc>
          <w:tcPr>
            <w:tcW w:w="740" w:type="dxa"/>
            <w:tcBorders>
              <w:top w:val="nil"/>
              <w:left w:val="single" w:sz="4" w:space="0" w:color="auto"/>
              <w:bottom w:val="single" w:sz="4" w:space="0" w:color="auto"/>
              <w:right w:val="nil"/>
            </w:tcBorders>
            <w:shd w:val="clear" w:color="auto" w:fill="auto"/>
            <w:noWrap/>
            <w:vAlign w:val="center"/>
            <w:hideMark/>
          </w:tcPr>
          <w:p w14:paraId="63FAFAFF"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36,53</w:t>
            </w:r>
          </w:p>
        </w:tc>
        <w:tc>
          <w:tcPr>
            <w:tcW w:w="740" w:type="dxa"/>
            <w:tcBorders>
              <w:top w:val="nil"/>
              <w:left w:val="single" w:sz="4" w:space="0" w:color="auto"/>
              <w:bottom w:val="single" w:sz="4" w:space="0" w:color="auto"/>
              <w:right w:val="nil"/>
            </w:tcBorders>
            <w:shd w:val="clear" w:color="auto" w:fill="auto"/>
            <w:noWrap/>
            <w:vAlign w:val="center"/>
            <w:hideMark/>
          </w:tcPr>
          <w:p w14:paraId="2E7BFBF4"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43,34</w:t>
            </w:r>
          </w:p>
        </w:tc>
        <w:tc>
          <w:tcPr>
            <w:tcW w:w="740" w:type="dxa"/>
            <w:tcBorders>
              <w:top w:val="nil"/>
              <w:left w:val="single" w:sz="4" w:space="0" w:color="auto"/>
              <w:bottom w:val="single" w:sz="4" w:space="0" w:color="auto"/>
              <w:right w:val="nil"/>
            </w:tcBorders>
            <w:shd w:val="clear" w:color="auto" w:fill="auto"/>
            <w:noWrap/>
            <w:vAlign w:val="center"/>
            <w:hideMark/>
          </w:tcPr>
          <w:p w14:paraId="657D8805"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50,26</w:t>
            </w:r>
          </w:p>
        </w:tc>
        <w:tc>
          <w:tcPr>
            <w:tcW w:w="740" w:type="dxa"/>
            <w:tcBorders>
              <w:top w:val="nil"/>
              <w:left w:val="single" w:sz="4" w:space="0" w:color="auto"/>
              <w:bottom w:val="single" w:sz="4" w:space="0" w:color="auto"/>
              <w:right w:val="nil"/>
            </w:tcBorders>
            <w:shd w:val="clear" w:color="auto" w:fill="auto"/>
            <w:noWrap/>
            <w:vAlign w:val="center"/>
            <w:hideMark/>
          </w:tcPr>
          <w:p w14:paraId="1BD8137E"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57,28</w:t>
            </w:r>
          </w:p>
        </w:tc>
        <w:tc>
          <w:tcPr>
            <w:tcW w:w="740" w:type="dxa"/>
            <w:tcBorders>
              <w:top w:val="nil"/>
              <w:left w:val="single" w:sz="4" w:space="0" w:color="auto"/>
              <w:bottom w:val="single" w:sz="4" w:space="0" w:color="auto"/>
              <w:right w:val="nil"/>
            </w:tcBorders>
            <w:shd w:val="clear" w:color="auto" w:fill="auto"/>
            <w:noWrap/>
            <w:vAlign w:val="center"/>
            <w:hideMark/>
          </w:tcPr>
          <w:p w14:paraId="4B707CEC"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64,41</w:t>
            </w:r>
          </w:p>
        </w:tc>
        <w:tc>
          <w:tcPr>
            <w:tcW w:w="740" w:type="dxa"/>
            <w:tcBorders>
              <w:top w:val="nil"/>
              <w:left w:val="single" w:sz="4" w:space="0" w:color="auto"/>
              <w:bottom w:val="single" w:sz="4" w:space="0" w:color="auto"/>
              <w:right w:val="nil"/>
            </w:tcBorders>
            <w:shd w:val="clear" w:color="auto" w:fill="auto"/>
            <w:noWrap/>
            <w:vAlign w:val="center"/>
            <w:hideMark/>
          </w:tcPr>
          <w:p w14:paraId="357553C2"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71,65</w:t>
            </w:r>
          </w:p>
        </w:tc>
        <w:tc>
          <w:tcPr>
            <w:tcW w:w="740" w:type="dxa"/>
            <w:tcBorders>
              <w:top w:val="nil"/>
              <w:left w:val="single" w:sz="4" w:space="0" w:color="auto"/>
              <w:bottom w:val="single" w:sz="4" w:space="0" w:color="auto"/>
              <w:right w:val="nil"/>
            </w:tcBorders>
            <w:shd w:val="clear" w:color="auto" w:fill="auto"/>
            <w:noWrap/>
            <w:vAlign w:val="center"/>
            <w:hideMark/>
          </w:tcPr>
          <w:p w14:paraId="711B1423"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78,99</w:t>
            </w:r>
          </w:p>
        </w:tc>
      </w:tr>
      <w:tr w:rsidR="001F52EE" w:rsidRPr="001F52EE" w14:paraId="32F37FBA"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5CCF1158"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10</w:t>
            </w:r>
          </w:p>
        </w:tc>
        <w:tc>
          <w:tcPr>
            <w:tcW w:w="5306" w:type="dxa"/>
            <w:tcBorders>
              <w:top w:val="nil"/>
              <w:left w:val="nil"/>
              <w:bottom w:val="single" w:sz="4" w:space="0" w:color="auto"/>
              <w:right w:val="single" w:sz="4" w:space="0" w:color="auto"/>
            </w:tcBorders>
            <w:shd w:val="clear" w:color="auto" w:fill="auto"/>
            <w:noWrap/>
            <w:vAlign w:val="center"/>
            <w:hideMark/>
          </w:tcPr>
          <w:p w14:paraId="0ED93649"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FLUXO DE CAIXA LIVRE A VALOR PRESENTE</w:t>
            </w:r>
          </w:p>
        </w:tc>
        <w:tc>
          <w:tcPr>
            <w:tcW w:w="748" w:type="dxa"/>
            <w:tcBorders>
              <w:top w:val="nil"/>
              <w:left w:val="nil"/>
              <w:bottom w:val="single" w:sz="4" w:space="0" w:color="auto"/>
              <w:right w:val="nil"/>
            </w:tcBorders>
            <w:shd w:val="clear" w:color="auto" w:fill="auto"/>
            <w:noWrap/>
            <w:vAlign w:val="center"/>
            <w:hideMark/>
          </w:tcPr>
          <w:p w14:paraId="3E0455C7"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6,01</w:t>
            </w:r>
          </w:p>
        </w:tc>
        <w:tc>
          <w:tcPr>
            <w:tcW w:w="740" w:type="dxa"/>
            <w:tcBorders>
              <w:top w:val="nil"/>
              <w:left w:val="single" w:sz="4" w:space="0" w:color="auto"/>
              <w:bottom w:val="single" w:sz="4" w:space="0" w:color="auto"/>
              <w:right w:val="nil"/>
            </w:tcBorders>
            <w:shd w:val="clear" w:color="auto" w:fill="auto"/>
            <w:noWrap/>
            <w:vAlign w:val="center"/>
            <w:hideMark/>
          </w:tcPr>
          <w:p w14:paraId="475B832B"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6,13</w:t>
            </w:r>
          </w:p>
        </w:tc>
        <w:tc>
          <w:tcPr>
            <w:tcW w:w="740" w:type="dxa"/>
            <w:tcBorders>
              <w:top w:val="nil"/>
              <w:left w:val="single" w:sz="4" w:space="0" w:color="auto"/>
              <w:bottom w:val="single" w:sz="4" w:space="0" w:color="auto"/>
              <w:right w:val="nil"/>
            </w:tcBorders>
            <w:shd w:val="clear" w:color="auto" w:fill="auto"/>
            <w:noWrap/>
            <w:vAlign w:val="center"/>
            <w:hideMark/>
          </w:tcPr>
          <w:p w14:paraId="1CC3D43A"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6,24</w:t>
            </w:r>
          </w:p>
        </w:tc>
        <w:tc>
          <w:tcPr>
            <w:tcW w:w="740" w:type="dxa"/>
            <w:tcBorders>
              <w:top w:val="nil"/>
              <w:left w:val="single" w:sz="4" w:space="0" w:color="auto"/>
              <w:bottom w:val="single" w:sz="4" w:space="0" w:color="auto"/>
              <w:right w:val="nil"/>
            </w:tcBorders>
            <w:shd w:val="clear" w:color="auto" w:fill="auto"/>
            <w:noWrap/>
            <w:vAlign w:val="center"/>
            <w:hideMark/>
          </w:tcPr>
          <w:p w14:paraId="1FB1731D"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6,35</w:t>
            </w:r>
          </w:p>
        </w:tc>
        <w:tc>
          <w:tcPr>
            <w:tcW w:w="740" w:type="dxa"/>
            <w:tcBorders>
              <w:top w:val="nil"/>
              <w:left w:val="single" w:sz="4" w:space="0" w:color="auto"/>
              <w:bottom w:val="single" w:sz="4" w:space="0" w:color="auto"/>
              <w:right w:val="nil"/>
            </w:tcBorders>
            <w:shd w:val="clear" w:color="auto" w:fill="auto"/>
            <w:noWrap/>
            <w:vAlign w:val="center"/>
            <w:hideMark/>
          </w:tcPr>
          <w:p w14:paraId="7599E24B"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6,46</w:t>
            </w:r>
          </w:p>
        </w:tc>
        <w:tc>
          <w:tcPr>
            <w:tcW w:w="740" w:type="dxa"/>
            <w:tcBorders>
              <w:top w:val="nil"/>
              <w:left w:val="single" w:sz="4" w:space="0" w:color="auto"/>
              <w:bottom w:val="single" w:sz="4" w:space="0" w:color="auto"/>
              <w:right w:val="nil"/>
            </w:tcBorders>
            <w:shd w:val="clear" w:color="auto" w:fill="auto"/>
            <w:noWrap/>
            <w:vAlign w:val="center"/>
            <w:hideMark/>
          </w:tcPr>
          <w:p w14:paraId="2B8B5161"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6,57</w:t>
            </w:r>
          </w:p>
        </w:tc>
        <w:tc>
          <w:tcPr>
            <w:tcW w:w="740" w:type="dxa"/>
            <w:tcBorders>
              <w:top w:val="nil"/>
              <w:left w:val="single" w:sz="4" w:space="0" w:color="auto"/>
              <w:bottom w:val="single" w:sz="4" w:space="0" w:color="auto"/>
              <w:right w:val="nil"/>
            </w:tcBorders>
            <w:shd w:val="clear" w:color="auto" w:fill="auto"/>
            <w:noWrap/>
            <w:vAlign w:val="center"/>
            <w:hideMark/>
          </w:tcPr>
          <w:p w14:paraId="1ABDD2ED"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6,67</w:t>
            </w:r>
          </w:p>
        </w:tc>
        <w:tc>
          <w:tcPr>
            <w:tcW w:w="740" w:type="dxa"/>
            <w:tcBorders>
              <w:top w:val="nil"/>
              <w:left w:val="single" w:sz="4" w:space="0" w:color="auto"/>
              <w:bottom w:val="single" w:sz="4" w:space="0" w:color="auto"/>
              <w:right w:val="nil"/>
            </w:tcBorders>
            <w:shd w:val="clear" w:color="auto" w:fill="auto"/>
            <w:noWrap/>
            <w:vAlign w:val="center"/>
            <w:hideMark/>
          </w:tcPr>
          <w:p w14:paraId="7F519C05"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6,78</w:t>
            </w:r>
          </w:p>
        </w:tc>
        <w:tc>
          <w:tcPr>
            <w:tcW w:w="740" w:type="dxa"/>
            <w:tcBorders>
              <w:top w:val="nil"/>
              <w:left w:val="single" w:sz="4" w:space="0" w:color="auto"/>
              <w:bottom w:val="single" w:sz="4" w:space="0" w:color="auto"/>
              <w:right w:val="nil"/>
            </w:tcBorders>
            <w:shd w:val="clear" w:color="auto" w:fill="auto"/>
            <w:noWrap/>
            <w:vAlign w:val="center"/>
            <w:hideMark/>
          </w:tcPr>
          <w:p w14:paraId="78DB686B"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6,88</w:t>
            </w:r>
          </w:p>
        </w:tc>
        <w:tc>
          <w:tcPr>
            <w:tcW w:w="740" w:type="dxa"/>
            <w:tcBorders>
              <w:top w:val="nil"/>
              <w:left w:val="single" w:sz="4" w:space="0" w:color="auto"/>
              <w:bottom w:val="single" w:sz="4" w:space="0" w:color="auto"/>
              <w:right w:val="nil"/>
            </w:tcBorders>
            <w:shd w:val="clear" w:color="auto" w:fill="auto"/>
            <w:noWrap/>
            <w:vAlign w:val="center"/>
            <w:hideMark/>
          </w:tcPr>
          <w:p w14:paraId="1441D3C6"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6,98</w:t>
            </w:r>
          </w:p>
        </w:tc>
        <w:tc>
          <w:tcPr>
            <w:tcW w:w="740" w:type="dxa"/>
            <w:tcBorders>
              <w:top w:val="nil"/>
              <w:left w:val="single" w:sz="4" w:space="0" w:color="auto"/>
              <w:bottom w:val="single" w:sz="4" w:space="0" w:color="auto"/>
              <w:right w:val="nil"/>
            </w:tcBorders>
            <w:shd w:val="clear" w:color="auto" w:fill="auto"/>
            <w:noWrap/>
            <w:vAlign w:val="center"/>
            <w:hideMark/>
          </w:tcPr>
          <w:p w14:paraId="3C6612FE"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7,08</w:t>
            </w:r>
          </w:p>
        </w:tc>
      </w:tr>
      <w:tr w:rsidR="001F52EE" w:rsidRPr="001F52EE" w14:paraId="109B6C5A"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4277DA29"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11</w:t>
            </w:r>
          </w:p>
        </w:tc>
        <w:tc>
          <w:tcPr>
            <w:tcW w:w="5306" w:type="dxa"/>
            <w:tcBorders>
              <w:top w:val="nil"/>
              <w:left w:val="nil"/>
              <w:bottom w:val="single" w:sz="4" w:space="0" w:color="auto"/>
              <w:right w:val="single" w:sz="4" w:space="0" w:color="auto"/>
            </w:tcBorders>
            <w:shd w:val="clear" w:color="auto" w:fill="auto"/>
            <w:noWrap/>
            <w:vAlign w:val="center"/>
            <w:hideMark/>
          </w:tcPr>
          <w:p w14:paraId="0AF93DB3" w14:textId="77777777" w:rsidR="001F52EE" w:rsidRPr="001F52EE" w:rsidRDefault="001F52EE" w:rsidP="001F52EE">
            <w:pPr>
              <w:spacing w:after="0" w:line="240" w:lineRule="auto"/>
              <w:jc w:val="left"/>
              <w:rPr>
                <w:rFonts w:ascii="Times New Roman" w:eastAsia="Times New Roman" w:hAnsi="Times New Roman" w:cs="Times New Roman"/>
                <w:b/>
                <w:bCs/>
                <w:kern w:val="0"/>
                <w:sz w:val="18"/>
                <w:szCs w:val="18"/>
                <w:lang w:eastAsia="zh-CN"/>
                <w14:ligatures w14:val="none"/>
              </w:rPr>
            </w:pPr>
            <w:r w:rsidRPr="001F52EE">
              <w:rPr>
                <w:rFonts w:ascii="Times New Roman" w:eastAsia="Times New Roman" w:hAnsi="Times New Roman" w:cs="Times New Roman"/>
                <w:b/>
                <w:bCs/>
                <w:kern w:val="0"/>
                <w:sz w:val="18"/>
                <w:szCs w:val="18"/>
                <w:lang w:eastAsia="zh-CN"/>
                <w14:ligatures w14:val="none"/>
              </w:rPr>
              <w:t>FLUXO DE CAIXA LIVRE ACUMULADO A VALOR PRESENTE</w:t>
            </w:r>
          </w:p>
        </w:tc>
        <w:tc>
          <w:tcPr>
            <w:tcW w:w="748" w:type="dxa"/>
            <w:tcBorders>
              <w:top w:val="nil"/>
              <w:left w:val="nil"/>
              <w:bottom w:val="single" w:sz="4" w:space="0" w:color="auto"/>
              <w:right w:val="nil"/>
            </w:tcBorders>
            <w:shd w:val="clear" w:color="auto" w:fill="auto"/>
            <w:noWrap/>
            <w:vAlign w:val="center"/>
            <w:hideMark/>
          </w:tcPr>
          <w:p w14:paraId="16C0B799"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9,38</w:t>
            </w:r>
          </w:p>
        </w:tc>
        <w:tc>
          <w:tcPr>
            <w:tcW w:w="740" w:type="dxa"/>
            <w:tcBorders>
              <w:top w:val="nil"/>
              <w:left w:val="single" w:sz="4" w:space="0" w:color="auto"/>
              <w:bottom w:val="single" w:sz="4" w:space="0" w:color="auto"/>
              <w:right w:val="nil"/>
            </w:tcBorders>
            <w:shd w:val="clear" w:color="auto" w:fill="auto"/>
            <w:noWrap/>
            <w:vAlign w:val="center"/>
            <w:hideMark/>
          </w:tcPr>
          <w:p w14:paraId="7A502B91"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15,51</w:t>
            </w:r>
          </w:p>
        </w:tc>
        <w:tc>
          <w:tcPr>
            <w:tcW w:w="740" w:type="dxa"/>
            <w:tcBorders>
              <w:top w:val="nil"/>
              <w:left w:val="single" w:sz="4" w:space="0" w:color="auto"/>
              <w:bottom w:val="single" w:sz="4" w:space="0" w:color="auto"/>
              <w:right w:val="nil"/>
            </w:tcBorders>
            <w:shd w:val="clear" w:color="auto" w:fill="auto"/>
            <w:noWrap/>
            <w:vAlign w:val="center"/>
            <w:hideMark/>
          </w:tcPr>
          <w:p w14:paraId="70A44259"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21,75</w:t>
            </w:r>
          </w:p>
        </w:tc>
        <w:tc>
          <w:tcPr>
            <w:tcW w:w="740" w:type="dxa"/>
            <w:tcBorders>
              <w:top w:val="nil"/>
              <w:left w:val="single" w:sz="4" w:space="0" w:color="auto"/>
              <w:bottom w:val="single" w:sz="4" w:space="0" w:color="auto"/>
              <w:right w:val="nil"/>
            </w:tcBorders>
            <w:shd w:val="clear" w:color="auto" w:fill="auto"/>
            <w:noWrap/>
            <w:vAlign w:val="center"/>
            <w:hideMark/>
          </w:tcPr>
          <w:p w14:paraId="68924717"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28,10</w:t>
            </w:r>
          </w:p>
        </w:tc>
        <w:tc>
          <w:tcPr>
            <w:tcW w:w="740" w:type="dxa"/>
            <w:tcBorders>
              <w:top w:val="nil"/>
              <w:left w:val="single" w:sz="4" w:space="0" w:color="auto"/>
              <w:bottom w:val="single" w:sz="4" w:space="0" w:color="auto"/>
              <w:right w:val="nil"/>
            </w:tcBorders>
            <w:shd w:val="clear" w:color="auto" w:fill="auto"/>
            <w:noWrap/>
            <w:vAlign w:val="center"/>
            <w:hideMark/>
          </w:tcPr>
          <w:p w14:paraId="4EBE39D0"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34,56</w:t>
            </w:r>
          </w:p>
        </w:tc>
        <w:tc>
          <w:tcPr>
            <w:tcW w:w="740" w:type="dxa"/>
            <w:tcBorders>
              <w:top w:val="nil"/>
              <w:left w:val="single" w:sz="4" w:space="0" w:color="auto"/>
              <w:bottom w:val="single" w:sz="4" w:space="0" w:color="auto"/>
              <w:right w:val="nil"/>
            </w:tcBorders>
            <w:shd w:val="clear" w:color="auto" w:fill="auto"/>
            <w:noWrap/>
            <w:vAlign w:val="center"/>
            <w:hideMark/>
          </w:tcPr>
          <w:p w14:paraId="72BCAF16"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41,13</w:t>
            </w:r>
          </w:p>
        </w:tc>
        <w:tc>
          <w:tcPr>
            <w:tcW w:w="740" w:type="dxa"/>
            <w:tcBorders>
              <w:top w:val="nil"/>
              <w:left w:val="single" w:sz="4" w:space="0" w:color="auto"/>
              <w:bottom w:val="single" w:sz="4" w:space="0" w:color="auto"/>
              <w:right w:val="nil"/>
            </w:tcBorders>
            <w:shd w:val="clear" w:color="auto" w:fill="auto"/>
            <w:noWrap/>
            <w:vAlign w:val="center"/>
            <w:hideMark/>
          </w:tcPr>
          <w:p w14:paraId="4B95C69E"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47,80</w:t>
            </w:r>
          </w:p>
        </w:tc>
        <w:tc>
          <w:tcPr>
            <w:tcW w:w="740" w:type="dxa"/>
            <w:tcBorders>
              <w:top w:val="nil"/>
              <w:left w:val="single" w:sz="4" w:space="0" w:color="auto"/>
              <w:bottom w:val="single" w:sz="4" w:space="0" w:color="auto"/>
              <w:right w:val="nil"/>
            </w:tcBorders>
            <w:shd w:val="clear" w:color="auto" w:fill="auto"/>
            <w:noWrap/>
            <w:vAlign w:val="center"/>
            <w:hideMark/>
          </w:tcPr>
          <w:p w14:paraId="4BF17D54"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54,58</w:t>
            </w:r>
          </w:p>
        </w:tc>
        <w:tc>
          <w:tcPr>
            <w:tcW w:w="740" w:type="dxa"/>
            <w:tcBorders>
              <w:top w:val="nil"/>
              <w:left w:val="single" w:sz="4" w:space="0" w:color="auto"/>
              <w:bottom w:val="single" w:sz="4" w:space="0" w:color="auto"/>
              <w:right w:val="nil"/>
            </w:tcBorders>
            <w:shd w:val="clear" w:color="auto" w:fill="auto"/>
            <w:noWrap/>
            <w:vAlign w:val="center"/>
            <w:hideMark/>
          </w:tcPr>
          <w:p w14:paraId="0A61E8DE"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61,46</w:t>
            </w:r>
          </w:p>
        </w:tc>
        <w:tc>
          <w:tcPr>
            <w:tcW w:w="740" w:type="dxa"/>
            <w:tcBorders>
              <w:top w:val="nil"/>
              <w:left w:val="single" w:sz="4" w:space="0" w:color="auto"/>
              <w:bottom w:val="single" w:sz="4" w:space="0" w:color="auto"/>
              <w:right w:val="nil"/>
            </w:tcBorders>
            <w:shd w:val="clear" w:color="auto" w:fill="auto"/>
            <w:noWrap/>
            <w:vAlign w:val="center"/>
            <w:hideMark/>
          </w:tcPr>
          <w:p w14:paraId="692F4EF5"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68,44</w:t>
            </w:r>
          </w:p>
        </w:tc>
        <w:tc>
          <w:tcPr>
            <w:tcW w:w="740" w:type="dxa"/>
            <w:tcBorders>
              <w:top w:val="nil"/>
              <w:left w:val="single" w:sz="4" w:space="0" w:color="auto"/>
              <w:bottom w:val="single" w:sz="4" w:space="0" w:color="auto"/>
              <w:right w:val="nil"/>
            </w:tcBorders>
            <w:shd w:val="clear" w:color="auto" w:fill="auto"/>
            <w:noWrap/>
            <w:vAlign w:val="center"/>
            <w:hideMark/>
          </w:tcPr>
          <w:p w14:paraId="56F503B0" w14:textId="77777777" w:rsidR="001F52EE" w:rsidRPr="001F52EE" w:rsidRDefault="001F52EE" w:rsidP="001F52EE">
            <w:pPr>
              <w:spacing w:after="0" w:line="240" w:lineRule="auto"/>
              <w:rPr>
                <w:rFonts w:ascii="Times New Roman" w:eastAsia="Times New Roman" w:hAnsi="Times New Roman" w:cs="Times New Roman"/>
                <w:b/>
                <w:bCs/>
                <w:color w:val="000000"/>
                <w:kern w:val="0"/>
                <w:sz w:val="18"/>
                <w:szCs w:val="18"/>
                <w:lang w:eastAsia="zh-CN"/>
                <w14:ligatures w14:val="none"/>
              </w:rPr>
            </w:pPr>
            <w:r w:rsidRPr="001F52EE">
              <w:rPr>
                <w:rFonts w:ascii="Times New Roman" w:eastAsia="Times New Roman" w:hAnsi="Times New Roman" w:cs="Times New Roman"/>
                <w:b/>
                <w:bCs/>
                <w:color w:val="000000"/>
                <w:kern w:val="0"/>
                <w:sz w:val="18"/>
                <w:szCs w:val="18"/>
                <w:lang w:eastAsia="zh-CN"/>
                <w14:ligatures w14:val="none"/>
              </w:rPr>
              <w:t>75,53</w:t>
            </w:r>
          </w:p>
        </w:tc>
      </w:tr>
      <w:tr w:rsidR="001F52EE" w:rsidRPr="001F52EE" w14:paraId="2CAC1EC8"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17DF443C"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12</w:t>
            </w:r>
          </w:p>
        </w:tc>
        <w:tc>
          <w:tcPr>
            <w:tcW w:w="5306" w:type="dxa"/>
            <w:tcBorders>
              <w:top w:val="nil"/>
              <w:left w:val="nil"/>
              <w:bottom w:val="single" w:sz="4" w:space="0" w:color="auto"/>
              <w:right w:val="single" w:sz="4" w:space="0" w:color="auto"/>
            </w:tcBorders>
            <w:shd w:val="clear" w:color="auto" w:fill="auto"/>
            <w:noWrap/>
            <w:vAlign w:val="center"/>
            <w:hideMark/>
          </w:tcPr>
          <w:p w14:paraId="6B496546"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RECEITA BRUTA A VALOR PRESENTE</w:t>
            </w:r>
          </w:p>
        </w:tc>
        <w:tc>
          <w:tcPr>
            <w:tcW w:w="748" w:type="dxa"/>
            <w:tcBorders>
              <w:top w:val="nil"/>
              <w:left w:val="nil"/>
              <w:bottom w:val="single" w:sz="4" w:space="0" w:color="auto"/>
              <w:right w:val="single" w:sz="4" w:space="0" w:color="auto"/>
            </w:tcBorders>
            <w:shd w:val="clear" w:color="auto" w:fill="auto"/>
            <w:noWrap/>
            <w:vAlign w:val="center"/>
            <w:hideMark/>
          </w:tcPr>
          <w:p w14:paraId="79BF171A"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7,90</w:t>
            </w:r>
          </w:p>
        </w:tc>
        <w:tc>
          <w:tcPr>
            <w:tcW w:w="740" w:type="dxa"/>
            <w:tcBorders>
              <w:top w:val="nil"/>
              <w:left w:val="nil"/>
              <w:bottom w:val="single" w:sz="4" w:space="0" w:color="auto"/>
              <w:right w:val="single" w:sz="4" w:space="0" w:color="auto"/>
            </w:tcBorders>
            <w:shd w:val="clear" w:color="auto" w:fill="auto"/>
            <w:noWrap/>
            <w:vAlign w:val="center"/>
            <w:hideMark/>
          </w:tcPr>
          <w:p w14:paraId="32E63735"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7,95</w:t>
            </w:r>
          </w:p>
        </w:tc>
        <w:tc>
          <w:tcPr>
            <w:tcW w:w="740" w:type="dxa"/>
            <w:tcBorders>
              <w:top w:val="nil"/>
              <w:left w:val="nil"/>
              <w:bottom w:val="single" w:sz="4" w:space="0" w:color="auto"/>
              <w:right w:val="single" w:sz="4" w:space="0" w:color="auto"/>
            </w:tcBorders>
            <w:shd w:val="clear" w:color="auto" w:fill="auto"/>
            <w:noWrap/>
            <w:vAlign w:val="center"/>
            <w:hideMark/>
          </w:tcPr>
          <w:p w14:paraId="44E0C259"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8,00</w:t>
            </w:r>
          </w:p>
        </w:tc>
        <w:tc>
          <w:tcPr>
            <w:tcW w:w="740" w:type="dxa"/>
            <w:tcBorders>
              <w:top w:val="nil"/>
              <w:left w:val="nil"/>
              <w:bottom w:val="single" w:sz="4" w:space="0" w:color="auto"/>
              <w:right w:val="single" w:sz="4" w:space="0" w:color="auto"/>
            </w:tcBorders>
            <w:shd w:val="clear" w:color="auto" w:fill="auto"/>
            <w:noWrap/>
            <w:vAlign w:val="center"/>
            <w:hideMark/>
          </w:tcPr>
          <w:p w14:paraId="7D8C9EDA"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8,04</w:t>
            </w:r>
          </w:p>
        </w:tc>
        <w:tc>
          <w:tcPr>
            <w:tcW w:w="740" w:type="dxa"/>
            <w:tcBorders>
              <w:top w:val="nil"/>
              <w:left w:val="nil"/>
              <w:bottom w:val="single" w:sz="4" w:space="0" w:color="auto"/>
              <w:right w:val="single" w:sz="4" w:space="0" w:color="auto"/>
            </w:tcBorders>
            <w:shd w:val="clear" w:color="auto" w:fill="auto"/>
            <w:noWrap/>
            <w:vAlign w:val="center"/>
            <w:hideMark/>
          </w:tcPr>
          <w:p w14:paraId="16B71F30"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8,09</w:t>
            </w:r>
          </w:p>
        </w:tc>
        <w:tc>
          <w:tcPr>
            <w:tcW w:w="740" w:type="dxa"/>
            <w:tcBorders>
              <w:top w:val="nil"/>
              <w:left w:val="nil"/>
              <w:bottom w:val="single" w:sz="4" w:space="0" w:color="auto"/>
              <w:right w:val="single" w:sz="4" w:space="0" w:color="auto"/>
            </w:tcBorders>
            <w:shd w:val="clear" w:color="auto" w:fill="auto"/>
            <w:noWrap/>
            <w:vAlign w:val="center"/>
            <w:hideMark/>
          </w:tcPr>
          <w:p w14:paraId="0A343002"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8,14</w:t>
            </w:r>
          </w:p>
        </w:tc>
        <w:tc>
          <w:tcPr>
            <w:tcW w:w="740" w:type="dxa"/>
            <w:tcBorders>
              <w:top w:val="nil"/>
              <w:left w:val="nil"/>
              <w:bottom w:val="single" w:sz="4" w:space="0" w:color="auto"/>
              <w:right w:val="single" w:sz="4" w:space="0" w:color="auto"/>
            </w:tcBorders>
            <w:shd w:val="clear" w:color="auto" w:fill="auto"/>
            <w:noWrap/>
            <w:vAlign w:val="center"/>
            <w:hideMark/>
          </w:tcPr>
          <w:p w14:paraId="0F227FB7"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8,19</w:t>
            </w:r>
          </w:p>
        </w:tc>
        <w:tc>
          <w:tcPr>
            <w:tcW w:w="740" w:type="dxa"/>
            <w:tcBorders>
              <w:top w:val="nil"/>
              <w:left w:val="nil"/>
              <w:bottom w:val="single" w:sz="4" w:space="0" w:color="auto"/>
              <w:right w:val="single" w:sz="4" w:space="0" w:color="auto"/>
            </w:tcBorders>
            <w:shd w:val="clear" w:color="auto" w:fill="auto"/>
            <w:noWrap/>
            <w:vAlign w:val="center"/>
            <w:hideMark/>
          </w:tcPr>
          <w:p w14:paraId="398A51CB"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8,24</w:t>
            </w:r>
          </w:p>
        </w:tc>
        <w:tc>
          <w:tcPr>
            <w:tcW w:w="740" w:type="dxa"/>
            <w:tcBorders>
              <w:top w:val="nil"/>
              <w:left w:val="nil"/>
              <w:bottom w:val="single" w:sz="4" w:space="0" w:color="auto"/>
              <w:right w:val="single" w:sz="4" w:space="0" w:color="auto"/>
            </w:tcBorders>
            <w:shd w:val="clear" w:color="auto" w:fill="auto"/>
            <w:noWrap/>
            <w:vAlign w:val="center"/>
            <w:hideMark/>
          </w:tcPr>
          <w:p w14:paraId="0A70A913"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8,28</w:t>
            </w:r>
          </w:p>
        </w:tc>
        <w:tc>
          <w:tcPr>
            <w:tcW w:w="740" w:type="dxa"/>
            <w:tcBorders>
              <w:top w:val="nil"/>
              <w:left w:val="nil"/>
              <w:bottom w:val="single" w:sz="4" w:space="0" w:color="auto"/>
              <w:right w:val="single" w:sz="4" w:space="0" w:color="auto"/>
            </w:tcBorders>
            <w:shd w:val="clear" w:color="auto" w:fill="auto"/>
            <w:noWrap/>
            <w:vAlign w:val="center"/>
            <w:hideMark/>
          </w:tcPr>
          <w:p w14:paraId="1F12E697"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8,33</w:t>
            </w:r>
          </w:p>
        </w:tc>
        <w:tc>
          <w:tcPr>
            <w:tcW w:w="740" w:type="dxa"/>
            <w:tcBorders>
              <w:top w:val="nil"/>
              <w:left w:val="nil"/>
              <w:bottom w:val="single" w:sz="4" w:space="0" w:color="auto"/>
              <w:right w:val="nil"/>
            </w:tcBorders>
            <w:shd w:val="clear" w:color="auto" w:fill="auto"/>
            <w:noWrap/>
            <w:vAlign w:val="center"/>
            <w:hideMark/>
          </w:tcPr>
          <w:p w14:paraId="3324FA89"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8,38</w:t>
            </w:r>
          </w:p>
        </w:tc>
      </w:tr>
      <w:tr w:rsidR="001F52EE" w:rsidRPr="001F52EE" w14:paraId="676BBAEF" w14:textId="77777777" w:rsidTr="001F52EE">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62259D4B"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12.2</w:t>
            </w:r>
          </w:p>
        </w:tc>
        <w:tc>
          <w:tcPr>
            <w:tcW w:w="5306" w:type="dxa"/>
            <w:tcBorders>
              <w:top w:val="nil"/>
              <w:left w:val="nil"/>
              <w:bottom w:val="single" w:sz="4" w:space="0" w:color="auto"/>
              <w:right w:val="single" w:sz="4" w:space="0" w:color="auto"/>
            </w:tcBorders>
            <w:shd w:val="clear" w:color="auto" w:fill="auto"/>
            <w:noWrap/>
            <w:vAlign w:val="center"/>
            <w:hideMark/>
          </w:tcPr>
          <w:p w14:paraId="581040C1" w14:textId="77777777" w:rsidR="001F52EE" w:rsidRPr="001F52EE" w:rsidRDefault="001F52EE" w:rsidP="001F52EE">
            <w:pPr>
              <w:spacing w:after="0" w:line="240" w:lineRule="auto"/>
              <w:jc w:val="left"/>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RECEITA BRUTA ACUMULADA A VALOR PRESENTE</w:t>
            </w:r>
          </w:p>
        </w:tc>
        <w:tc>
          <w:tcPr>
            <w:tcW w:w="748" w:type="dxa"/>
            <w:tcBorders>
              <w:top w:val="nil"/>
              <w:left w:val="nil"/>
              <w:bottom w:val="single" w:sz="4" w:space="0" w:color="auto"/>
              <w:right w:val="single" w:sz="4" w:space="0" w:color="auto"/>
            </w:tcBorders>
            <w:shd w:val="clear" w:color="auto" w:fill="auto"/>
            <w:noWrap/>
            <w:vAlign w:val="center"/>
            <w:hideMark/>
          </w:tcPr>
          <w:p w14:paraId="02910548"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72,43</w:t>
            </w:r>
          </w:p>
        </w:tc>
        <w:tc>
          <w:tcPr>
            <w:tcW w:w="740" w:type="dxa"/>
            <w:tcBorders>
              <w:top w:val="nil"/>
              <w:left w:val="nil"/>
              <w:bottom w:val="single" w:sz="4" w:space="0" w:color="auto"/>
              <w:right w:val="single" w:sz="4" w:space="0" w:color="auto"/>
            </w:tcBorders>
            <w:shd w:val="clear" w:color="auto" w:fill="auto"/>
            <w:noWrap/>
            <w:vAlign w:val="center"/>
            <w:hideMark/>
          </w:tcPr>
          <w:p w14:paraId="1084547B"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80,38</w:t>
            </w:r>
          </w:p>
        </w:tc>
        <w:tc>
          <w:tcPr>
            <w:tcW w:w="740" w:type="dxa"/>
            <w:tcBorders>
              <w:top w:val="nil"/>
              <w:left w:val="nil"/>
              <w:bottom w:val="single" w:sz="4" w:space="0" w:color="auto"/>
              <w:right w:val="single" w:sz="4" w:space="0" w:color="auto"/>
            </w:tcBorders>
            <w:shd w:val="clear" w:color="auto" w:fill="auto"/>
            <w:noWrap/>
            <w:vAlign w:val="center"/>
            <w:hideMark/>
          </w:tcPr>
          <w:p w14:paraId="3FA9A470"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88,37</w:t>
            </w:r>
          </w:p>
        </w:tc>
        <w:tc>
          <w:tcPr>
            <w:tcW w:w="740" w:type="dxa"/>
            <w:tcBorders>
              <w:top w:val="nil"/>
              <w:left w:val="nil"/>
              <w:bottom w:val="single" w:sz="4" w:space="0" w:color="auto"/>
              <w:right w:val="single" w:sz="4" w:space="0" w:color="auto"/>
            </w:tcBorders>
            <w:shd w:val="clear" w:color="auto" w:fill="auto"/>
            <w:noWrap/>
            <w:vAlign w:val="center"/>
            <w:hideMark/>
          </w:tcPr>
          <w:p w14:paraId="6A163E8B"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96,42</w:t>
            </w:r>
          </w:p>
        </w:tc>
        <w:tc>
          <w:tcPr>
            <w:tcW w:w="740" w:type="dxa"/>
            <w:tcBorders>
              <w:top w:val="nil"/>
              <w:left w:val="nil"/>
              <w:bottom w:val="single" w:sz="4" w:space="0" w:color="auto"/>
              <w:right w:val="single" w:sz="4" w:space="0" w:color="auto"/>
            </w:tcBorders>
            <w:shd w:val="clear" w:color="auto" w:fill="auto"/>
            <w:noWrap/>
            <w:vAlign w:val="center"/>
            <w:hideMark/>
          </w:tcPr>
          <w:p w14:paraId="726A3CE0"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104,51</w:t>
            </w:r>
          </w:p>
        </w:tc>
        <w:tc>
          <w:tcPr>
            <w:tcW w:w="740" w:type="dxa"/>
            <w:tcBorders>
              <w:top w:val="nil"/>
              <w:left w:val="nil"/>
              <w:bottom w:val="single" w:sz="4" w:space="0" w:color="auto"/>
              <w:right w:val="single" w:sz="4" w:space="0" w:color="auto"/>
            </w:tcBorders>
            <w:shd w:val="clear" w:color="auto" w:fill="auto"/>
            <w:noWrap/>
            <w:vAlign w:val="center"/>
            <w:hideMark/>
          </w:tcPr>
          <w:p w14:paraId="70AE4A2B"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112,65</w:t>
            </w:r>
          </w:p>
        </w:tc>
        <w:tc>
          <w:tcPr>
            <w:tcW w:w="740" w:type="dxa"/>
            <w:tcBorders>
              <w:top w:val="nil"/>
              <w:left w:val="nil"/>
              <w:bottom w:val="single" w:sz="4" w:space="0" w:color="auto"/>
              <w:right w:val="single" w:sz="4" w:space="0" w:color="auto"/>
            </w:tcBorders>
            <w:shd w:val="clear" w:color="auto" w:fill="auto"/>
            <w:noWrap/>
            <w:vAlign w:val="center"/>
            <w:hideMark/>
          </w:tcPr>
          <w:p w14:paraId="696049EE"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120,83</w:t>
            </w:r>
          </w:p>
        </w:tc>
        <w:tc>
          <w:tcPr>
            <w:tcW w:w="740" w:type="dxa"/>
            <w:tcBorders>
              <w:top w:val="nil"/>
              <w:left w:val="nil"/>
              <w:bottom w:val="single" w:sz="4" w:space="0" w:color="auto"/>
              <w:right w:val="single" w:sz="4" w:space="0" w:color="auto"/>
            </w:tcBorders>
            <w:shd w:val="clear" w:color="auto" w:fill="auto"/>
            <w:noWrap/>
            <w:vAlign w:val="center"/>
            <w:hideMark/>
          </w:tcPr>
          <w:p w14:paraId="2E012879"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129,07</w:t>
            </w:r>
          </w:p>
        </w:tc>
        <w:tc>
          <w:tcPr>
            <w:tcW w:w="740" w:type="dxa"/>
            <w:tcBorders>
              <w:top w:val="nil"/>
              <w:left w:val="nil"/>
              <w:bottom w:val="single" w:sz="4" w:space="0" w:color="auto"/>
              <w:right w:val="single" w:sz="4" w:space="0" w:color="auto"/>
            </w:tcBorders>
            <w:shd w:val="clear" w:color="auto" w:fill="auto"/>
            <w:noWrap/>
            <w:vAlign w:val="center"/>
            <w:hideMark/>
          </w:tcPr>
          <w:p w14:paraId="7D7A6AD7"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137,35</w:t>
            </w:r>
          </w:p>
        </w:tc>
        <w:tc>
          <w:tcPr>
            <w:tcW w:w="740" w:type="dxa"/>
            <w:tcBorders>
              <w:top w:val="nil"/>
              <w:left w:val="nil"/>
              <w:bottom w:val="single" w:sz="4" w:space="0" w:color="auto"/>
              <w:right w:val="nil"/>
            </w:tcBorders>
            <w:shd w:val="clear" w:color="auto" w:fill="auto"/>
            <w:noWrap/>
            <w:vAlign w:val="center"/>
            <w:hideMark/>
          </w:tcPr>
          <w:p w14:paraId="5C61C5D8"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145,69</w:t>
            </w:r>
          </w:p>
        </w:tc>
        <w:tc>
          <w:tcPr>
            <w:tcW w:w="740" w:type="dxa"/>
            <w:tcBorders>
              <w:top w:val="nil"/>
              <w:left w:val="single" w:sz="4" w:space="0" w:color="auto"/>
              <w:bottom w:val="single" w:sz="4" w:space="0" w:color="auto"/>
              <w:right w:val="nil"/>
            </w:tcBorders>
            <w:shd w:val="clear" w:color="auto" w:fill="auto"/>
            <w:noWrap/>
            <w:vAlign w:val="center"/>
            <w:hideMark/>
          </w:tcPr>
          <w:p w14:paraId="2DEFE688" w14:textId="77777777" w:rsidR="001F52EE" w:rsidRPr="001F52EE" w:rsidRDefault="001F52EE" w:rsidP="001F52EE">
            <w:pPr>
              <w:spacing w:after="0" w:line="240" w:lineRule="auto"/>
              <w:rPr>
                <w:rFonts w:ascii="Times New Roman" w:eastAsia="Times New Roman" w:hAnsi="Times New Roman" w:cs="Times New Roman"/>
                <w:kern w:val="0"/>
                <w:sz w:val="18"/>
                <w:szCs w:val="18"/>
                <w:lang w:eastAsia="zh-CN"/>
                <w14:ligatures w14:val="none"/>
              </w:rPr>
            </w:pPr>
            <w:r w:rsidRPr="001F52EE">
              <w:rPr>
                <w:rFonts w:ascii="Times New Roman" w:eastAsia="Times New Roman" w:hAnsi="Times New Roman" w:cs="Times New Roman"/>
                <w:kern w:val="0"/>
                <w:sz w:val="18"/>
                <w:szCs w:val="18"/>
                <w:lang w:eastAsia="zh-CN"/>
                <w14:ligatures w14:val="none"/>
              </w:rPr>
              <w:t>154,07</w:t>
            </w:r>
          </w:p>
        </w:tc>
      </w:tr>
    </w:tbl>
    <w:p w14:paraId="3CB4507B" w14:textId="77777777" w:rsidR="005B4EC4" w:rsidRDefault="005B4EC4" w:rsidP="005B4EC4"/>
    <w:tbl>
      <w:tblPr>
        <w:tblW w:w="14122" w:type="dxa"/>
        <w:tblCellMar>
          <w:left w:w="70" w:type="dxa"/>
          <w:right w:w="70" w:type="dxa"/>
        </w:tblCellMar>
        <w:tblLook w:val="04A0" w:firstRow="1" w:lastRow="0" w:firstColumn="1" w:lastColumn="0" w:noHBand="0" w:noVBand="1"/>
      </w:tblPr>
      <w:tblGrid>
        <w:gridCol w:w="668"/>
        <w:gridCol w:w="5306"/>
        <w:gridCol w:w="748"/>
        <w:gridCol w:w="740"/>
        <w:gridCol w:w="740"/>
        <w:gridCol w:w="740"/>
        <w:gridCol w:w="740"/>
        <w:gridCol w:w="740"/>
        <w:gridCol w:w="740"/>
        <w:gridCol w:w="740"/>
        <w:gridCol w:w="740"/>
        <w:gridCol w:w="740"/>
        <w:gridCol w:w="740"/>
      </w:tblGrid>
      <w:tr w:rsidR="00A917C0" w:rsidRPr="00A917C0" w14:paraId="54C0F90B" w14:textId="77777777" w:rsidTr="00A917C0">
        <w:trPr>
          <w:trHeight w:val="320"/>
        </w:trPr>
        <w:tc>
          <w:tcPr>
            <w:tcW w:w="668"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3F5ECF59"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ITEM</w:t>
            </w:r>
          </w:p>
        </w:tc>
        <w:tc>
          <w:tcPr>
            <w:tcW w:w="53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456160"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DISCRIMINAÇÃO</w:t>
            </w:r>
          </w:p>
        </w:tc>
        <w:tc>
          <w:tcPr>
            <w:tcW w:w="8148" w:type="dxa"/>
            <w:gridSpan w:val="11"/>
            <w:tcBorders>
              <w:top w:val="single" w:sz="4" w:space="0" w:color="auto"/>
              <w:left w:val="nil"/>
              <w:bottom w:val="single" w:sz="4" w:space="0" w:color="auto"/>
              <w:right w:val="nil"/>
            </w:tcBorders>
            <w:shd w:val="clear" w:color="auto" w:fill="auto"/>
            <w:noWrap/>
            <w:vAlign w:val="center"/>
            <w:hideMark/>
          </w:tcPr>
          <w:p w14:paraId="07B563C4"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ANOS PROJETADOS (Em R$ Mi)</w:t>
            </w:r>
          </w:p>
        </w:tc>
      </w:tr>
      <w:tr w:rsidR="00A917C0" w:rsidRPr="00A917C0" w14:paraId="36431987" w14:textId="77777777" w:rsidTr="00A917C0">
        <w:trPr>
          <w:trHeight w:val="320"/>
        </w:trPr>
        <w:tc>
          <w:tcPr>
            <w:tcW w:w="668" w:type="dxa"/>
            <w:vMerge/>
            <w:tcBorders>
              <w:top w:val="single" w:sz="4" w:space="0" w:color="auto"/>
              <w:left w:val="nil"/>
              <w:bottom w:val="single" w:sz="4" w:space="0" w:color="000000"/>
              <w:right w:val="single" w:sz="4" w:space="0" w:color="auto"/>
            </w:tcBorders>
            <w:vAlign w:val="center"/>
            <w:hideMark/>
          </w:tcPr>
          <w:p w14:paraId="0A1F0699"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06" w:type="dxa"/>
            <w:vMerge/>
            <w:tcBorders>
              <w:top w:val="single" w:sz="4" w:space="0" w:color="auto"/>
              <w:left w:val="single" w:sz="4" w:space="0" w:color="auto"/>
              <w:bottom w:val="single" w:sz="4" w:space="0" w:color="000000"/>
              <w:right w:val="single" w:sz="4" w:space="0" w:color="auto"/>
            </w:tcBorders>
            <w:vAlign w:val="center"/>
            <w:hideMark/>
          </w:tcPr>
          <w:p w14:paraId="634CC8C3"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748" w:type="dxa"/>
            <w:tcBorders>
              <w:top w:val="nil"/>
              <w:left w:val="nil"/>
              <w:bottom w:val="single" w:sz="4" w:space="0" w:color="auto"/>
              <w:right w:val="nil"/>
            </w:tcBorders>
            <w:shd w:val="clear" w:color="auto" w:fill="auto"/>
            <w:noWrap/>
            <w:vAlign w:val="center"/>
            <w:hideMark/>
          </w:tcPr>
          <w:p w14:paraId="13BECEFD"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Ano 22</w:t>
            </w:r>
          </w:p>
        </w:tc>
        <w:tc>
          <w:tcPr>
            <w:tcW w:w="740" w:type="dxa"/>
            <w:tcBorders>
              <w:top w:val="nil"/>
              <w:left w:val="nil"/>
              <w:bottom w:val="single" w:sz="4" w:space="0" w:color="auto"/>
              <w:right w:val="nil"/>
            </w:tcBorders>
            <w:shd w:val="clear" w:color="auto" w:fill="auto"/>
            <w:noWrap/>
            <w:vAlign w:val="center"/>
            <w:hideMark/>
          </w:tcPr>
          <w:p w14:paraId="1A1773D7"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Ano 23</w:t>
            </w:r>
          </w:p>
        </w:tc>
        <w:tc>
          <w:tcPr>
            <w:tcW w:w="740" w:type="dxa"/>
            <w:tcBorders>
              <w:top w:val="nil"/>
              <w:left w:val="nil"/>
              <w:bottom w:val="single" w:sz="4" w:space="0" w:color="auto"/>
              <w:right w:val="nil"/>
            </w:tcBorders>
            <w:shd w:val="clear" w:color="auto" w:fill="auto"/>
            <w:noWrap/>
            <w:vAlign w:val="center"/>
            <w:hideMark/>
          </w:tcPr>
          <w:p w14:paraId="10C3ADDD"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Ano 24</w:t>
            </w:r>
          </w:p>
        </w:tc>
        <w:tc>
          <w:tcPr>
            <w:tcW w:w="740" w:type="dxa"/>
            <w:tcBorders>
              <w:top w:val="nil"/>
              <w:left w:val="nil"/>
              <w:bottom w:val="single" w:sz="4" w:space="0" w:color="auto"/>
              <w:right w:val="nil"/>
            </w:tcBorders>
            <w:shd w:val="clear" w:color="auto" w:fill="auto"/>
            <w:noWrap/>
            <w:vAlign w:val="center"/>
            <w:hideMark/>
          </w:tcPr>
          <w:p w14:paraId="3DF1B7F3"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Ano 25</w:t>
            </w:r>
          </w:p>
        </w:tc>
        <w:tc>
          <w:tcPr>
            <w:tcW w:w="740" w:type="dxa"/>
            <w:tcBorders>
              <w:top w:val="nil"/>
              <w:left w:val="nil"/>
              <w:bottom w:val="single" w:sz="4" w:space="0" w:color="auto"/>
              <w:right w:val="nil"/>
            </w:tcBorders>
            <w:shd w:val="clear" w:color="auto" w:fill="auto"/>
            <w:noWrap/>
            <w:vAlign w:val="center"/>
            <w:hideMark/>
          </w:tcPr>
          <w:p w14:paraId="7D2AB5BF"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Ano 26</w:t>
            </w:r>
          </w:p>
        </w:tc>
        <w:tc>
          <w:tcPr>
            <w:tcW w:w="740" w:type="dxa"/>
            <w:tcBorders>
              <w:top w:val="nil"/>
              <w:left w:val="nil"/>
              <w:bottom w:val="single" w:sz="4" w:space="0" w:color="auto"/>
              <w:right w:val="nil"/>
            </w:tcBorders>
            <w:shd w:val="clear" w:color="auto" w:fill="auto"/>
            <w:noWrap/>
            <w:vAlign w:val="center"/>
            <w:hideMark/>
          </w:tcPr>
          <w:p w14:paraId="6A8B63BC"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Ano 27</w:t>
            </w:r>
          </w:p>
        </w:tc>
        <w:tc>
          <w:tcPr>
            <w:tcW w:w="740" w:type="dxa"/>
            <w:tcBorders>
              <w:top w:val="nil"/>
              <w:left w:val="nil"/>
              <w:bottom w:val="single" w:sz="4" w:space="0" w:color="auto"/>
              <w:right w:val="nil"/>
            </w:tcBorders>
            <w:shd w:val="clear" w:color="auto" w:fill="auto"/>
            <w:noWrap/>
            <w:vAlign w:val="center"/>
            <w:hideMark/>
          </w:tcPr>
          <w:p w14:paraId="007E0D2D"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Ano 28</w:t>
            </w:r>
          </w:p>
        </w:tc>
        <w:tc>
          <w:tcPr>
            <w:tcW w:w="740" w:type="dxa"/>
            <w:tcBorders>
              <w:top w:val="nil"/>
              <w:left w:val="nil"/>
              <w:bottom w:val="single" w:sz="4" w:space="0" w:color="auto"/>
              <w:right w:val="nil"/>
            </w:tcBorders>
            <w:shd w:val="clear" w:color="auto" w:fill="auto"/>
            <w:noWrap/>
            <w:vAlign w:val="center"/>
            <w:hideMark/>
          </w:tcPr>
          <w:p w14:paraId="7ECC1DB5"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Ano 29</w:t>
            </w:r>
          </w:p>
        </w:tc>
        <w:tc>
          <w:tcPr>
            <w:tcW w:w="740" w:type="dxa"/>
            <w:tcBorders>
              <w:top w:val="nil"/>
              <w:left w:val="nil"/>
              <w:bottom w:val="single" w:sz="4" w:space="0" w:color="auto"/>
              <w:right w:val="nil"/>
            </w:tcBorders>
            <w:shd w:val="clear" w:color="auto" w:fill="auto"/>
            <w:noWrap/>
            <w:vAlign w:val="center"/>
            <w:hideMark/>
          </w:tcPr>
          <w:p w14:paraId="779CA8F4"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Ano 30</w:t>
            </w:r>
          </w:p>
        </w:tc>
        <w:tc>
          <w:tcPr>
            <w:tcW w:w="740" w:type="dxa"/>
            <w:tcBorders>
              <w:top w:val="nil"/>
              <w:left w:val="nil"/>
              <w:bottom w:val="single" w:sz="4" w:space="0" w:color="auto"/>
              <w:right w:val="nil"/>
            </w:tcBorders>
            <w:shd w:val="clear" w:color="auto" w:fill="auto"/>
            <w:noWrap/>
            <w:vAlign w:val="center"/>
            <w:hideMark/>
          </w:tcPr>
          <w:p w14:paraId="500A9C24"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Ano 31</w:t>
            </w:r>
          </w:p>
        </w:tc>
        <w:tc>
          <w:tcPr>
            <w:tcW w:w="740" w:type="dxa"/>
            <w:tcBorders>
              <w:top w:val="nil"/>
              <w:left w:val="nil"/>
              <w:bottom w:val="single" w:sz="4" w:space="0" w:color="auto"/>
              <w:right w:val="nil"/>
            </w:tcBorders>
            <w:shd w:val="clear" w:color="auto" w:fill="auto"/>
            <w:noWrap/>
            <w:vAlign w:val="center"/>
            <w:hideMark/>
          </w:tcPr>
          <w:p w14:paraId="4214E286"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Ano 32</w:t>
            </w:r>
          </w:p>
        </w:tc>
      </w:tr>
      <w:tr w:rsidR="00A917C0" w:rsidRPr="00A917C0" w14:paraId="48EB49EA" w14:textId="77777777" w:rsidTr="00A917C0">
        <w:trPr>
          <w:trHeight w:val="320"/>
        </w:trPr>
        <w:tc>
          <w:tcPr>
            <w:tcW w:w="668" w:type="dxa"/>
            <w:vMerge/>
            <w:tcBorders>
              <w:top w:val="single" w:sz="4" w:space="0" w:color="auto"/>
              <w:left w:val="nil"/>
              <w:bottom w:val="single" w:sz="4" w:space="0" w:color="000000"/>
              <w:right w:val="single" w:sz="4" w:space="0" w:color="auto"/>
            </w:tcBorders>
            <w:vAlign w:val="center"/>
            <w:hideMark/>
          </w:tcPr>
          <w:p w14:paraId="47372AA2"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06" w:type="dxa"/>
            <w:vMerge/>
            <w:tcBorders>
              <w:top w:val="single" w:sz="4" w:space="0" w:color="auto"/>
              <w:left w:val="single" w:sz="4" w:space="0" w:color="auto"/>
              <w:bottom w:val="single" w:sz="4" w:space="0" w:color="000000"/>
              <w:right w:val="single" w:sz="4" w:space="0" w:color="auto"/>
            </w:tcBorders>
            <w:vAlign w:val="center"/>
            <w:hideMark/>
          </w:tcPr>
          <w:p w14:paraId="2A6B537B"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748" w:type="dxa"/>
            <w:tcBorders>
              <w:top w:val="nil"/>
              <w:left w:val="nil"/>
              <w:bottom w:val="single" w:sz="4" w:space="0" w:color="auto"/>
              <w:right w:val="single" w:sz="4" w:space="0" w:color="auto"/>
            </w:tcBorders>
            <w:shd w:val="clear" w:color="auto" w:fill="auto"/>
            <w:noWrap/>
            <w:vAlign w:val="center"/>
            <w:hideMark/>
          </w:tcPr>
          <w:p w14:paraId="726E6C39"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2046</w:t>
            </w:r>
          </w:p>
        </w:tc>
        <w:tc>
          <w:tcPr>
            <w:tcW w:w="740" w:type="dxa"/>
            <w:tcBorders>
              <w:top w:val="nil"/>
              <w:left w:val="nil"/>
              <w:bottom w:val="single" w:sz="4" w:space="0" w:color="auto"/>
              <w:right w:val="single" w:sz="4" w:space="0" w:color="auto"/>
            </w:tcBorders>
            <w:shd w:val="clear" w:color="auto" w:fill="auto"/>
            <w:noWrap/>
            <w:vAlign w:val="center"/>
            <w:hideMark/>
          </w:tcPr>
          <w:p w14:paraId="113ABF0C"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2047</w:t>
            </w:r>
          </w:p>
        </w:tc>
        <w:tc>
          <w:tcPr>
            <w:tcW w:w="740" w:type="dxa"/>
            <w:tcBorders>
              <w:top w:val="nil"/>
              <w:left w:val="nil"/>
              <w:bottom w:val="single" w:sz="4" w:space="0" w:color="auto"/>
              <w:right w:val="single" w:sz="4" w:space="0" w:color="auto"/>
            </w:tcBorders>
            <w:shd w:val="clear" w:color="auto" w:fill="auto"/>
            <w:noWrap/>
            <w:vAlign w:val="center"/>
            <w:hideMark/>
          </w:tcPr>
          <w:p w14:paraId="15BFD7E6"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2048</w:t>
            </w:r>
          </w:p>
        </w:tc>
        <w:tc>
          <w:tcPr>
            <w:tcW w:w="740" w:type="dxa"/>
            <w:tcBorders>
              <w:top w:val="nil"/>
              <w:left w:val="nil"/>
              <w:bottom w:val="single" w:sz="4" w:space="0" w:color="auto"/>
              <w:right w:val="single" w:sz="4" w:space="0" w:color="auto"/>
            </w:tcBorders>
            <w:shd w:val="clear" w:color="auto" w:fill="auto"/>
            <w:noWrap/>
            <w:vAlign w:val="center"/>
            <w:hideMark/>
          </w:tcPr>
          <w:p w14:paraId="7BCA504B"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2049</w:t>
            </w:r>
          </w:p>
        </w:tc>
        <w:tc>
          <w:tcPr>
            <w:tcW w:w="740" w:type="dxa"/>
            <w:tcBorders>
              <w:top w:val="nil"/>
              <w:left w:val="nil"/>
              <w:bottom w:val="single" w:sz="4" w:space="0" w:color="auto"/>
              <w:right w:val="single" w:sz="4" w:space="0" w:color="auto"/>
            </w:tcBorders>
            <w:shd w:val="clear" w:color="auto" w:fill="auto"/>
            <w:noWrap/>
            <w:vAlign w:val="center"/>
            <w:hideMark/>
          </w:tcPr>
          <w:p w14:paraId="1B7740DD"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2050</w:t>
            </w:r>
          </w:p>
        </w:tc>
        <w:tc>
          <w:tcPr>
            <w:tcW w:w="740" w:type="dxa"/>
            <w:tcBorders>
              <w:top w:val="nil"/>
              <w:left w:val="nil"/>
              <w:bottom w:val="single" w:sz="4" w:space="0" w:color="auto"/>
              <w:right w:val="single" w:sz="4" w:space="0" w:color="auto"/>
            </w:tcBorders>
            <w:shd w:val="clear" w:color="auto" w:fill="auto"/>
            <w:noWrap/>
            <w:vAlign w:val="center"/>
            <w:hideMark/>
          </w:tcPr>
          <w:p w14:paraId="49001C40"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2051</w:t>
            </w:r>
          </w:p>
        </w:tc>
        <w:tc>
          <w:tcPr>
            <w:tcW w:w="740" w:type="dxa"/>
            <w:tcBorders>
              <w:top w:val="nil"/>
              <w:left w:val="nil"/>
              <w:bottom w:val="single" w:sz="4" w:space="0" w:color="auto"/>
              <w:right w:val="single" w:sz="4" w:space="0" w:color="auto"/>
            </w:tcBorders>
            <w:shd w:val="clear" w:color="auto" w:fill="auto"/>
            <w:noWrap/>
            <w:vAlign w:val="center"/>
            <w:hideMark/>
          </w:tcPr>
          <w:p w14:paraId="2448A568"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2052</w:t>
            </w:r>
          </w:p>
        </w:tc>
        <w:tc>
          <w:tcPr>
            <w:tcW w:w="740" w:type="dxa"/>
            <w:tcBorders>
              <w:top w:val="nil"/>
              <w:left w:val="nil"/>
              <w:bottom w:val="single" w:sz="4" w:space="0" w:color="auto"/>
              <w:right w:val="single" w:sz="4" w:space="0" w:color="auto"/>
            </w:tcBorders>
            <w:shd w:val="clear" w:color="auto" w:fill="auto"/>
            <w:noWrap/>
            <w:vAlign w:val="center"/>
            <w:hideMark/>
          </w:tcPr>
          <w:p w14:paraId="11FE5EAD"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2053</w:t>
            </w:r>
          </w:p>
        </w:tc>
        <w:tc>
          <w:tcPr>
            <w:tcW w:w="740" w:type="dxa"/>
            <w:tcBorders>
              <w:top w:val="nil"/>
              <w:left w:val="nil"/>
              <w:bottom w:val="single" w:sz="4" w:space="0" w:color="auto"/>
              <w:right w:val="single" w:sz="4" w:space="0" w:color="auto"/>
            </w:tcBorders>
            <w:shd w:val="clear" w:color="auto" w:fill="auto"/>
            <w:noWrap/>
            <w:vAlign w:val="center"/>
            <w:hideMark/>
          </w:tcPr>
          <w:p w14:paraId="6682C8CB"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2054</w:t>
            </w:r>
          </w:p>
        </w:tc>
        <w:tc>
          <w:tcPr>
            <w:tcW w:w="740" w:type="dxa"/>
            <w:tcBorders>
              <w:top w:val="nil"/>
              <w:left w:val="nil"/>
              <w:bottom w:val="single" w:sz="4" w:space="0" w:color="auto"/>
              <w:right w:val="single" w:sz="4" w:space="0" w:color="auto"/>
            </w:tcBorders>
            <w:shd w:val="clear" w:color="auto" w:fill="auto"/>
            <w:noWrap/>
            <w:vAlign w:val="center"/>
            <w:hideMark/>
          </w:tcPr>
          <w:p w14:paraId="425E0B8E"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2055</w:t>
            </w:r>
          </w:p>
        </w:tc>
        <w:tc>
          <w:tcPr>
            <w:tcW w:w="740" w:type="dxa"/>
            <w:tcBorders>
              <w:top w:val="nil"/>
              <w:left w:val="nil"/>
              <w:bottom w:val="single" w:sz="4" w:space="0" w:color="auto"/>
              <w:right w:val="nil"/>
            </w:tcBorders>
            <w:shd w:val="clear" w:color="auto" w:fill="auto"/>
            <w:noWrap/>
            <w:vAlign w:val="center"/>
            <w:hideMark/>
          </w:tcPr>
          <w:p w14:paraId="2CEE316F"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2056</w:t>
            </w:r>
          </w:p>
        </w:tc>
      </w:tr>
      <w:tr w:rsidR="00A917C0" w:rsidRPr="00A917C0" w14:paraId="784D6695"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057F60A4"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w:t>
            </w:r>
          </w:p>
        </w:tc>
        <w:tc>
          <w:tcPr>
            <w:tcW w:w="5306" w:type="dxa"/>
            <w:tcBorders>
              <w:top w:val="nil"/>
              <w:left w:val="nil"/>
              <w:bottom w:val="single" w:sz="4" w:space="0" w:color="auto"/>
              <w:right w:val="single" w:sz="4" w:space="0" w:color="auto"/>
            </w:tcBorders>
            <w:shd w:val="clear" w:color="auto" w:fill="auto"/>
            <w:noWrap/>
            <w:vAlign w:val="center"/>
            <w:hideMark/>
          </w:tcPr>
          <w:p w14:paraId="02AB23C3"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RECEITA BRUTA (+)</w:t>
            </w:r>
          </w:p>
        </w:tc>
        <w:tc>
          <w:tcPr>
            <w:tcW w:w="748" w:type="dxa"/>
            <w:tcBorders>
              <w:top w:val="nil"/>
              <w:left w:val="nil"/>
              <w:bottom w:val="single" w:sz="4" w:space="0" w:color="auto"/>
              <w:right w:val="single" w:sz="4" w:space="0" w:color="auto"/>
            </w:tcBorders>
            <w:shd w:val="clear" w:color="auto" w:fill="auto"/>
            <w:noWrap/>
            <w:vAlign w:val="center"/>
            <w:hideMark/>
          </w:tcPr>
          <w:p w14:paraId="7A879B72"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13,27</w:t>
            </w:r>
          </w:p>
        </w:tc>
        <w:tc>
          <w:tcPr>
            <w:tcW w:w="740" w:type="dxa"/>
            <w:tcBorders>
              <w:top w:val="nil"/>
              <w:left w:val="nil"/>
              <w:bottom w:val="single" w:sz="4" w:space="0" w:color="auto"/>
              <w:right w:val="single" w:sz="4" w:space="0" w:color="auto"/>
            </w:tcBorders>
            <w:shd w:val="clear" w:color="auto" w:fill="auto"/>
            <w:noWrap/>
            <w:vAlign w:val="center"/>
            <w:hideMark/>
          </w:tcPr>
          <w:p w14:paraId="3F6359AE"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13,35</w:t>
            </w:r>
          </w:p>
        </w:tc>
        <w:tc>
          <w:tcPr>
            <w:tcW w:w="740" w:type="dxa"/>
            <w:tcBorders>
              <w:top w:val="nil"/>
              <w:left w:val="nil"/>
              <w:bottom w:val="single" w:sz="4" w:space="0" w:color="auto"/>
              <w:right w:val="single" w:sz="4" w:space="0" w:color="auto"/>
            </w:tcBorders>
            <w:shd w:val="clear" w:color="auto" w:fill="auto"/>
            <w:noWrap/>
            <w:vAlign w:val="center"/>
            <w:hideMark/>
          </w:tcPr>
          <w:p w14:paraId="61743CF4"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13,43</w:t>
            </w:r>
          </w:p>
        </w:tc>
        <w:tc>
          <w:tcPr>
            <w:tcW w:w="740" w:type="dxa"/>
            <w:tcBorders>
              <w:top w:val="nil"/>
              <w:left w:val="nil"/>
              <w:bottom w:val="single" w:sz="4" w:space="0" w:color="auto"/>
              <w:right w:val="single" w:sz="4" w:space="0" w:color="auto"/>
            </w:tcBorders>
            <w:shd w:val="clear" w:color="auto" w:fill="auto"/>
            <w:noWrap/>
            <w:vAlign w:val="center"/>
            <w:hideMark/>
          </w:tcPr>
          <w:p w14:paraId="43534730"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13,51</w:t>
            </w:r>
          </w:p>
        </w:tc>
        <w:tc>
          <w:tcPr>
            <w:tcW w:w="740" w:type="dxa"/>
            <w:tcBorders>
              <w:top w:val="nil"/>
              <w:left w:val="nil"/>
              <w:bottom w:val="single" w:sz="4" w:space="0" w:color="auto"/>
              <w:right w:val="single" w:sz="4" w:space="0" w:color="auto"/>
            </w:tcBorders>
            <w:shd w:val="clear" w:color="auto" w:fill="auto"/>
            <w:noWrap/>
            <w:vAlign w:val="center"/>
            <w:hideMark/>
          </w:tcPr>
          <w:p w14:paraId="6CDEE183"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13,58</w:t>
            </w:r>
          </w:p>
        </w:tc>
        <w:tc>
          <w:tcPr>
            <w:tcW w:w="740" w:type="dxa"/>
            <w:tcBorders>
              <w:top w:val="nil"/>
              <w:left w:val="nil"/>
              <w:bottom w:val="single" w:sz="4" w:space="0" w:color="auto"/>
              <w:right w:val="single" w:sz="4" w:space="0" w:color="auto"/>
            </w:tcBorders>
            <w:shd w:val="clear" w:color="auto" w:fill="auto"/>
            <w:noWrap/>
            <w:vAlign w:val="center"/>
            <w:hideMark/>
          </w:tcPr>
          <w:p w14:paraId="3D7E6011"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13,67</w:t>
            </w:r>
          </w:p>
        </w:tc>
        <w:tc>
          <w:tcPr>
            <w:tcW w:w="740" w:type="dxa"/>
            <w:tcBorders>
              <w:top w:val="nil"/>
              <w:left w:val="nil"/>
              <w:bottom w:val="single" w:sz="4" w:space="0" w:color="auto"/>
              <w:right w:val="single" w:sz="4" w:space="0" w:color="auto"/>
            </w:tcBorders>
            <w:shd w:val="clear" w:color="auto" w:fill="auto"/>
            <w:noWrap/>
            <w:vAlign w:val="center"/>
            <w:hideMark/>
          </w:tcPr>
          <w:p w14:paraId="34384138"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13,75</w:t>
            </w:r>
          </w:p>
        </w:tc>
        <w:tc>
          <w:tcPr>
            <w:tcW w:w="740" w:type="dxa"/>
            <w:tcBorders>
              <w:top w:val="nil"/>
              <w:left w:val="nil"/>
              <w:bottom w:val="single" w:sz="4" w:space="0" w:color="auto"/>
              <w:right w:val="single" w:sz="4" w:space="0" w:color="auto"/>
            </w:tcBorders>
            <w:shd w:val="clear" w:color="auto" w:fill="auto"/>
            <w:noWrap/>
            <w:vAlign w:val="center"/>
            <w:hideMark/>
          </w:tcPr>
          <w:p w14:paraId="6D2AE166"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13,83</w:t>
            </w:r>
          </w:p>
        </w:tc>
        <w:tc>
          <w:tcPr>
            <w:tcW w:w="740" w:type="dxa"/>
            <w:tcBorders>
              <w:top w:val="nil"/>
              <w:left w:val="nil"/>
              <w:bottom w:val="single" w:sz="4" w:space="0" w:color="auto"/>
              <w:right w:val="single" w:sz="4" w:space="0" w:color="auto"/>
            </w:tcBorders>
            <w:shd w:val="clear" w:color="auto" w:fill="auto"/>
            <w:noWrap/>
            <w:vAlign w:val="center"/>
            <w:hideMark/>
          </w:tcPr>
          <w:p w14:paraId="21160104"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13,91</w:t>
            </w:r>
          </w:p>
        </w:tc>
        <w:tc>
          <w:tcPr>
            <w:tcW w:w="740" w:type="dxa"/>
            <w:tcBorders>
              <w:top w:val="nil"/>
              <w:left w:val="nil"/>
              <w:bottom w:val="single" w:sz="4" w:space="0" w:color="auto"/>
              <w:right w:val="single" w:sz="4" w:space="0" w:color="auto"/>
            </w:tcBorders>
            <w:shd w:val="clear" w:color="auto" w:fill="auto"/>
            <w:noWrap/>
            <w:vAlign w:val="center"/>
            <w:hideMark/>
          </w:tcPr>
          <w:p w14:paraId="6431ACC6"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13,99</w:t>
            </w:r>
          </w:p>
        </w:tc>
        <w:tc>
          <w:tcPr>
            <w:tcW w:w="740" w:type="dxa"/>
            <w:tcBorders>
              <w:top w:val="nil"/>
              <w:left w:val="nil"/>
              <w:bottom w:val="single" w:sz="4" w:space="0" w:color="auto"/>
              <w:right w:val="nil"/>
            </w:tcBorders>
            <w:shd w:val="clear" w:color="auto" w:fill="auto"/>
            <w:noWrap/>
            <w:vAlign w:val="center"/>
            <w:hideMark/>
          </w:tcPr>
          <w:p w14:paraId="60BE1C37"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14,07</w:t>
            </w:r>
          </w:p>
        </w:tc>
      </w:tr>
      <w:tr w:rsidR="00A917C0" w:rsidRPr="00A917C0" w14:paraId="4ED47110"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4C6564F4"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lastRenderedPageBreak/>
              <w:t>1.1</w:t>
            </w:r>
          </w:p>
        </w:tc>
        <w:tc>
          <w:tcPr>
            <w:tcW w:w="5306" w:type="dxa"/>
            <w:tcBorders>
              <w:top w:val="nil"/>
              <w:left w:val="nil"/>
              <w:bottom w:val="single" w:sz="4" w:space="0" w:color="auto"/>
              <w:right w:val="single" w:sz="4" w:space="0" w:color="auto"/>
            </w:tcBorders>
            <w:shd w:val="clear" w:color="auto" w:fill="auto"/>
            <w:noWrap/>
            <w:vAlign w:val="center"/>
            <w:hideMark/>
          </w:tcPr>
          <w:p w14:paraId="68DEC406"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proofErr w:type="spellStart"/>
            <w:r w:rsidRPr="00A917C0">
              <w:rPr>
                <w:rFonts w:ascii="Times New Roman" w:eastAsia="Times New Roman" w:hAnsi="Times New Roman" w:cs="Times New Roman"/>
                <w:kern w:val="0"/>
                <w:sz w:val="18"/>
                <w:szCs w:val="18"/>
                <w:lang w:eastAsia="zh-CN"/>
                <w14:ligatures w14:val="none"/>
              </w:rPr>
              <w:t>Cofins</w:t>
            </w:r>
            <w:proofErr w:type="spellEnd"/>
            <w:r w:rsidRPr="00A917C0">
              <w:rPr>
                <w:rFonts w:ascii="Times New Roman" w:eastAsia="Times New Roman" w:hAnsi="Times New Roman" w:cs="Times New Roman"/>
                <w:kern w:val="0"/>
                <w:sz w:val="18"/>
                <w:szCs w:val="18"/>
                <w:lang w:eastAsia="zh-CN"/>
                <w14:ligatures w14:val="none"/>
              </w:rPr>
              <w:t>/PASEP-PIS (-)</w:t>
            </w:r>
          </w:p>
        </w:tc>
        <w:tc>
          <w:tcPr>
            <w:tcW w:w="748" w:type="dxa"/>
            <w:tcBorders>
              <w:top w:val="nil"/>
              <w:left w:val="nil"/>
              <w:bottom w:val="single" w:sz="4" w:space="0" w:color="auto"/>
              <w:right w:val="single" w:sz="4" w:space="0" w:color="auto"/>
            </w:tcBorders>
            <w:shd w:val="clear" w:color="auto" w:fill="auto"/>
            <w:noWrap/>
            <w:vAlign w:val="center"/>
            <w:hideMark/>
          </w:tcPr>
          <w:p w14:paraId="4512FCC9"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1,23</w:t>
            </w:r>
          </w:p>
        </w:tc>
        <w:tc>
          <w:tcPr>
            <w:tcW w:w="740" w:type="dxa"/>
            <w:tcBorders>
              <w:top w:val="nil"/>
              <w:left w:val="nil"/>
              <w:bottom w:val="single" w:sz="4" w:space="0" w:color="auto"/>
              <w:right w:val="single" w:sz="4" w:space="0" w:color="auto"/>
            </w:tcBorders>
            <w:shd w:val="clear" w:color="auto" w:fill="auto"/>
            <w:noWrap/>
            <w:vAlign w:val="center"/>
            <w:hideMark/>
          </w:tcPr>
          <w:p w14:paraId="0478865C"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1,23</w:t>
            </w:r>
          </w:p>
        </w:tc>
        <w:tc>
          <w:tcPr>
            <w:tcW w:w="740" w:type="dxa"/>
            <w:tcBorders>
              <w:top w:val="nil"/>
              <w:left w:val="nil"/>
              <w:bottom w:val="single" w:sz="4" w:space="0" w:color="auto"/>
              <w:right w:val="single" w:sz="4" w:space="0" w:color="auto"/>
            </w:tcBorders>
            <w:shd w:val="clear" w:color="auto" w:fill="auto"/>
            <w:noWrap/>
            <w:vAlign w:val="center"/>
            <w:hideMark/>
          </w:tcPr>
          <w:p w14:paraId="1EC73B02"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1,24</w:t>
            </w:r>
          </w:p>
        </w:tc>
        <w:tc>
          <w:tcPr>
            <w:tcW w:w="740" w:type="dxa"/>
            <w:tcBorders>
              <w:top w:val="nil"/>
              <w:left w:val="nil"/>
              <w:bottom w:val="single" w:sz="4" w:space="0" w:color="auto"/>
              <w:right w:val="single" w:sz="4" w:space="0" w:color="auto"/>
            </w:tcBorders>
            <w:shd w:val="clear" w:color="auto" w:fill="auto"/>
            <w:noWrap/>
            <w:vAlign w:val="center"/>
            <w:hideMark/>
          </w:tcPr>
          <w:p w14:paraId="5C2F8F6C"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1,25</w:t>
            </w:r>
          </w:p>
        </w:tc>
        <w:tc>
          <w:tcPr>
            <w:tcW w:w="740" w:type="dxa"/>
            <w:tcBorders>
              <w:top w:val="nil"/>
              <w:left w:val="nil"/>
              <w:bottom w:val="single" w:sz="4" w:space="0" w:color="auto"/>
              <w:right w:val="single" w:sz="4" w:space="0" w:color="auto"/>
            </w:tcBorders>
            <w:shd w:val="clear" w:color="auto" w:fill="auto"/>
            <w:noWrap/>
            <w:vAlign w:val="center"/>
            <w:hideMark/>
          </w:tcPr>
          <w:p w14:paraId="279DF7F4"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1,26</w:t>
            </w:r>
          </w:p>
        </w:tc>
        <w:tc>
          <w:tcPr>
            <w:tcW w:w="740" w:type="dxa"/>
            <w:tcBorders>
              <w:top w:val="nil"/>
              <w:left w:val="nil"/>
              <w:bottom w:val="single" w:sz="4" w:space="0" w:color="auto"/>
              <w:right w:val="single" w:sz="4" w:space="0" w:color="auto"/>
            </w:tcBorders>
            <w:shd w:val="clear" w:color="auto" w:fill="auto"/>
            <w:noWrap/>
            <w:vAlign w:val="center"/>
            <w:hideMark/>
          </w:tcPr>
          <w:p w14:paraId="723E1DAF"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1,26</w:t>
            </w:r>
          </w:p>
        </w:tc>
        <w:tc>
          <w:tcPr>
            <w:tcW w:w="740" w:type="dxa"/>
            <w:tcBorders>
              <w:top w:val="nil"/>
              <w:left w:val="nil"/>
              <w:bottom w:val="single" w:sz="4" w:space="0" w:color="auto"/>
              <w:right w:val="single" w:sz="4" w:space="0" w:color="auto"/>
            </w:tcBorders>
            <w:shd w:val="clear" w:color="auto" w:fill="auto"/>
            <w:noWrap/>
            <w:vAlign w:val="center"/>
            <w:hideMark/>
          </w:tcPr>
          <w:p w14:paraId="5405BECE"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1,27</w:t>
            </w:r>
          </w:p>
        </w:tc>
        <w:tc>
          <w:tcPr>
            <w:tcW w:w="740" w:type="dxa"/>
            <w:tcBorders>
              <w:top w:val="nil"/>
              <w:left w:val="nil"/>
              <w:bottom w:val="single" w:sz="4" w:space="0" w:color="auto"/>
              <w:right w:val="single" w:sz="4" w:space="0" w:color="auto"/>
            </w:tcBorders>
            <w:shd w:val="clear" w:color="auto" w:fill="auto"/>
            <w:noWrap/>
            <w:vAlign w:val="center"/>
            <w:hideMark/>
          </w:tcPr>
          <w:p w14:paraId="7B75C4D1"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1,28</w:t>
            </w:r>
          </w:p>
        </w:tc>
        <w:tc>
          <w:tcPr>
            <w:tcW w:w="740" w:type="dxa"/>
            <w:tcBorders>
              <w:top w:val="nil"/>
              <w:left w:val="nil"/>
              <w:bottom w:val="single" w:sz="4" w:space="0" w:color="auto"/>
              <w:right w:val="single" w:sz="4" w:space="0" w:color="auto"/>
            </w:tcBorders>
            <w:shd w:val="clear" w:color="auto" w:fill="auto"/>
            <w:noWrap/>
            <w:vAlign w:val="center"/>
            <w:hideMark/>
          </w:tcPr>
          <w:p w14:paraId="700C79EA"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1,29</w:t>
            </w:r>
          </w:p>
        </w:tc>
        <w:tc>
          <w:tcPr>
            <w:tcW w:w="740" w:type="dxa"/>
            <w:tcBorders>
              <w:top w:val="nil"/>
              <w:left w:val="nil"/>
              <w:bottom w:val="single" w:sz="4" w:space="0" w:color="auto"/>
              <w:right w:val="single" w:sz="4" w:space="0" w:color="auto"/>
            </w:tcBorders>
            <w:shd w:val="clear" w:color="auto" w:fill="auto"/>
            <w:noWrap/>
            <w:vAlign w:val="center"/>
            <w:hideMark/>
          </w:tcPr>
          <w:p w14:paraId="29ADE6BE"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1,29</w:t>
            </w:r>
          </w:p>
        </w:tc>
        <w:tc>
          <w:tcPr>
            <w:tcW w:w="740" w:type="dxa"/>
            <w:tcBorders>
              <w:top w:val="nil"/>
              <w:left w:val="nil"/>
              <w:bottom w:val="single" w:sz="4" w:space="0" w:color="auto"/>
              <w:right w:val="nil"/>
            </w:tcBorders>
            <w:shd w:val="clear" w:color="auto" w:fill="auto"/>
            <w:noWrap/>
            <w:vAlign w:val="center"/>
            <w:hideMark/>
          </w:tcPr>
          <w:p w14:paraId="0F79CDAF"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1,30</w:t>
            </w:r>
          </w:p>
        </w:tc>
      </w:tr>
      <w:tr w:rsidR="00A917C0" w:rsidRPr="00A917C0" w14:paraId="1E39470A"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47025F62"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1.2</w:t>
            </w:r>
          </w:p>
        </w:tc>
        <w:tc>
          <w:tcPr>
            <w:tcW w:w="5306" w:type="dxa"/>
            <w:tcBorders>
              <w:top w:val="nil"/>
              <w:left w:val="nil"/>
              <w:bottom w:val="single" w:sz="4" w:space="0" w:color="auto"/>
              <w:right w:val="single" w:sz="4" w:space="0" w:color="auto"/>
            </w:tcBorders>
            <w:shd w:val="clear" w:color="auto" w:fill="auto"/>
            <w:noWrap/>
            <w:vAlign w:val="center"/>
            <w:hideMark/>
          </w:tcPr>
          <w:p w14:paraId="41121402"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RECEITA LÍQUIDA</w:t>
            </w:r>
          </w:p>
        </w:tc>
        <w:tc>
          <w:tcPr>
            <w:tcW w:w="748" w:type="dxa"/>
            <w:tcBorders>
              <w:top w:val="nil"/>
              <w:left w:val="nil"/>
              <w:bottom w:val="single" w:sz="4" w:space="0" w:color="auto"/>
              <w:right w:val="nil"/>
            </w:tcBorders>
            <w:shd w:val="clear" w:color="auto" w:fill="auto"/>
            <w:noWrap/>
            <w:vAlign w:val="center"/>
            <w:hideMark/>
          </w:tcPr>
          <w:p w14:paraId="6D966FA9"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12,04</w:t>
            </w:r>
          </w:p>
        </w:tc>
        <w:tc>
          <w:tcPr>
            <w:tcW w:w="740" w:type="dxa"/>
            <w:tcBorders>
              <w:top w:val="nil"/>
              <w:left w:val="single" w:sz="4" w:space="0" w:color="auto"/>
              <w:bottom w:val="single" w:sz="4" w:space="0" w:color="auto"/>
              <w:right w:val="nil"/>
            </w:tcBorders>
            <w:shd w:val="clear" w:color="auto" w:fill="auto"/>
            <w:noWrap/>
            <w:vAlign w:val="center"/>
            <w:hideMark/>
          </w:tcPr>
          <w:p w14:paraId="3F46858E"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12,11</w:t>
            </w:r>
          </w:p>
        </w:tc>
        <w:tc>
          <w:tcPr>
            <w:tcW w:w="740" w:type="dxa"/>
            <w:tcBorders>
              <w:top w:val="nil"/>
              <w:left w:val="single" w:sz="4" w:space="0" w:color="auto"/>
              <w:bottom w:val="single" w:sz="4" w:space="0" w:color="auto"/>
              <w:right w:val="nil"/>
            </w:tcBorders>
            <w:shd w:val="clear" w:color="auto" w:fill="auto"/>
            <w:noWrap/>
            <w:vAlign w:val="center"/>
            <w:hideMark/>
          </w:tcPr>
          <w:p w14:paraId="0F7E664A"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12,18</w:t>
            </w:r>
          </w:p>
        </w:tc>
        <w:tc>
          <w:tcPr>
            <w:tcW w:w="740" w:type="dxa"/>
            <w:tcBorders>
              <w:top w:val="nil"/>
              <w:left w:val="single" w:sz="4" w:space="0" w:color="auto"/>
              <w:bottom w:val="single" w:sz="4" w:space="0" w:color="auto"/>
              <w:right w:val="nil"/>
            </w:tcBorders>
            <w:shd w:val="clear" w:color="auto" w:fill="auto"/>
            <w:noWrap/>
            <w:vAlign w:val="center"/>
            <w:hideMark/>
          </w:tcPr>
          <w:p w14:paraId="7F26E637"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12,26</w:t>
            </w:r>
          </w:p>
        </w:tc>
        <w:tc>
          <w:tcPr>
            <w:tcW w:w="740" w:type="dxa"/>
            <w:tcBorders>
              <w:top w:val="nil"/>
              <w:left w:val="single" w:sz="4" w:space="0" w:color="auto"/>
              <w:bottom w:val="single" w:sz="4" w:space="0" w:color="auto"/>
              <w:right w:val="nil"/>
            </w:tcBorders>
            <w:shd w:val="clear" w:color="auto" w:fill="auto"/>
            <w:noWrap/>
            <w:vAlign w:val="center"/>
            <w:hideMark/>
          </w:tcPr>
          <w:p w14:paraId="125ADB2C"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12,33</w:t>
            </w:r>
          </w:p>
        </w:tc>
        <w:tc>
          <w:tcPr>
            <w:tcW w:w="740" w:type="dxa"/>
            <w:tcBorders>
              <w:top w:val="nil"/>
              <w:left w:val="single" w:sz="4" w:space="0" w:color="auto"/>
              <w:bottom w:val="single" w:sz="4" w:space="0" w:color="auto"/>
              <w:right w:val="nil"/>
            </w:tcBorders>
            <w:shd w:val="clear" w:color="auto" w:fill="auto"/>
            <w:noWrap/>
            <w:vAlign w:val="center"/>
            <w:hideMark/>
          </w:tcPr>
          <w:p w14:paraId="4296DEF5"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12,40</w:t>
            </w:r>
          </w:p>
        </w:tc>
        <w:tc>
          <w:tcPr>
            <w:tcW w:w="740" w:type="dxa"/>
            <w:tcBorders>
              <w:top w:val="nil"/>
              <w:left w:val="single" w:sz="4" w:space="0" w:color="auto"/>
              <w:bottom w:val="single" w:sz="4" w:space="0" w:color="auto"/>
              <w:right w:val="nil"/>
            </w:tcBorders>
            <w:shd w:val="clear" w:color="auto" w:fill="auto"/>
            <w:noWrap/>
            <w:vAlign w:val="center"/>
            <w:hideMark/>
          </w:tcPr>
          <w:p w14:paraId="30F42AC8"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12,48</w:t>
            </w:r>
          </w:p>
        </w:tc>
        <w:tc>
          <w:tcPr>
            <w:tcW w:w="740" w:type="dxa"/>
            <w:tcBorders>
              <w:top w:val="nil"/>
              <w:left w:val="single" w:sz="4" w:space="0" w:color="auto"/>
              <w:bottom w:val="single" w:sz="4" w:space="0" w:color="auto"/>
              <w:right w:val="nil"/>
            </w:tcBorders>
            <w:shd w:val="clear" w:color="auto" w:fill="auto"/>
            <w:noWrap/>
            <w:vAlign w:val="center"/>
            <w:hideMark/>
          </w:tcPr>
          <w:p w14:paraId="221A02F7"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12,55</w:t>
            </w:r>
          </w:p>
        </w:tc>
        <w:tc>
          <w:tcPr>
            <w:tcW w:w="740" w:type="dxa"/>
            <w:tcBorders>
              <w:top w:val="nil"/>
              <w:left w:val="single" w:sz="4" w:space="0" w:color="auto"/>
              <w:bottom w:val="single" w:sz="4" w:space="0" w:color="auto"/>
              <w:right w:val="nil"/>
            </w:tcBorders>
            <w:shd w:val="clear" w:color="auto" w:fill="auto"/>
            <w:noWrap/>
            <w:vAlign w:val="center"/>
            <w:hideMark/>
          </w:tcPr>
          <w:p w14:paraId="5AF07C12"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12,62</w:t>
            </w:r>
          </w:p>
        </w:tc>
        <w:tc>
          <w:tcPr>
            <w:tcW w:w="740" w:type="dxa"/>
            <w:tcBorders>
              <w:top w:val="nil"/>
              <w:left w:val="single" w:sz="4" w:space="0" w:color="auto"/>
              <w:bottom w:val="single" w:sz="4" w:space="0" w:color="auto"/>
              <w:right w:val="nil"/>
            </w:tcBorders>
            <w:shd w:val="clear" w:color="auto" w:fill="auto"/>
            <w:noWrap/>
            <w:vAlign w:val="center"/>
            <w:hideMark/>
          </w:tcPr>
          <w:p w14:paraId="56D49D2C"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12,70</w:t>
            </w:r>
          </w:p>
        </w:tc>
        <w:tc>
          <w:tcPr>
            <w:tcW w:w="740" w:type="dxa"/>
            <w:tcBorders>
              <w:top w:val="nil"/>
              <w:left w:val="single" w:sz="4" w:space="0" w:color="auto"/>
              <w:bottom w:val="single" w:sz="4" w:space="0" w:color="auto"/>
              <w:right w:val="nil"/>
            </w:tcBorders>
            <w:shd w:val="clear" w:color="auto" w:fill="auto"/>
            <w:noWrap/>
            <w:vAlign w:val="center"/>
            <w:hideMark/>
          </w:tcPr>
          <w:p w14:paraId="359E8AA2"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12,77</w:t>
            </w:r>
          </w:p>
        </w:tc>
      </w:tr>
      <w:tr w:rsidR="00A917C0" w:rsidRPr="00A917C0" w14:paraId="1B928512"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16670A79"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2</w:t>
            </w:r>
          </w:p>
        </w:tc>
        <w:tc>
          <w:tcPr>
            <w:tcW w:w="5306" w:type="dxa"/>
            <w:tcBorders>
              <w:top w:val="nil"/>
              <w:left w:val="nil"/>
              <w:bottom w:val="single" w:sz="4" w:space="0" w:color="auto"/>
              <w:right w:val="single" w:sz="4" w:space="0" w:color="auto"/>
            </w:tcBorders>
            <w:shd w:val="clear" w:color="auto" w:fill="auto"/>
            <w:noWrap/>
            <w:vAlign w:val="center"/>
            <w:hideMark/>
          </w:tcPr>
          <w:p w14:paraId="0A099482"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DESPESAS DE EXPLORAÇÃO (GASTOS) (-)</w:t>
            </w:r>
          </w:p>
        </w:tc>
        <w:tc>
          <w:tcPr>
            <w:tcW w:w="748" w:type="dxa"/>
            <w:tcBorders>
              <w:top w:val="nil"/>
              <w:left w:val="nil"/>
              <w:bottom w:val="single" w:sz="4" w:space="0" w:color="auto"/>
              <w:right w:val="nil"/>
            </w:tcBorders>
            <w:shd w:val="clear" w:color="auto" w:fill="auto"/>
            <w:noWrap/>
            <w:vAlign w:val="center"/>
            <w:hideMark/>
          </w:tcPr>
          <w:p w14:paraId="2C92FCD2"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1,99</w:t>
            </w:r>
          </w:p>
        </w:tc>
        <w:tc>
          <w:tcPr>
            <w:tcW w:w="740" w:type="dxa"/>
            <w:tcBorders>
              <w:top w:val="nil"/>
              <w:left w:val="single" w:sz="4" w:space="0" w:color="auto"/>
              <w:bottom w:val="single" w:sz="4" w:space="0" w:color="auto"/>
              <w:right w:val="nil"/>
            </w:tcBorders>
            <w:shd w:val="clear" w:color="auto" w:fill="auto"/>
            <w:noWrap/>
            <w:vAlign w:val="center"/>
            <w:hideMark/>
          </w:tcPr>
          <w:p w14:paraId="1DF9C39B"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1,92</w:t>
            </w:r>
          </w:p>
        </w:tc>
        <w:tc>
          <w:tcPr>
            <w:tcW w:w="740" w:type="dxa"/>
            <w:tcBorders>
              <w:top w:val="nil"/>
              <w:left w:val="single" w:sz="4" w:space="0" w:color="auto"/>
              <w:bottom w:val="single" w:sz="4" w:space="0" w:color="auto"/>
              <w:right w:val="nil"/>
            </w:tcBorders>
            <w:shd w:val="clear" w:color="auto" w:fill="auto"/>
            <w:noWrap/>
            <w:vAlign w:val="center"/>
            <w:hideMark/>
          </w:tcPr>
          <w:p w14:paraId="11D1D772"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1,87</w:t>
            </w:r>
          </w:p>
        </w:tc>
        <w:tc>
          <w:tcPr>
            <w:tcW w:w="740" w:type="dxa"/>
            <w:tcBorders>
              <w:top w:val="nil"/>
              <w:left w:val="single" w:sz="4" w:space="0" w:color="auto"/>
              <w:bottom w:val="single" w:sz="4" w:space="0" w:color="auto"/>
              <w:right w:val="nil"/>
            </w:tcBorders>
            <w:shd w:val="clear" w:color="auto" w:fill="auto"/>
            <w:noWrap/>
            <w:vAlign w:val="center"/>
            <w:hideMark/>
          </w:tcPr>
          <w:p w14:paraId="3A42E47D"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1,81</w:t>
            </w:r>
          </w:p>
        </w:tc>
        <w:tc>
          <w:tcPr>
            <w:tcW w:w="740" w:type="dxa"/>
            <w:tcBorders>
              <w:top w:val="nil"/>
              <w:left w:val="single" w:sz="4" w:space="0" w:color="auto"/>
              <w:bottom w:val="single" w:sz="4" w:space="0" w:color="auto"/>
              <w:right w:val="nil"/>
            </w:tcBorders>
            <w:shd w:val="clear" w:color="auto" w:fill="auto"/>
            <w:noWrap/>
            <w:vAlign w:val="center"/>
            <w:hideMark/>
          </w:tcPr>
          <w:p w14:paraId="33447277"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1,76</w:t>
            </w:r>
          </w:p>
        </w:tc>
        <w:tc>
          <w:tcPr>
            <w:tcW w:w="740" w:type="dxa"/>
            <w:tcBorders>
              <w:top w:val="nil"/>
              <w:left w:val="single" w:sz="4" w:space="0" w:color="auto"/>
              <w:bottom w:val="single" w:sz="4" w:space="0" w:color="auto"/>
              <w:right w:val="nil"/>
            </w:tcBorders>
            <w:shd w:val="clear" w:color="auto" w:fill="auto"/>
            <w:noWrap/>
            <w:vAlign w:val="center"/>
            <w:hideMark/>
          </w:tcPr>
          <w:p w14:paraId="63E81E03"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1,71</w:t>
            </w:r>
          </w:p>
        </w:tc>
        <w:tc>
          <w:tcPr>
            <w:tcW w:w="740" w:type="dxa"/>
            <w:tcBorders>
              <w:top w:val="nil"/>
              <w:left w:val="single" w:sz="4" w:space="0" w:color="auto"/>
              <w:bottom w:val="single" w:sz="4" w:space="0" w:color="auto"/>
              <w:right w:val="nil"/>
            </w:tcBorders>
            <w:shd w:val="clear" w:color="auto" w:fill="auto"/>
            <w:noWrap/>
            <w:vAlign w:val="center"/>
            <w:hideMark/>
          </w:tcPr>
          <w:p w14:paraId="5AD450AD"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1,65</w:t>
            </w:r>
          </w:p>
        </w:tc>
        <w:tc>
          <w:tcPr>
            <w:tcW w:w="740" w:type="dxa"/>
            <w:tcBorders>
              <w:top w:val="nil"/>
              <w:left w:val="single" w:sz="4" w:space="0" w:color="auto"/>
              <w:bottom w:val="single" w:sz="4" w:space="0" w:color="auto"/>
              <w:right w:val="nil"/>
            </w:tcBorders>
            <w:shd w:val="clear" w:color="auto" w:fill="auto"/>
            <w:noWrap/>
            <w:vAlign w:val="center"/>
            <w:hideMark/>
          </w:tcPr>
          <w:p w14:paraId="1E27D2CB"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1,61</w:t>
            </w:r>
          </w:p>
        </w:tc>
        <w:tc>
          <w:tcPr>
            <w:tcW w:w="740" w:type="dxa"/>
            <w:tcBorders>
              <w:top w:val="nil"/>
              <w:left w:val="single" w:sz="4" w:space="0" w:color="auto"/>
              <w:bottom w:val="single" w:sz="4" w:space="0" w:color="auto"/>
              <w:right w:val="nil"/>
            </w:tcBorders>
            <w:shd w:val="clear" w:color="auto" w:fill="auto"/>
            <w:noWrap/>
            <w:vAlign w:val="center"/>
            <w:hideMark/>
          </w:tcPr>
          <w:p w14:paraId="78CE7655"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1,56</w:t>
            </w:r>
          </w:p>
        </w:tc>
        <w:tc>
          <w:tcPr>
            <w:tcW w:w="740" w:type="dxa"/>
            <w:tcBorders>
              <w:top w:val="nil"/>
              <w:left w:val="single" w:sz="4" w:space="0" w:color="auto"/>
              <w:bottom w:val="single" w:sz="4" w:space="0" w:color="auto"/>
              <w:right w:val="nil"/>
            </w:tcBorders>
            <w:shd w:val="clear" w:color="auto" w:fill="auto"/>
            <w:noWrap/>
            <w:vAlign w:val="center"/>
            <w:hideMark/>
          </w:tcPr>
          <w:p w14:paraId="239E8AC0"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1,52</w:t>
            </w:r>
          </w:p>
        </w:tc>
        <w:tc>
          <w:tcPr>
            <w:tcW w:w="740" w:type="dxa"/>
            <w:tcBorders>
              <w:top w:val="nil"/>
              <w:left w:val="single" w:sz="4" w:space="0" w:color="auto"/>
              <w:bottom w:val="single" w:sz="4" w:space="0" w:color="auto"/>
              <w:right w:val="nil"/>
            </w:tcBorders>
            <w:shd w:val="clear" w:color="auto" w:fill="auto"/>
            <w:noWrap/>
            <w:vAlign w:val="center"/>
            <w:hideMark/>
          </w:tcPr>
          <w:p w14:paraId="143DA292" w14:textId="77777777" w:rsidR="00A917C0" w:rsidRPr="00A917C0" w:rsidRDefault="00A917C0" w:rsidP="00A917C0">
            <w:pPr>
              <w:spacing w:after="0" w:line="240" w:lineRule="auto"/>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1,47</w:t>
            </w:r>
          </w:p>
        </w:tc>
      </w:tr>
      <w:tr w:rsidR="00A917C0" w:rsidRPr="00A917C0" w14:paraId="69E6F0D4"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5F07C8B2"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2.1</w:t>
            </w:r>
          </w:p>
        </w:tc>
        <w:tc>
          <w:tcPr>
            <w:tcW w:w="5306" w:type="dxa"/>
            <w:tcBorders>
              <w:top w:val="nil"/>
              <w:left w:val="nil"/>
              <w:bottom w:val="single" w:sz="4" w:space="0" w:color="auto"/>
              <w:right w:val="single" w:sz="4" w:space="0" w:color="auto"/>
            </w:tcBorders>
            <w:shd w:val="clear" w:color="auto" w:fill="auto"/>
            <w:noWrap/>
            <w:vAlign w:val="center"/>
            <w:hideMark/>
          </w:tcPr>
          <w:p w14:paraId="48AB479B"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Despesas Diretas (OPEX)</w:t>
            </w:r>
          </w:p>
        </w:tc>
        <w:tc>
          <w:tcPr>
            <w:tcW w:w="748" w:type="dxa"/>
            <w:tcBorders>
              <w:top w:val="nil"/>
              <w:left w:val="nil"/>
              <w:bottom w:val="single" w:sz="4" w:space="0" w:color="auto"/>
              <w:right w:val="single" w:sz="4" w:space="0" w:color="auto"/>
            </w:tcBorders>
            <w:shd w:val="clear" w:color="auto" w:fill="auto"/>
            <w:noWrap/>
            <w:vAlign w:val="center"/>
            <w:hideMark/>
          </w:tcPr>
          <w:p w14:paraId="6DE6D135"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1,79</w:t>
            </w:r>
          </w:p>
        </w:tc>
        <w:tc>
          <w:tcPr>
            <w:tcW w:w="740" w:type="dxa"/>
            <w:tcBorders>
              <w:top w:val="nil"/>
              <w:left w:val="nil"/>
              <w:bottom w:val="single" w:sz="4" w:space="0" w:color="auto"/>
              <w:right w:val="single" w:sz="4" w:space="0" w:color="auto"/>
            </w:tcBorders>
            <w:shd w:val="clear" w:color="auto" w:fill="auto"/>
            <w:noWrap/>
            <w:vAlign w:val="center"/>
            <w:hideMark/>
          </w:tcPr>
          <w:p w14:paraId="4AF4DE88"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1,72</w:t>
            </w:r>
          </w:p>
        </w:tc>
        <w:tc>
          <w:tcPr>
            <w:tcW w:w="740" w:type="dxa"/>
            <w:tcBorders>
              <w:top w:val="nil"/>
              <w:left w:val="nil"/>
              <w:bottom w:val="single" w:sz="4" w:space="0" w:color="auto"/>
              <w:right w:val="single" w:sz="4" w:space="0" w:color="auto"/>
            </w:tcBorders>
            <w:shd w:val="clear" w:color="auto" w:fill="auto"/>
            <w:noWrap/>
            <w:vAlign w:val="center"/>
            <w:hideMark/>
          </w:tcPr>
          <w:p w14:paraId="2F09E00C"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1,67</w:t>
            </w:r>
          </w:p>
        </w:tc>
        <w:tc>
          <w:tcPr>
            <w:tcW w:w="740" w:type="dxa"/>
            <w:tcBorders>
              <w:top w:val="nil"/>
              <w:left w:val="nil"/>
              <w:bottom w:val="single" w:sz="4" w:space="0" w:color="auto"/>
              <w:right w:val="single" w:sz="4" w:space="0" w:color="auto"/>
            </w:tcBorders>
            <w:shd w:val="clear" w:color="auto" w:fill="auto"/>
            <w:noWrap/>
            <w:vAlign w:val="center"/>
            <w:hideMark/>
          </w:tcPr>
          <w:p w14:paraId="28E501A1"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1,61</w:t>
            </w:r>
          </w:p>
        </w:tc>
        <w:tc>
          <w:tcPr>
            <w:tcW w:w="740" w:type="dxa"/>
            <w:tcBorders>
              <w:top w:val="nil"/>
              <w:left w:val="nil"/>
              <w:bottom w:val="single" w:sz="4" w:space="0" w:color="auto"/>
              <w:right w:val="single" w:sz="4" w:space="0" w:color="auto"/>
            </w:tcBorders>
            <w:shd w:val="clear" w:color="auto" w:fill="auto"/>
            <w:noWrap/>
            <w:vAlign w:val="center"/>
            <w:hideMark/>
          </w:tcPr>
          <w:p w14:paraId="747C4C16"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1,55</w:t>
            </w:r>
          </w:p>
        </w:tc>
        <w:tc>
          <w:tcPr>
            <w:tcW w:w="740" w:type="dxa"/>
            <w:tcBorders>
              <w:top w:val="nil"/>
              <w:left w:val="nil"/>
              <w:bottom w:val="single" w:sz="4" w:space="0" w:color="auto"/>
              <w:right w:val="single" w:sz="4" w:space="0" w:color="auto"/>
            </w:tcBorders>
            <w:shd w:val="clear" w:color="auto" w:fill="auto"/>
            <w:noWrap/>
            <w:vAlign w:val="center"/>
            <w:hideMark/>
          </w:tcPr>
          <w:p w14:paraId="5F7FD696"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1,50</w:t>
            </w:r>
          </w:p>
        </w:tc>
        <w:tc>
          <w:tcPr>
            <w:tcW w:w="740" w:type="dxa"/>
            <w:tcBorders>
              <w:top w:val="nil"/>
              <w:left w:val="nil"/>
              <w:bottom w:val="single" w:sz="4" w:space="0" w:color="auto"/>
              <w:right w:val="single" w:sz="4" w:space="0" w:color="auto"/>
            </w:tcBorders>
            <w:shd w:val="clear" w:color="auto" w:fill="auto"/>
            <w:noWrap/>
            <w:vAlign w:val="center"/>
            <w:hideMark/>
          </w:tcPr>
          <w:p w14:paraId="4658163A"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1,45</w:t>
            </w:r>
          </w:p>
        </w:tc>
        <w:tc>
          <w:tcPr>
            <w:tcW w:w="740" w:type="dxa"/>
            <w:tcBorders>
              <w:top w:val="nil"/>
              <w:left w:val="nil"/>
              <w:bottom w:val="single" w:sz="4" w:space="0" w:color="auto"/>
              <w:right w:val="single" w:sz="4" w:space="0" w:color="auto"/>
            </w:tcBorders>
            <w:shd w:val="clear" w:color="auto" w:fill="auto"/>
            <w:noWrap/>
            <w:vAlign w:val="center"/>
            <w:hideMark/>
          </w:tcPr>
          <w:p w14:paraId="3C5991D4"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1,40</w:t>
            </w:r>
          </w:p>
        </w:tc>
        <w:tc>
          <w:tcPr>
            <w:tcW w:w="740" w:type="dxa"/>
            <w:tcBorders>
              <w:top w:val="nil"/>
              <w:left w:val="nil"/>
              <w:bottom w:val="single" w:sz="4" w:space="0" w:color="auto"/>
              <w:right w:val="single" w:sz="4" w:space="0" w:color="auto"/>
            </w:tcBorders>
            <w:shd w:val="clear" w:color="auto" w:fill="auto"/>
            <w:noWrap/>
            <w:vAlign w:val="center"/>
            <w:hideMark/>
          </w:tcPr>
          <w:p w14:paraId="533C34ED"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1,35</w:t>
            </w:r>
          </w:p>
        </w:tc>
        <w:tc>
          <w:tcPr>
            <w:tcW w:w="740" w:type="dxa"/>
            <w:tcBorders>
              <w:top w:val="nil"/>
              <w:left w:val="nil"/>
              <w:bottom w:val="single" w:sz="4" w:space="0" w:color="auto"/>
              <w:right w:val="single" w:sz="4" w:space="0" w:color="auto"/>
            </w:tcBorders>
            <w:shd w:val="clear" w:color="auto" w:fill="auto"/>
            <w:noWrap/>
            <w:vAlign w:val="center"/>
            <w:hideMark/>
          </w:tcPr>
          <w:p w14:paraId="47C749CE"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1,31</w:t>
            </w:r>
          </w:p>
        </w:tc>
        <w:tc>
          <w:tcPr>
            <w:tcW w:w="740" w:type="dxa"/>
            <w:tcBorders>
              <w:top w:val="nil"/>
              <w:left w:val="nil"/>
              <w:bottom w:val="single" w:sz="4" w:space="0" w:color="auto"/>
              <w:right w:val="nil"/>
            </w:tcBorders>
            <w:shd w:val="clear" w:color="auto" w:fill="auto"/>
            <w:noWrap/>
            <w:vAlign w:val="center"/>
            <w:hideMark/>
          </w:tcPr>
          <w:p w14:paraId="43673848"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1,26</w:t>
            </w:r>
          </w:p>
        </w:tc>
      </w:tr>
      <w:tr w:rsidR="00A917C0" w:rsidRPr="00A917C0" w14:paraId="497ABD95"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5BB1EA94"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2.2</w:t>
            </w:r>
          </w:p>
        </w:tc>
        <w:tc>
          <w:tcPr>
            <w:tcW w:w="5306" w:type="dxa"/>
            <w:tcBorders>
              <w:top w:val="nil"/>
              <w:left w:val="nil"/>
              <w:bottom w:val="single" w:sz="4" w:space="0" w:color="auto"/>
              <w:right w:val="single" w:sz="4" w:space="0" w:color="auto"/>
            </w:tcBorders>
            <w:shd w:val="clear" w:color="auto" w:fill="auto"/>
            <w:noWrap/>
            <w:vAlign w:val="center"/>
            <w:hideMark/>
          </w:tcPr>
          <w:p w14:paraId="53810961"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Despesas Indiretas (</w:t>
            </w:r>
            <w:proofErr w:type="spellStart"/>
            <w:r w:rsidRPr="00A917C0">
              <w:rPr>
                <w:rFonts w:ascii="Times New Roman" w:eastAsia="Times New Roman" w:hAnsi="Times New Roman" w:cs="Times New Roman"/>
                <w:kern w:val="0"/>
                <w:sz w:val="18"/>
                <w:szCs w:val="18"/>
                <w:lang w:eastAsia="zh-CN"/>
                <w14:ligatures w14:val="none"/>
              </w:rPr>
              <w:t>Ourtorga</w:t>
            </w:r>
            <w:proofErr w:type="spellEnd"/>
            <w:r w:rsidRPr="00A917C0">
              <w:rPr>
                <w:rFonts w:ascii="Times New Roman" w:eastAsia="Times New Roman" w:hAnsi="Times New Roman" w:cs="Times New Roman"/>
                <w:kern w:val="0"/>
                <w:sz w:val="18"/>
                <w:szCs w:val="18"/>
                <w:lang w:eastAsia="zh-CN"/>
                <w14:ligatures w14:val="none"/>
              </w:rPr>
              <w:t>, Regulação e Seguros)</w:t>
            </w:r>
          </w:p>
        </w:tc>
        <w:tc>
          <w:tcPr>
            <w:tcW w:w="748" w:type="dxa"/>
            <w:tcBorders>
              <w:top w:val="nil"/>
              <w:left w:val="nil"/>
              <w:bottom w:val="single" w:sz="4" w:space="0" w:color="auto"/>
              <w:right w:val="nil"/>
            </w:tcBorders>
            <w:shd w:val="clear" w:color="auto" w:fill="auto"/>
            <w:noWrap/>
            <w:vAlign w:val="center"/>
            <w:hideMark/>
          </w:tcPr>
          <w:p w14:paraId="1851B15F"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0,20</w:t>
            </w:r>
          </w:p>
        </w:tc>
        <w:tc>
          <w:tcPr>
            <w:tcW w:w="740" w:type="dxa"/>
            <w:tcBorders>
              <w:top w:val="nil"/>
              <w:left w:val="single" w:sz="4" w:space="0" w:color="auto"/>
              <w:bottom w:val="single" w:sz="4" w:space="0" w:color="auto"/>
              <w:right w:val="nil"/>
            </w:tcBorders>
            <w:shd w:val="clear" w:color="auto" w:fill="auto"/>
            <w:noWrap/>
            <w:vAlign w:val="center"/>
            <w:hideMark/>
          </w:tcPr>
          <w:p w14:paraId="110E48E7"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0,20</w:t>
            </w:r>
          </w:p>
        </w:tc>
        <w:tc>
          <w:tcPr>
            <w:tcW w:w="740" w:type="dxa"/>
            <w:tcBorders>
              <w:top w:val="nil"/>
              <w:left w:val="single" w:sz="4" w:space="0" w:color="auto"/>
              <w:bottom w:val="single" w:sz="4" w:space="0" w:color="auto"/>
              <w:right w:val="nil"/>
            </w:tcBorders>
            <w:shd w:val="clear" w:color="auto" w:fill="auto"/>
            <w:noWrap/>
            <w:vAlign w:val="center"/>
            <w:hideMark/>
          </w:tcPr>
          <w:p w14:paraId="6C0F9304"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0,20</w:t>
            </w:r>
          </w:p>
        </w:tc>
        <w:tc>
          <w:tcPr>
            <w:tcW w:w="740" w:type="dxa"/>
            <w:tcBorders>
              <w:top w:val="nil"/>
              <w:left w:val="single" w:sz="4" w:space="0" w:color="auto"/>
              <w:bottom w:val="single" w:sz="4" w:space="0" w:color="auto"/>
              <w:right w:val="nil"/>
            </w:tcBorders>
            <w:shd w:val="clear" w:color="auto" w:fill="auto"/>
            <w:noWrap/>
            <w:vAlign w:val="center"/>
            <w:hideMark/>
          </w:tcPr>
          <w:p w14:paraId="2C87FD23"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0,20</w:t>
            </w:r>
          </w:p>
        </w:tc>
        <w:tc>
          <w:tcPr>
            <w:tcW w:w="740" w:type="dxa"/>
            <w:tcBorders>
              <w:top w:val="nil"/>
              <w:left w:val="single" w:sz="4" w:space="0" w:color="auto"/>
              <w:bottom w:val="single" w:sz="4" w:space="0" w:color="auto"/>
              <w:right w:val="nil"/>
            </w:tcBorders>
            <w:shd w:val="clear" w:color="auto" w:fill="auto"/>
            <w:noWrap/>
            <w:vAlign w:val="center"/>
            <w:hideMark/>
          </w:tcPr>
          <w:p w14:paraId="7806E4C7"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0,20</w:t>
            </w:r>
          </w:p>
        </w:tc>
        <w:tc>
          <w:tcPr>
            <w:tcW w:w="740" w:type="dxa"/>
            <w:tcBorders>
              <w:top w:val="nil"/>
              <w:left w:val="single" w:sz="4" w:space="0" w:color="auto"/>
              <w:bottom w:val="single" w:sz="4" w:space="0" w:color="auto"/>
              <w:right w:val="nil"/>
            </w:tcBorders>
            <w:shd w:val="clear" w:color="auto" w:fill="auto"/>
            <w:noWrap/>
            <w:vAlign w:val="center"/>
            <w:hideMark/>
          </w:tcPr>
          <w:p w14:paraId="3B83A7EB"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0,20</w:t>
            </w:r>
          </w:p>
        </w:tc>
        <w:tc>
          <w:tcPr>
            <w:tcW w:w="740" w:type="dxa"/>
            <w:tcBorders>
              <w:top w:val="nil"/>
              <w:left w:val="single" w:sz="4" w:space="0" w:color="auto"/>
              <w:bottom w:val="single" w:sz="4" w:space="0" w:color="auto"/>
              <w:right w:val="nil"/>
            </w:tcBorders>
            <w:shd w:val="clear" w:color="auto" w:fill="auto"/>
            <w:noWrap/>
            <w:vAlign w:val="center"/>
            <w:hideMark/>
          </w:tcPr>
          <w:p w14:paraId="44CDC55A"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0,21</w:t>
            </w:r>
          </w:p>
        </w:tc>
        <w:tc>
          <w:tcPr>
            <w:tcW w:w="740" w:type="dxa"/>
            <w:tcBorders>
              <w:top w:val="nil"/>
              <w:left w:val="single" w:sz="4" w:space="0" w:color="auto"/>
              <w:bottom w:val="single" w:sz="4" w:space="0" w:color="auto"/>
              <w:right w:val="nil"/>
            </w:tcBorders>
            <w:shd w:val="clear" w:color="auto" w:fill="auto"/>
            <w:noWrap/>
            <w:vAlign w:val="center"/>
            <w:hideMark/>
          </w:tcPr>
          <w:p w14:paraId="2518E583"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0,21</w:t>
            </w:r>
          </w:p>
        </w:tc>
        <w:tc>
          <w:tcPr>
            <w:tcW w:w="740" w:type="dxa"/>
            <w:tcBorders>
              <w:top w:val="nil"/>
              <w:left w:val="single" w:sz="4" w:space="0" w:color="auto"/>
              <w:bottom w:val="single" w:sz="4" w:space="0" w:color="auto"/>
              <w:right w:val="nil"/>
            </w:tcBorders>
            <w:shd w:val="clear" w:color="auto" w:fill="auto"/>
            <w:noWrap/>
            <w:vAlign w:val="center"/>
            <w:hideMark/>
          </w:tcPr>
          <w:p w14:paraId="4729A7EF"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0,21</w:t>
            </w:r>
          </w:p>
        </w:tc>
        <w:tc>
          <w:tcPr>
            <w:tcW w:w="740" w:type="dxa"/>
            <w:tcBorders>
              <w:top w:val="nil"/>
              <w:left w:val="single" w:sz="4" w:space="0" w:color="auto"/>
              <w:bottom w:val="single" w:sz="4" w:space="0" w:color="auto"/>
              <w:right w:val="nil"/>
            </w:tcBorders>
            <w:shd w:val="clear" w:color="auto" w:fill="auto"/>
            <w:noWrap/>
            <w:vAlign w:val="center"/>
            <w:hideMark/>
          </w:tcPr>
          <w:p w14:paraId="241C5165"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0,21</w:t>
            </w:r>
          </w:p>
        </w:tc>
        <w:tc>
          <w:tcPr>
            <w:tcW w:w="740" w:type="dxa"/>
            <w:tcBorders>
              <w:top w:val="nil"/>
              <w:left w:val="single" w:sz="4" w:space="0" w:color="auto"/>
              <w:bottom w:val="single" w:sz="4" w:space="0" w:color="auto"/>
              <w:right w:val="nil"/>
            </w:tcBorders>
            <w:shd w:val="clear" w:color="auto" w:fill="auto"/>
            <w:noWrap/>
            <w:vAlign w:val="center"/>
            <w:hideMark/>
          </w:tcPr>
          <w:p w14:paraId="6D6B53CC"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0,21</w:t>
            </w:r>
          </w:p>
        </w:tc>
      </w:tr>
      <w:tr w:rsidR="00A917C0" w:rsidRPr="00A917C0" w14:paraId="7A5C73E8"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04C7DC5E"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4</w:t>
            </w:r>
          </w:p>
        </w:tc>
        <w:tc>
          <w:tcPr>
            <w:tcW w:w="5306" w:type="dxa"/>
            <w:tcBorders>
              <w:top w:val="nil"/>
              <w:left w:val="nil"/>
              <w:bottom w:val="single" w:sz="4" w:space="0" w:color="auto"/>
              <w:right w:val="single" w:sz="4" w:space="0" w:color="auto"/>
            </w:tcBorders>
            <w:shd w:val="clear" w:color="auto" w:fill="auto"/>
            <w:noWrap/>
            <w:vAlign w:val="center"/>
            <w:hideMark/>
          </w:tcPr>
          <w:p w14:paraId="025DB075"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LUCRO ANTES IR (3 - 3.1)</w:t>
            </w:r>
          </w:p>
        </w:tc>
        <w:tc>
          <w:tcPr>
            <w:tcW w:w="748" w:type="dxa"/>
            <w:tcBorders>
              <w:top w:val="nil"/>
              <w:left w:val="nil"/>
              <w:bottom w:val="single" w:sz="4" w:space="0" w:color="auto"/>
              <w:right w:val="nil"/>
            </w:tcBorders>
            <w:shd w:val="clear" w:color="auto" w:fill="auto"/>
            <w:noWrap/>
            <w:vAlign w:val="center"/>
            <w:hideMark/>
          </w:tcPr>
          <w:p w14:paraId="5F4735B8"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10,06</w:t>
            </w:r>
          </w:p>
        </w:tc>
        <w:tc>
          <w:tcPr>
            <w:tcW w:w="740" w:type="dxa"/>
            <w:tcBorders>
              <w:top w:val="nil"/>
              <w:left w:val="single" w:sz="4" w:space="0" w:color="auto"/>
              <w:bottom w:val="single" w:sz="4" w:space="0" w:color="auto"/>
              <w:right w:val="nil"/>
            </w:tcBorders>
            <w:shd w:val="clear" w:color="auto" w:fill="auto"/>
            <w:noWrap/>
            <w:vAlign w:val="center"/>
            <w:hideMark/>
          </w:tcPr>
          <w:p w14:paraId="49E4BD0C"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10,19</w:t>
            </w:r>
          </w:p>
        </w:tc>
        <w:tc>
          <w:tcPr>
            <w:tcW w:w="740" w:type="dxa"/>
            <w:tcBorders>
              <w:top w:val="nil"/>
              <w:left w:val="single" w:sz="4" w:space="0" w:color="auto"/>
              <w:bottom w:val="single" w:sz="4" w:space="0" w:color="auto"/>
              <w:right w:val="nil"/>
            </w:tcBorders>
            <w:shd w:val="clear" w:color="auto" w:fill="auto"/>
            <w:noWrap/>
            <w:vAlign w:val="center"/>
            <w:hideMark/>
          </w:tcPr>
          <w:p w14:paraId="673540BC"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10,32</w:t>
            </w:r>
          </w:p>
        </w:tc>
        <w:tc>
          <w:tcPr>
            <w:tcW w:w="740" w:type="dxa"/>
            <w:tcBorders>
              <w:top w:val="nil"/>
              <w:left w:val="single" w:sz="4" w:space="0" w:color="auto"/>
              <w:bottom w:val="single" w:sz="4" w:space="0" w:color="auto"/>
              <w:right w:val="nil"/>
            </w:tcBorders>
            <w:shd w:val="clear" w:color="auto" w:fill="auto"/>
            <w:noWrap/>
            <w:vAlign w:val="center"/>
            <w:hideMark/>
          </w:tcPr>
          <w:p w14:paraId="0101622A"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10,45</w:t>
            </w:r>
          </w:p>
        </w:tc>
        <w:tc>
          <w:tcPr>
            <w:tcW w:w="740" w:type="dxa"/>
            <w:tcBorders>
              <w:top w:val="nil"/>
              <w:left w:val="single" w:sz="4" w:space="0" w:color="auto"/>
              <w:bottom w:val="single" w:sz="4" w:space="0" w:color="auto"/>
              <w:right w:val="nil"/>
            </w:tcBorders>
            <w:shd w:val="clear" w:color="auto" w:fill="auto"/>
            <w:noWrap/>
            <w:vAlign w:val="center"/>
            <w:hideMark/>
          </w:tcPr>
          <w:p w14:paraId="2D1F8E05"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10,57</w:t>
            </w:r>
          </w:p>
        </w:tc>
        <w:tc>
          <w:tcPr>
            <w:tcW w:w="740" w:type="dxa"/>
            <w:tcBorders>
              <w:top w:val="nil"/>
              <w:left w:val="single" w:sz="4" w:space="0" w:color="auto"/>
              <w:bottom w:val="single" w:sz="4" w:space="0" w:color="auto"/>
              <w:right w:val="nil"/>
            </w:tcBorders>
            <w:shd w:val="clear" w:color="auto" w:fill="auto"/>
            <w:noWrap/>
            <w:vAlign w:val="center"/>
            <w:hideMark/>
          </w:tcPr>
          <w:p w14:paraId="2E982877"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10,70</w:t>
            </w:r>
          </w:p>
        </w:tc>
        <w:tc>
          <w:tcPr>
            <w:tcW w:w="740" w:type="dxa"/>
            <w:tcBorders>
              <w:top w:val="nil"/>
              <w:left w:val="single" w:sz="4" w:space="0" w:color="auto"/>
              <w:bottom w:val="single" w:sz="4" w:space="0" w:color="auto"/>
              <w:right w:val="nil"/>
            </w:tcBorders>
            <w:shd w:val="clear" w:color="auto" w:fill="auto"/>
            <w:noWrap/>
            <w:vAlign w:val="center"/>
            <w:hideMark/>
          </w:tcPr>
          <w:p w14:paraId="1E55299F"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10,82</w:t>
            </w:r>
          </w:p>
        </w:tc>
        <w:tc>
          <w:tcPr>
            <w:tcW w:w="740" w:type="dxa"/>
            <w:tcBorders>
              <w:top w:val="nil"/>
              <w:left w:val="single" w:sz="4" w:space="0" w:color="auto"/>
              <w:bottom w:val="single" w:sz="4" w:space="0" w:color="auto"/>
              <w:right w:val="nil"/>
            </w:tcBorders>
            <w:shd w:val="clear" w:color="auto" w:fill="auto"/>
            <w:noWrap/>
            <w:vAlign w:val="center"/>
            <w:hideMark/>
          </w:tcPr>
          <w:p w14:paraId="442A866D"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10,94</w:t>
            </w:r>
          </w:p>
        </w:tc>
        <w:tc>
          <w:tcPr>
            <w:tcW w:w="740" w:type="dxa"/>
            <w:tcBorders>
              <w:top w:val="nil"/>
              <w:left w:val="single" w:sz="4" w:space="0" w:color="auto"/>
              <w:bottom w:val="single" w:sz="4" w:space="0" w:color="auto"/>
              <w:right w:val="nil"/>
            </w:tcBorders>
            <w:shd w:val="clear" w:color="auto" w:fill="auto"/>
            <w:noWrap/>
            <w:vAlign w:val="center"/>
            <w:hideMark/>
          </w:tcPr>
          <w:p w14:paraId="2E73D4A2"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11,06</w:t>
            </w:r>
          </w:p>
        </w:tc>
        <w:tc>
          <w:tcPr>
            <w:tcW w:w="740" w:type="dxa"/>
            <w:tcBorders>
              <w:top w:val="nil"/>
              <w:left w:val="single" w:sz="4" w:space="0" w:color="auto"/>
              <w:bottom w:val="single" w:sz="4" w:space="0" w:color="auto"/>
              <w:right w:val="nil"/>
            </w:tcBorders>
            <w:shd w:val="clear" w:color="auto" w:fill="auto"/>
            <w:noWrap/>
            <w:vAlign w:val="center"/>
            <w:hideMark/>
          </w:tcPr>
          <w:p w14:paraId="2CB12298"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11,18</w:t>
            </w:r>
          </w:p>
        </w:tc>
        <w:tc>
          <w:tcPr>
            <w:tcW w:w="740" w:type="dxa"/>
            <w:tcBorders>
              <w:top w:val="nil"/>
              <w:left w:val="single" w:sz="4" w:space="0" w:color="auto"/>
              <w:bottom w:val="single" w:sz="4" w:space="0" w:color="auto"/>
              <w:right w:val="nil"/>
            </w:tcBorders>
            <w:shd w:val="clear" w:color="auto" w:fill="auto"/>
            <w:noWrap/>
            <w:vAlign w:val="center"/>
            <w:hideMark/>
          </w:tcPr>
          <w:p w14:paraId="2288EF99"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11,30</w:t>
            </w:r>
          </w:p>
        </w:tc>
      </w:tr>
      <w:tr w:rsidR="00A917C0" w:rsidRPr="00A917C0" w14:paraId="72BA6682"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47D77561"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4.1</w:t>
            </w:r>
          </w:p>
        </w:tc>
        <w:tc>
          <w:tcPr>
            <w:tcW w:w="5306" w:type="dxa"/>
            <w:tcBorders>
              <w:top w:val="nil"/>
              <w:left w:val="nil"/>
              <w:bottom w:val="single" w:sz="4" w:space="0" w:color="auto"/>
              <w:right w:val="single" w:sz="4" w:space="0" w:color="auto"/>
            </w:tcBorders>
            <w:shd w:val="clear" w:color="auto" w:fill="auto"/>
            <w:noWrap/>
            <w:vAlign w:val="center"/>
            <w:hideMark/>
          </w:tcPr>
          <w:p w14:paraId="2FBEEBDF"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CSSL (9%) (-)</w:t>
            </w:r>
          </w:p>
        </w:tc>
        <w:tc>
          <w:tcPr>
            <w:tcW w:w="748" w:type="dxa"/>
            <w:tcBorders>
              <w:top w:val="nil"/>
              <w:left w:val="nil"/>
              <w:bottom w:val="single" w:sz="4" w:space="0" w:color="auto"/>
              <w:right w:val="nil"/>
            </w:tcBorders>
            <w:shd w:val="clear" w:color="auto" w:fill="auto"/>
            <w:noWrap/>
            <w:vAlign w:val="center"/>
            <w:hideMark/>
          </w:tcPr>
          <w:p w14:paraId="4A6B977D"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0,91</w:t>
            </w:r>
          </w:p>
        </w:tc>
        <w:tc>
          <w:tcPr>
            <w:tcW w:w="740" w:type="dxa"/>
            <w:tcBorders>
              <w:top w:val="nil"/>
              <w:left w:val="single" w:sz="4" w:space="0" w:color="auto"/>
              <w:bottom w:val="single" w:sz="4" w:space="0" w:color="auto"/>
              <w:right w:val="nil"/>
            </w:tcBorders>
            <w:shd w:val="clear" w:color="auto" w:fill="auto"/>
            <w:noWrap/>
            <w:vAlign w:val="center"/>
            <w:hideMark/>
          </w:tcPr>
          <w:p w14:paraId="1C9F6935"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0,92</w:t>
            </w:r>
          </w:p>
        </w:tc>
        <w:tc>
          <w:tcPr>
            <w:tcW w:w="740" w:type="dxa"/>
            <w:tcBorders>
              <w:top w:val="nil"/>
              <w:left w:val="single" w:sz="4" w:space="0" w:color="auto"/>
              <w:bottom w:val="single" w:sz="4" w:space="0" w:color="auto"/>
              <w:right w:val="nil"/>
            </w:tcBorders>
            <w:shd w:val="clear" w:color="auto" w:fill="auto"/>
            <w:noWrap/>
            <w:vAlign w:val="center"/>
            <w:hideMark/>
          </w:tcPr>
          <w:p w14:paraId="2A93E515"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0,93</w:t>
            </w:r>
          </w:p>
        </w:tc>
        <w:tc>
          <w:tcPr>
            <w:tcW w:w="740" w:type="dxa"/>
            <w:tcBorders>
              <w:top w:val="nil"/>
              <w:left w:val="single" w:sz="4" w:space="0" w:color="auto"/>
              <w:bottom w:val="single" w:sz="4" w:space="0" w:color="auto"/>
              <w:right w:val="nil"/>
            </w:tcBorders>
            <w:shd w:val="clear" w:color="auto" w:fill="auto"/>
            <w:noWrap/>
            <w:vAlign w:val="center"/>
            <w:hideMark/>
          </w:tcPr>
          <w:p w14:paraId="06C80D68"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0,94</w:t>
            </w:r>
          </w:p>
        </w:tc>
        <w:tc>
          <w:tcPr>
            <w:tcW w:w="740" w:type="dxa"/>
            <w:tcBorders>
              <w:top w:val="nil"/>
              <w:left w:val="single" w:sz="4" w:space="0" w:color="auto"/>
              <w:bottom w:val="single" w:sz="4" w:space="0" w:color="auto"/>
              <w:right w:val="nil"/>
            </w:tcBorders>
            <w:shd w:val="clear" w:color="auto" w:fill="auto"/>
            <w:noWrap/>
            <w:vAlign w:val="center"/>
            <w:hideMark/>
          </w:tcPr>
          <w:p w14:paraId="43B6F9CA"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0,95</w:t>
            </w:r>
          </w:p>
        </w:tc>
        <w:tc>
          <w:tcPr>
            <w:tcW w:w="740" w:type="dxa"/>
            <w:tcBorders>
              <w:top w:val="nil"/>
              <w:left w:val="single" w:sz="4" w:space="0" w:color="auto"/>
              <w:bottom w:val="single" w:sz="4" w:space="0" w:color="auto"/>
              <w:right w:val="nil"/>
            </w:tcBorders>
            <w:shd w:val="clear" w:color="auto" w:fill="auto"/>
            <w:noWrap/>
            <w:vAlign w:val="center"/>
            <w:hideMark/>
          </w:tcPr>
          <w:p w14:paraId="5D999E43"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0,96</w:t>
            </w:r>
          </w:p>
        </w:tc>
        <w:tc>
          <w:tcPr>
            <w:tcW w:w="740" w:type="dxa"/>
            <w:tcBorders>
              <w:top w:val="nil"/>
              <w:left w:val="single" w:sz="4" w:space="0" w:color="auto"/>
              <w:bottom w:val="single" w:sz="4" w:space="0" w:color="auto"/>
              <w:right w:val="nil"/>
            </w:tcBorders>
            <w:shd w:val="clear" w:color="auto" w:fill="auto"/>
            <w:noWrap/>
            <w:vAlign w:val="center"/>
            <w:hideMark/>
          </w:tcPr>
          <w:p w14:paraId="69594F0C"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0,97</w:t>
            </w:r>
          </w:p>
        </w:tc>
        <w:tc>
          <w:tcPr>
            <w:tcW w:w="740" w:type="dxa"/>
            <w:tcBorders>
              <w:top w:val="nil"/>
              <w:left w:val="single" w:sz="4" w:space="0" w:color="auto"/>
              <w:bottom w:val="single" w:sz="4" w:space="0" w:color="auto"/>
              <w:right w:val="nil"/>
            </w:tcBorders>
            <w:shd w:val="clear" w:color="auto" w:fill="auto"/>
            <w:noWrap/>
            <w:vAlign w:val="center"/>
            <w:hideMark/>
          </w:tcPr>
          <w:p w14:paraId="223A6FFB"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0,98</w:t>
            </w:r>
          </w:p>
        </w:tc>
        <w:tc>
          <w:tcPr>
            <w:tcW w:w="740" w:type="dxa"/>
            <w:tcBorders>
              <w:top w:val="nil"/>
              <w:left w:val="single" w:sz="4" w:space="0" w:color="auto"/>
              <w:bottom w:val="single" w:sz="4" w:space="0" w:color="auto"/>
              <w:right w:val="nil"/>
            </w:tcBorders>
            <w:shd w:val="clear" w:color="auto" w:fill="auto"/>
            <w:noWrap/>
            <w:vAlign w:val="center"/>
            <w:hideMark/>
          </w:tcPr>
          <w:p w14:paraId="36E6A3E3"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1,00</w:t>
            </w:r>
          </w:p>
        </w:tc>
        <w:tc>
          <w:tcPr>
            <w:tcW w:w="740" w:type="dxa"/>
            <w:tcBorders>
              <w:top w:val="nil"/>
              <w:left w:val="single" w:sz="4" w:space="0" w:color="auto"/>
              <w:bottom w:val="single" w:sz="4" w:space="0" w:color="auto"/>
              <w:right w:val="nil"/>
            </w:tcBorders>
            <w:shd w:val="clear" w:color="auto" w:fill="auto"/>
            <w:noWrap/>
            <w:vAlign w:val="center"/>
            <w:hideMark/>
          </w:tcPr>
          <w:p w14:paraId="4929FBAE"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1,01</w:t>
            </w:r>
          </w:p>
        </w:tc>
        <w:tc>
          <w:tcPr>
            <w:tcW w:w="740" w:type="dxa"/>
            <w:tcBorders>
              <w:top w:val="nil"/>
              <w:left w:val="single" w:sz="4" w:space="0" w:color="auto"/>
              <w:bottom w:val="single" w:sz="4" w:space="0" w:color="auto"/>
              <w:right w:val="nil"/>
            </w:tcBorders>
            <w:shd w:val="clear" w:color="auto" w:fill="auto"/>
            <w:noWrap/>
            <w:vAlign w:val="center"/>
            <w:hideMark/>
          </w:tcPr>
          <w:p w14:paraId="6AA90F3C"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1,02</w:t>
            </w:r>
          </w:p>
        </w:tc>
      </w:tr>
      <w:tr w:rsidR="00A917C0" w:rsidRPr="00A917C0" w14:paraId="33C291AB"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73FB70C6"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4.2</w:t>
            </w:r>
          </w:p>
        </w:tc>
        <w:tc>
          <w:tcPr>
            <w:tcW w:w="5306" w:type="dxa"/>
            <w:tcBorders>
              <w:top w:val="nil"/>
              <w:left w:val="nil"/>
              <w:bottom w:val="single" w:sz="4" w:space="0" w:color="auto"/>
              <w:right w:val="single" w:sz="4" w:space="0" w:color="auto"/>
            </w:tcBorders>
            <w:shd w:val="clear" w:color="auto" w:fill="auto"/>
            <w:noWrap/>
            <w:vAlign w:val="center"/>
            <w:hideMark/>
          </w:tcPr>
          <w:p w14:paraId="10225D2F"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Imposto de Renda (15% + 10% sobre excedente - Lucro Real)</w:t>
            </w:r>
          </w:p>
        </w:tc>
        <w:tc>
          <w:tcPr>
            <w:tcW w:w="748" w:type="dxa"/>
            <w:tcBorders>
              <w:top w:val="nil"/>
              <w:left w:val="nil"/>
              <w:bottom w:val="single" w:sz="4" w:space="0" w:color="auto"/>
              <w:right w:val="nil"/>
            </w:tcBorders>
            <w:shd w:val="clear" w:color="auto" w:fill="auto"/>
            <w:noWrap/>
            <w:vAlign w:val="center"/>
            <w:hideMark/>
          </w:tcPr>
          <w:p w14:paraId="115D944A"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2,49</w:t>
            </w:r>
          </w:p>
        </w:tc>
        <w:tc>
          <w:tcPr>
            <w:tcW w:w="740" w:type="dxa"/>
            <w:tcBorders>
              <w:top w:val="nil"/>
              <w:left w:val="single" w:sz="4" w:space="0" w:color="auto"/>
              <w:bottom w:val="single" w:sz="4" w:space="0" w:color="auto"/>
              <w:right w:val="nil"/>
            </w:tcBorders>
            <w:shd w:val="clear" w:color="auto" w:fill="auto"/>
            <w:noWrap/>
            <w:vAlign w:val="center"/>
            <w:hideMark/>
          </w:tcPr>
          <w:p w14:paraId="4E0EA7E9"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2,52</w:t>
            </w:r>
          </w:p>
        </w:tc>
        <w:tc>
          <w:tcPr>
            <w:tcW w:w="740" w:type="dxa"/>
            <w:tcBorders>
              <w:top w:val="nil"/>
              <w:left w:val="single" w:sz="4" w:space="0" w:color="auto"/>
              <w:bottom w:val="single" w:sz="4" w:space="0" w:color="auto"/>
              <w:right w:val="nil"/>
            </w:tcBorders>
            <w:shd w:val="clear" w:color="auto" w:fill="auto"/>
            <w:noWrap/>
            <w:vAlign w:val="center"/>
            <w:hideMark/>
          </w:tcPr>
          <w:p w14:paraId="234C64FF"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2,56</w:t>
            </w:r>
          </w:p>
        </w:tc>
        <w:tc>
          <w:tcPr>
            <w:tcW w:w="740" w:type="dxa"/>
            <w:tcBorders>
              <w:top w:val="nil"/>
              <w:left w:val="single" w:sz="4" w:space="0" w:color="auto"/>
              <w:bottom w:val="single" w:sz="4" w:space="0" w:color="auto"/>
              <w:right w:val="nil"/>
            </w:tcBorders>
            <w:shd w:val="clear" w:color="auto" w:fill="auto"/>
            <w:noWrap/>
            <w:vAlign w:val="center"/>
            <w:hideMark/>
          </w:tcPr>
          <w:p w14:paraId="44CB4BD3"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2,59</w:t>
            </w:r>
          </w:p>
        </w:tc>
        <w:tc>
          <w:tcPr>
            <w:tcW w:w="740" w:type="dxa"/>
            <w:tcBorders>
              <w:top w:val="nil"/>
              <w:left w:val="single" w:sz="4" w:space="0" w:color="auto"/>
              <w:bottom w:val="single" w:sz="4" w:space="0" w:color="auto"/>
              <w:right w:val="nil"/>
            </w:tcBorders>
            <w:shd w:val="clear" w:color="auto" w:fill="auto"/>
            <w:noWrap/>
            <w:vAlign w:val="center"/>
            <w:hideMark/>
          </w:tcPr>
          <w:p w14:paraId="4628B88A"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2,62</w:t>
            </w:r>
          </w:p>
        </w:tc>
        <w:tc>
          <w:tcPr>
            <w:tcW w:w="740" w:type="dxa"/>
            <w:tcBorders>
              <w:top w:val="nil"/>
              <w:left w:val="single" w:sz="4" w:space="0" w:color="auto"/>
              <w:bottom w:val="single" w:sz="4" w:space="0" w:color="auto"/>
              <w:right w:val="nil"/>
            </w:tcBorders>
            <w:shd w:val="clear" w:color="auto" w:fill="auto"/>
            <w:noWrap/>
            <w:vAlign w:val="center"/>
            <w:hideMark/>
          </w:tcPr>
          <w:p w14:paraId="233C6CA3"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2,65</w:t>
            </w:r>
          </w:p>
        </w:tc>
        <w:tc>
          <w:tcPr>
            <w:tcW w:w="740" w:type="dxa"/>
            <w:tcBorders>
              <w:top w:val="nil"/>
              <w:left w:val="single" w:sz="4" w:space="0" w:color="auto"/>
              <w:bottom w:val="single" w:sz="4" w:space="0" w:color="auto"/>
              <w:right w:val="nil"/>
            </w:tcBorders>
            <w:shd w:val="clear" w:color="auto" w:fill="auto"/>
            <w:noWrap/>
            <w:vAlign w:val="center"/>
            <w:hideMark/>
          </w:tcPr>
          <w:p w14:paraId="60206F45"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2,68</w:t>
            </w:r>
          </w:p>
        </w:tc>
        <w:tc>
          <w:tcPr>
            <w:tcW w:w="740" w:type="dxa"/>
            <w:tcBorders>
              <w:top w:val="nil"/>
              <w:left w:val="single" w:sz="4" w:space="0" w:color="auto"/>
              <w:bottom w:val="single" w:sz="4" w:space="0" w:color="auto"/>
              <w:right w:val="nil"/>
            </w:tcBorders>
            <w:shd w:val="clear" w:color="auto" w:fill="auto"/>
            <w:noWrap/>
            <w:vAlign w:val="center"/>
            <w:hideMark/>
          </w:tcPr>
          <w:p w14:paraId="5759A3E6"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2,71</w:t>
            </w:r>
          </w:p>
        </w:tc>
        <w:tc>
          <w:tcPr>
            <w:tcW w:w="740" w:type="dxa"/>
            <w:tcBorders>
              <w:top w:val="nil"/>
              <w:left w:val="single" w:sz="4" w:space="0" w:color="auto"/>
              <w:bottom w:val="single" w:sz="4" w:space="0" w:color="auto"/>
              <w:right w:val="nil"/>
            </w:tcBorders>
            <w:shd w:val="clear" w:color="auto" w:fill="auto"/>
            <w:noWrap/>
            <w:vAlign w:val="center"/>
            <w:hideMark/>
          </w:tcPr>
          <w:p w14:paraId="24F195BC"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2,74</w:t>
            </w:r>
          </w:p>
        </w:tc>
        <w:tc>
          <w:tcPr>
            <w:tcW w:w="740" w:type="dxa"/>
            <w:tcBorders>
              <w:top w:val="nil"/>
              <w:left w:val="single" w:sz="4" w:space="0" w:color="auto"/>
              <w:bottom w:val="single" w:sz="4" w:space="0" w:color="auto"/>
              <w:right w:val="nil"/>
            </w:tcBorders>
            <w:shd w:val="clear" w:color="auto" w:fill="auto"/>
            <w:noWrap/>
            <w:vAlign w:val="center"/>
            <w:hideMark/>
          </w:tcPr>
          <w:p w14:paraId="630A0557"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2,77</w:t>
            </w:r>
          </w:p>
        </w:tc>
        <w:tc>
          <w:tcPr>
            <w:tcW w:w="740" w:type="dxa"/>
            <w:tcBorders>
              <w:top w:val="nil"/>
              <w:left w:val="single" w:sz="4" w:space="0" w:color="auto"/>
              <w:bottom w:val="single" w:sz="4" w:space="0" w:color="auto"/>
              <w:right w:val="nil"/>
            </w:tcBorders>
            <w:shd w:val="clear" w:color="auto" w:fill="auto"/>
            <w:noWrap/>
            <w:vAlign w:val="center"/>
            <w:hideMark/>
          </w:tcPr>
          <w:p w14:paraId="127BD5B7"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2,80</w:t>
            </w:r>
          </w:p>
        </w:tc>
      </w:tr>
      <w:tr w:rsidR="00A917C0" w:rsidRPr="00A917C0" w14:paraId="4CB667CA"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4A5B0BD6"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4.3</w:t>
            </w:r>
          </w:p>
        </w:tc>
        <w:tc>
          <w:tcPr>
            <w:tcW w:w="5306" w:type="dxa"/>
            <w:tcBorders>
              <w:top w:val="nil"/>
              <w:left w:val="nil"/>
              <w:bottom w:val="single" w:sz="4" w:space="0" w:color="auto"/>
              <w:right w:val="single" w:sz="4" w:space="0" w:color="auto"/>
            </w:tcBorders>
            <w:shd w:val="clear" w:color="auto" w:fill="auto"/>
            <w:noWrap/>
            <w:vAlign w:val="center"/>
            <w:hideMark/>
          </w:tcPr>
          <w:p w14:paraId="21E1EBDB"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Juros lucro operacional (+)</w:t>
            </w:r>
          </w:p>
        </w:tc>
        <w:tc>
          <w:tcPr>
            <w:tcW w:w="748" w:type="dxa"/>
            <w:tcBorders>
              <w:top w:val="nil"/>
              <w:left w:val="nil"/>
              <w:bottom w:val="single" w:sz="4" w:space="0" w:color="auto"/>
              <w:right w:val="single" w:sz="4" w:space="0" w:color="auto"/>
            </w:tcBorders>
            <w:shd w:val="clear" w:color="auto" w:fill="auto"/>
            <w:noWrap/>
            <w:vAlign w:val="center"/>
            <w:hideMark/>
          </w:tcPr>
          <w:p w14:paraId="73220599"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0,85</w:t>
            </w:r>
          </w:p>
        </w:tc>
        <w:tc>
          <w:tcPr>
            <w:tcW w:w="740" w:type="dxa"/>
            <w:tcBorders>
              <w:top w:val="nil"/>
              <w:left w:val="nil"/>
              <w:bottom w:val="single" w:sz="4" w:space="0" w:color="auto"/>
              <w:right w:val="single" w:sz="4" w:space="0" w:color="auto"/>
            </w:tcBorders>
            <w:shd w:val="clear" w:color="auto" w:fill="auto"/>
            <w:noWrap/>
            <w:vAlign w:val="center"/>
            <w:hideMark/>
          </w:tcPr>
          <w:p w14:paraId="7B3DC500"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0,87</w:t>
            </w:r>
          </w:p>
        </w:tc>
        <w:tc>
          <w:tcPr>
            <w:tcW w:w="740" w:type="dxa"/>
            <w:tcBorders>
              <w:top w:val="nil"/>
              <w:left w:val="nil"/>
              <w:bottom w:val="single" w:sz="4" w:space="0" w:color="auto"/>
              <w:right w:val="single" w:sz="4" w:space="0" w:color="auto"/>
            </w:tcBorders>
            <w:shd w:val="clear" w:color="auto" w:fill="auto"/>
            <w:noWrap/>
            <w:vAlign w:val="center"/>
            <w:hideMark/>
          </w:tcPr>
          <w:p w14:paraId="0BBB8BF6"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0,88</w:t>
            </w:r>
          </w:p>
        </w:tc>
        <w:tc>
          <w:tcPr>
            <w:tcW w:w="740" w:type="dxa"/>
            <w:tcBorders>
              <w:top w:val="nil"/>
              <w:left w:val="nil"/>
              <w:bottom w:val="single" w:sz="4" w:space="0" w:color="auto"/>
              <w:right w:val="single" w:sz="4" w:space="0" w:color="auto"/>
            </w:tcBorders>
            <w:shd w:val="clear" w:color="auto" w:fill="auto"/>
            <w:noWrap/>
            <w:vAlign w:val="center"/>
            <w:hideMark/>
          </w:tcPr>
          <w:p w14:paraId="34F512B1"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0,89</w:t>
            </w:r>
          </w:p>
        </w:tc>
        <w:tc>
          <w:tcPr>
            <w:tcW w:w="740" w:type="dxa"/>
            <w:tcBorders>
              <w:top w:val="nil"/>
              <w:left w:val="nil"/>
              <w:bottom w:val="single" w:sz="4" w:space="0" w:color="auto"/>
              <w:right w:val="single" w:sz="4" w:space="0" w:color="auto"/>
            </w:tcBorders>
            <w:shd w:val="clear" w:color="auto" w:fill="auto"/>
            <w:noWrap/>
            <w:vAlign w:val="center"/>
            <w:hideMark/>
          </w:tcPr>
          <w:p w14:paraId="38DADE3A"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0,90</w:t>
            </w:r>
          </w:p>
        </w:tc>
        <w:tc>
          <w:tcPr>
            <w:tcW w:w="740" w:type="dxa"/>
            <w:tcBorders>
              <w:top w:val="nil"/>
              <w:left w:val="nil"/>
              <w:bottom w:val="single" w:sz="4" w:space="0" w:color="auto"/>
              <w:right w:val="single" w:sz="4" w:space="0" w:color="auto"/>
            </w:tcBorders>
            <w:shd w:val="clear" w:color="auto" w:fill="auto"/>
            <w:noWrap/>
            <w:vAlign w:val="center"/>
            <w:hideMark/>
          </w:tcPr>
          <w:p w14:paraId="3F8C2D50"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0,91</w:t>
            </w:r>
          </w:p>
        </w:tc>
        <w:tc>
          <w:tcPr>
            <w:tcW w:w="740" w:type="dxa"/>
            <w:tcBorders>
              <w:top w:val="nil"/>
              <w:left w:val="nil"/>
              <w:bottom w:val="single" w:sz="4" w:space="0" w:color="auto"/>
              <w:right w:val="single" w:sz="4" w:space="0" w:color="auto"/>
            </w:tcBorders>
            <w:shd w:val="clear" w:color="auto" w:fill="auto"/>
            <w:noWrap/>
            <w:vAlign w:val="center"/>
            <w:hideMark/>
          </w:tcPr>
          <w:p w14:paraId="7FB33285"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0,92</w:t>
            </w:r>
          </w:p>
        </w:tc>
        <w:tc>
          <w:tcPr>
            <w:tcW w:w="740" w:type="dxa"/>
            <w:tcBorders>
              <w:top w:val="nil"/>
              <w:left w:val="nil"/>
              <w:bottom w:val="single" w:sz="4" w:space="0" w:color="auto"/>
              <w:right w:val="single" w:sz="4" w:space="0" w:color="auto"/>
            </w:tcBorders>
            <w:shd w:val="clear" w:color="auto" w:fill="auto"/>
            <w:noWrap/>
            <w:vAlign w:val="center"/>
            <w:hideMark/>
          </w:tcPr>
          <w:p w14:paraId="18A61E11"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0,93</w:t>
            </w:r>
          </w:p>
        </w:tc>
        <w:tc>
          <w:tcPr>
            <w:tcW w:w="740" w:type="dxa"/>
            <w:tcBorders>
              <w:top w:val="nil"/>
              <w:left w:val="nil"/>
              <w:bottom w:val="single" w:sz="4" w:space="0" w:color="auto"/>
              <w:right w:val="single" w:sz="4" w:space="0" w:color="auto"/>
            </w:tcBorders>
            <w:shd w:val="clear" w:color="auto" w:fill="auto"/>
            <w:noWrap/>
            <w:vAlign w:val="center"/>
            <w:hideMark/>
          </w:tcPr>
          <w:p w14:paraId="37DC2E7E"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0,94</w:t>
            </w:r>
          </w:p>
        </w:tc>
        <w:tc>
          <w:tcPr>
            <w:tcW w:w="740" w:type="dxa"/>
            <w:tcBorders>
              <w:top w:val="nil"/>
              <w:left w:val="nil"/>
              <w:bottom w:val="single" w:sz="4" w:space="0" w:color="auto"/>
              <w:right w:val="single" w:sz="4" w:space="0" w:color="auto"/>
            </w:tcBorders>
            <w:shd w:val="clear" w:color="auto" w:fill="auto"/>
            <w:noWrap/>
            <w:vAlign w:val="center"/>
            <w:hideMark/>
          </w:tcPr>
          <w:p w14:paraId="14F07A15"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0,95</w:t>
            </w:r>
          </w:p>
        </w:tc>
        <w:tc>
          <w:tcPr>
            <w:tcW w:w="740" w:type="dxa"/>
            <w:tcBorders>
              <w:top w:val="nil"/>
              <w:left w:val="nil"/>
              <w:bottom w:val="single" w:sz="4" w:space="0" w:color="auto"/>
              <w:right w:val="nil"/>
            </w:tcBorders>
            <w:shd w:val="clear" w:color="auto" w:fill="auto"/>
            <w:noWrap/>
            <w:vAlign w:val="center"/>
            <w:hideMark/>
          </w:tcPr>
          <w:p w14:paraId="68883717"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0,96</w:t>
            </w:r>
          </w:p>
        </w:tc>
      </w:tr>
      <w:tr w:rsidR="00A917C0" w:rsidRPr="00A917C0" w14:paraId="02DCF8C1"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0CB88295"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 </w:t>
            </w:r>
          </w:p>
        </w:tc>
        <w:tc>
          <w:tcPr>
            <w:tcW w:w="5306" w:type="dxa"/>
            <w:tcBorders>
              <w:top w:val="nil"/>
              <w:left w:val="nil"/>
              <w:bottom w:val="single" w:sz="4" w:space="0" w:color="auto"/>
              <w:right w:val="single" w:sz="4" w:space="0" w:color="auto"/>
            </w:tcBorders>
            <w:shd w:val="clear" w:color="auto" w:fill="auto"/>
            <w:noWrap/>
            <w:vAlign w:val="center"/>
            <w:hideMark/>
          </w:tcPr>
          <w:p w14:paraId="1D764B93"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 </w:t>
            </w:r>
          </w:p>
        </w:tc>
        <w:tc>
          <w:tcPr>
            <w:tcW w:w="748" w:type="dxa"/>
            <w:tcBorders>
              <w:top w:val="nil"/>
              <w:left w:val="nil"/>
              <w:bottom w:val="single" w:sz="4" w:space="0" w:color="auto"/>
              <w:right w:val="single" w:sz="4" w:space="0" w:color="auto"/>
            </w:tcBorders>
            <w:shd w:val="clear" w:color="auto" w:fill="auto"/>
            <w:noWrap/>
            <w:vAlign w:val="center"/>
            <w:hideMark/>
          </w:tcPr>
          <w:p w14:paraId="5E3DF7C7"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0A578209"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5A244698"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3CB51F51"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0B7F4810"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2CFC34ED"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62873AE4"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78EB3203"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71EAA096"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511F924D"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nil"/>
              <w:bottom w:val="single" w:sz="4" w:space="0" w:color="auto"/>
              <w:right w:val="nil"/>
            </w:tcBorders>
            <w:shd w:val="clear" w:color="auto" w:fill="auto"/>
            <w:noWrap/>
            <w:vAlign w:val="center"/>
            <w:hideMark/>
          </w:tcPr>
          <w:p w14:paraId="433C7EE5"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r>
      <w:tr w:rsidR="00A917C0" w:rsidRPr="00A917C0" w14:paraId="3FBEE22A"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723FA441"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5</w:t>
            </w:r>
          </w:p>
        </w:tc>
        <w:tc>
          <w:tcPr>
            <w:tcW w:w="5306" w:type="dxa"/>
            <w:tcBorders>
              <w:top w:val="nil"/>
              <w:left w:val="nil"/>
              <w:bottom w:val="single" w:sz="4" w:space="0" w:color="auto"/>
              <w:right w:val="single" w:sz="4" w:space="0" w:color="auto"/>
            </w:tcBorders>
            <w:shd w:val="clear" w:color="auto" w:fill="auto"/>
            <w:noWrap/>
            <w:vAlign w:val="center"/>
            <w:hideMark/>
          </w:tcPr>
          <w:p w14:paraId="0E8D4EE6"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FLUXO DE CAIXA OPERACIONAL</w:t>
            </w:r>
          </w:p>
        </w:tc>
        <w:tc>
          <w:tcPr>
            <w:tcW w:w="748" w:type="dxa"/>
            <w:tcBorders>
              <w:top w:val="nil"/>
              <w:left w:val="nil"/>
              <w:bottom w:val="single" w:sz="4" w:space="0" w:color="auto"/>
              <w:right w:val="single" w:sz="4" w:space="0" w:color="auto"/>
            </w:tcBorders>
            <w:shd w:val="clear" w:color="auto" w:fill="auto"/>
            <w:noWrap/>
            <w:vAlign w:val="center"/>
            <w:hideMark/>
          </w:tcPr>
          <w:p w14:paraId="5E188C91"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7,52</w:t>
            </w:r>
          </w:p>
        </w:tc>
        <w:tc>
          <w:tcPr>
            <w:tcW w:w="740" w:type="dxa"/>
            <w:tcBorders>
              <w:top w:val="nil"/>
              <w:left w:val="nil"/>
              <w:bottom w:val="single" w:sz="4" w:space="0" w:color="auto"/>
              <w:right w:val="single" w:sz="4" w:space="0" w:color="auto"/>
            </w:tcBorders>
            <w:shd w:val="clear" w:color="auto" w:fill="auto"/>
            <w:noWrap/>
            <w:vAlign w:val="center"/>
            <w:hideMark/>
          </w:tcPr>
          <w:p w14:paraId="6ED58DA9"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7,61</w:t>
            </w:r>
          </w:p>
        </w:tc>
        <w:tc>
          <w:tcPr>
            <w:tcW w:w="740" w:type="dxa"/>
            <w:tcBorders>
              <w:top w:val="nil"/>
              <w:left w:val="nil"/>
              <w:bottom w:val="single" w:sz="4" w:space="0" w:color="auto"/>
              <w:right w:val="single" w:sz="4" w:space="0" w:color="auto"/>
            </w:tcBorders>
            <w:shd w:val="clear" w:color="auto" w:fill="auto"/>
            <w:noWrap/>
            <w:vAlign w:val="center"/>
            <w:hideMark/>
          </w:tcPr>
          <w:p w14:paraId="11A87752"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7,71</w:t>
            </w:r>
          </w:p>
        </w:tc>
        <w:tc>
          <w:tcPr>
            <w:tcW w:w="740" w:type="dxa"/>
            <w:tcBorders>
              <w:top w:val="nil"/>
              <w:left w:val="nil"/>
              <w:bottom w:val="single" w:sz="4" w:space="0" w:color="auto"/>
              <w:right w:val="single" w:sz="4" w:space="0" w:color="auto"/>
            </w:tcBorders>
            <w:shd w:val="clear" w:color="auto" w:fill="auto"/>
            <w:noWrap/>
            <w:vAlign w:val="center"/>
            <w:hideMark/>
          </w:tcPr>
          <w:p w14:paraId="06F64010"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7,81</w:t>
            </w:r>
          </w:p>
        </w:tc>
        <w:tc>
          <w:tcPr>
            <w:tcW w:w="740" w:type="dxa"/>
            <w:tcBorders>
              <w:top w:val="nil"/>
              <w:left w:val="nil"/>
              <w:bottom w:val="single" w:sz="4" w:space="0" w:color="auto"/>
              <w:right w:val="single" w:sz="4" w:space="0" w:color="auto"/>
            </w:tcBorders>
            <w:shd w:val="clear" w:color="auto" w:fill="auto"/>
            <w:noWrap/>
            <w:vAlign w:val="center"/>
            <w:hideMark/>
          </w:tcPr>
          <w:p w14:paraId="30044CED"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7,90</w:t>
            </w:r>
          </w:p>
        </w:tc>
        <w:tc>
          <w:tcPr>
            <w:tcW w:w="740" w:type="dxa"/>
            <w:tcBorders>
              <w:top w:val="nil"/>
              <w:left w:val="nil"/>
              <w:bottom w:val="single" w:sz="4" w:space="0" w:color="auto"/>
              <w:right w:val="single" w:sz="4" w:space="0" w:color="auto"/>
            </w:tcBorders>
            <w:shd w:val="clear" w:color="auto" w:fill="auto"/>
            <w:noWrap/>
            <w:vAlign w:val="center"/>
            <w:hideMark/>
          </w:tcPr>
          <w:p w14:paraId="3007F2E5"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7,99</w:t>
            </w:r>
          </w:p>
        </w:tc>
        <w:tc>
          <w:tcPr>
            <w:tcW w:w="740" w:type="dxa"/>
            <w:tcBorders>
              <w:top w:val="nil"/>
              <w:left w:val="nil"/>
              <w:bottom w:val="single" w:sz="4" w:space="0" w:color="auto"/>
              <w:right w:val="single" w:sz="4" w:space="0" w:color="auto"/>
            </w:tcBorders>
            <w:shd w:val="clear" w:color="auto" w:fill="auto"/>
            <w:noWrap/>
            <w:vAlign w:val="center"/>
            <w:hideMark/>
          </w:tcPr>
          <w:p w14:paraId="3BFE0A04"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8,09</w:t>
            </w:r>
          </w:p>
        </w:tc>
        <w:tc>
          <w:tcPr>
            <w:tcW w:w="740" w:type="dxa"/>
            <w:tcBorders>
              <w:top w:val="nil"/>
              <w:left w:val="nil"/>
              <w:bottom w:val="single" w:sz="4" w:space="0" w:color="auto"/>
              <w:right w:val="single" w:sz="4" w:space="0" w:color="auto"/>
            </w:tcBorders>
            <w:shd w:val="clear" w:color="auto" w:fill="auto"/>
            <w:noWrap/>
            <w:vAlign w:val="center"/>
            <w:hideMark/>
          </w:tcPr>
          <w:p w14:paraId="1BD31897"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8,18</w:t>
            </w:r>
          </w:p>
        </w:tc>
        <w:tc>
          <w:tcPr>
            <w:tcW w:w="740" w:type="dxa"/>
            <w:tcBorders>
              <w:top w:val="nil"/>
              <w:left w:val="nil"/>
              <w:bottom w:val="single" w:sz="4" w:space="0" w:color="auto"/>
              <w:right w:val="single" w:sz="4" w:space="0" w:color="auto"/>
            </w:tcBorders>
            <w:shd w:val="clear" w:color="auto" w:fill="auto"/>
            <w:noWrap/>
            <w:vAlign w:val="center"/>
            <w:hideMark/>
          </w:tcPr>
          <w:p w14:paraId="0C632A3B"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8,27</w:t>
            </w:r>
          </w:p>
        </w:tc>
        <w:tc>
          <w:tcPr>
            <w:tcW w:w="740" w:type="dxa"/>
            <w:tcBorders>
              <w:top w:val="nil"/>
              <w:left w:val="nil"/>
              <w:bottom w:val="single" w:sz="4" w:space="0" w:color="auto"/>
              <w:right w:val="single" w:sz="4" w:space="0" w:color="auto"/>
            </w:tcBorders>
            <w:shd w:val="clear" w:color="auto" w:fill="auto"/>
            <w:noWrap/>
            <w:vAlign w:val="center"/>
            <w:hideMark/>
          </w:tcPr>
          <w:p w14:paraId="5357D6F3"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8,35</w:t>
            </w:r>
          </w:p>
        </w:tc>
        <w:tc>
          <w:tcPr>
            <w:tcW w:w="740" w:type="dxa"/>
            <w:tcBorders>
              <w:top w:val="nil"/>
              <w:left w:val="nil"/>
              <w:bottom w:val="single" w:sz="4" w:space="0" w:color="auto"/>
              <w:right w:val="nil"/>
            </w:tcBorders>
            <w:shd w:val="clear" w:color="auto" w:fill="auto"/>
            <w:noWrap/>
            <w:vAlign w:val="center"/>
            <w:hideMark/>
          </w:tcPr>
          <w:p w14:paraId="6BDE06FC"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8,44</w:t>
            </w:r>
          </w:p>
        </w:tc>
      </w:tr>
      <w:tr w:rsidR="00A917C0" w:rsidRPr="00A917C0" w14:paraId="20315A05"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18F73F66"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6</w:t>
            </w:r>
          </w:p>
        </w:tc>
        <w:tc>
          <w:tcPr>
            <w:tcW w:w="5306" w:type="dxa"/>
            <w:tcBorders>
              <w:top w:val="nil"/>
              <w:left w:val="nil"/>
              <w:bottom w:val="single" w:sz="4" w:space="0" w:color="auto"/>
              <w:right w:val="single" w:sz="4" w:space="0" w:color="auto"/>
            </w:tcBorders>
            <w:shd w:val="clear" w:color="auto" w:fill="auto"/>
            <w:noWrap/>
            <w:vAlign w:val="center"/>
            <w:hideMark/>
          </w:tcPr>
          <w:p w14:paraId="6047F33C"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CAPEX (</w:t>
            </w:r>
            <w:proofErr w:type="gramStart"/>
            <w:r w:rsidRPr="00A917C0">
              <w:rPr>
                <w:rFonts w:ascii="Times New Roman" w:eastAsia="Times New Roman" w:hAnsi="Times New Roman" w:cs="Times New Roman"/>
                <w:b/>
                <w:bCs/>
                <w:kern w:val="0"/>
                <w:sz w:val="18"/>
                <w:szCs w:val="18"/>
                <w:lang w:eastAsia="zh-CN"/>
                <w14:ligatures w14:val="none"/>
              </w:rPr>
              <w:t>Investimentos )</w:t>
            </w:r>
            <w:proofErr w:type="gramEnd"/>
            <w:r w:rsidRPr="00A917C0">
              <w:rPr>
                <w:rFonts w:ascii="Times New Roman" w:eastAsia="Times New Roman" w:hAnsi="Times New Roman" w:cs="Times New Roman"/>
                <w:b/>
                <w:bCs/>
                <w:kern w:val="0"/>
                <w:sz w:val="18"/>
                <w:szCs w:val="18"/>
                <w:lang w:eastAsia="zh-CN"/>
                <w14:ligatures w14:val="none"/>
              </w:rPr>
              <w:t xml:space="preserve"> (-)</w:t>
            </w:r>
          </w:p>
        </w:tc>
        <w:tc>
          <w:tcPr>
            <w:tcW w:w="748" w:type="dxa"/>
            <w:tcBorders>
              <w:top w:val="nil"/>
              <w:left w:val="nil"/>
              <w:bottom w:val="single" w:sz="4" w:space="0" w:color="auto"/>
              <w:right w:val="nil"/>
            </w:tcBorders>
            <w:shd w:val="clear" w:color="auto" w:fill="auto"/>
            <w:noWrap/>
            <w:vAlign w:val="center"/>
            <w:hideMark/>
          </w:tcPr>
          <w:p w14:paraId="434B3411"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0,07</w:t>
            </w:r>
          </w:p>
        </w:tc>
        <w:tc>
          <w:tcPr>
            <w:tcW w:w="740" w:type="dxa"/>
            <w:tcBorders>
              <w:top w:val="nil"/>
              <w:left w:val="single" w:sz="4" w:space="0" w:color="auto"/>
              <w:bottom w:val="single" w:sz="4" w:space="0" w:color="auto"/>
              <w:right w:val="nil"/>
            </w:tcBorders>
            <w:shd w:val="clear" w:color="auto" w:fill="auto"/>
            <w:noWrap/>
            <w:vAlign w:val="center"/>
            <w:hideMark/>
          </w:tcPr>
          <w:p w14:paraId="37193FE6"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0,07</w:t>
            </w:r>
          </w:p>
        </w:tc>
        <w:tc>
          <w:tcPr>
            <w:tcW w:w="740" w:type="dxa"/>
            <w:tcBorders>
              <w:top w:val="nil"/>
              <w:left w:val="single" w:sz="4" w:space="0" w:color="auto"/>
              <w:bottom w:val="single" w:sz="4" w:space="0" w:color="auto"/>
              <w:right w:val="nil"/>
            </w:tcBorders>
            <w:shd w:val="clear" w:color="auto" w:fill="auto"/>
            <w:noWrap/>
            <w:vAlign w:val="center"/>
            <w:hideMark/>
          </w:tcPr>
          <w:p w14:paraId="5EB53E95"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0,07</w:t>
            </w:r>
          </w:p>
        </w:tc>
        <w:tc>
          <w:tcPr>
            <w:tcW w:w="740" w:type="dxa"/>
            <w:tcBorders>
              <w:top w:val="nil"/>
              <w:left w:val="single" w:sz="4" w:space="0" w:color="auto"/>
              <w:bottom w:val="single" w:sz="4" w:space="0" w:color="auto"/>
              <w:right w:val="nil"/>
            </w:tcBorders>
            <w:shd w:val="clear" w:color="auto" w:fill="auto"/>
            <w:noWrap/>
            <w:vAlign w:val="center"/>
            <w:hideMark/>
          </w:tcPr>
          <w:p w14:paraId="6A2EC6C6"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0,07</w:t>
            </w:r>
          </w:p>
        </w:tc>
        <w:tc>
          <w:tcPr>
            <w:tcW w:w="740" w:type="dxa"/>
            <w:tcBorders>
              <w:top w:val="nil"/>
              <w:left w:val="single" w:sz="4" w:space="0" w:color="auto"/>
              <w:bottom w:val="single" w:sz="4" w:space="0" w:color="auto"/>
              <w:right w:val="nil"/>
            </w:tcBorders>
            <w:shd w:val="clear" w:color="auto" w:fill="auto"/>
            <w:noWrap/>
            <w:vAlign w:val="center"/>
            <w:hideMark/>
          </w:tcPr>
          <w:p w14:paraId="1F8C824F"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0,06</w:t>
            </w:r>
          </w:p>
        </w:tc>
        <w:tc>
          <w:tcPr>
            <w:tcW w:w="740" w:type="dxa"/>
            <w:tcBorders>
              <w:top w:val="nil"/>
              <w:left w:val="single" w:sz="4" w:space="0" w:color="auto"/>
              <w:bottom w:val="single" w:sz="4" w:space="0" w:color="auto"/>
              <w:right w:val="nil"/>
            </w:tcBorders>
            <w:shd w:val="clear" w:color="auto" w:fill="auto"/>
            <w:noWrap/>
            <w:vAlign w:val="center"/>
            <w:hideMark/>
          </w:tcPr>
          <w:p w14:paraId="6C6FC526"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0,06</w:t>
            </w:r>
          </w:p>
        </w:tc>
        <w:tc>
          <w:tcPr>
            <w:tcW w:w="740" w:type="dxa"/>
            <w:tcBorders>
              <w:top w:val="nil"/>
              <w:left w:val="single" w:sz="4" w:space="0" w:color="auto"/>
              <w:bottom w:val="single" w:sz="4" w:space="0" w:color="auto"/>
              <w:right w:val="nil"/>
            </w:tcBorders>
            <w:shd w:val="clear" w:color="auto" w:fill="auto"/>
            <w:noWrap/>
            <w:vAlign w:val="center"/>
            <w:hideMark/>
          </w:tcPr>
          <w:p w14:paraId="16EB2257"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0,06</w:t>
            </w:r>
          </w:p>
        </w:tc>
        <w:tc>
          <w:tcPr>
            <w:tcW w:w="740" w:type="dxa"/>
            <w:tcBorders>
              <w:top w:val="nil"/>
              <w:left w:val="single" w:sz="4" w:space="0" w:color="auto"/>
              <w:bottom w:val="single" w:sz="4" w:space="0" w:color="auto"/>
              <w:right w:val="nil"/>
            </w:tcBorders>
            <w:shd w:val="clear" w:color="auto" w:fill="auto"/>
            <w:noWrap/>
            <w:vAlign w:val="center"/>
            <w:hideMark/>
          </w:tcPr>
          <w:p w14:paraId="55912DDC"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0,06</w:t>
            </w:r>
          </w:p>
        </w:tc>
        <w:tc>
          <w:tcPr>
            <w:tcW w:w="740" w:type="dxa"/>
            <w:tcBorders>
              <w:top w:val="nil"/>
              <w:left w:val="single" w:sz="4" w:space="0" w:color="auto"/>
              <w:bottom w:val="single" w:sz="4" w:space="0" w:color="auto"/>
              <w:right w:val="nil"/>
            </w:tcBorders>
            <w:shd w:val="clear" w:color="auto" w:fill="auto"/>
            <w:noWrap/>
            <w:vAlign w:val="center"/>
            <w:hideMark/>
          </w:tcPr>
          <w:p w14:paraId="3D992AFC"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0,05</w:t>
            </w:r>
          </w:p>
        </w:tc>
        <w:tc>
          <w:tcPr>
            <w:tcW w:w="740" w:type="dxa"/>
            <w:tcBorders>
              <w:top w:val="nil"/>
              <w:left w:val="single" w:sz="4" w:space="0" w:color="auto"/>
              <w:bottom w:val="single" w:sz="4" w:space="0" w:color="auto"/>
              <w:right w:val="nil"/>
            </w:tcBorders>
            <w:shd w:val="clear" w:color="auto" w:fill="auto"/>
            <w:noWrap/>
            <w:vAlign w:val="center"/>
            <w:hideMark/>
          </w:tcPr>
          <w:p w14:paraId="3812EC20"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0,05</w:t>
            </w:r>
          </w:p>
        </w:tc>
        <w:tc>
          <w:tcPr>
            <w:tcW w:w="740" w:type="dxa"/>
            <w:tcBorders>
              <w:top w:val="nil"/>
              <w:left w:val="single" w:sz="4" w:space="0" w:color="auto"/>
              <w:bottom w:val="single" w:sz="4" w:space="0" w:color="auto"/>
              <w:right w:val="nil"/>
            </w:tcBorders>
            <w:shd w:val="clear" w:color="auto" w:fill="auto"/>
            <w:noWrap/>
            <w:vAlign w:val="center"/>
            <w:hideMark/>
          </w:tcPr>
          <w:p w14:paraId="48F954A7"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0,05</w:t>
            </w:r>
          </w:p>
        </w:tc>
      </w:tr>
      <w:tr w:rsidR="00A917C0" w:rsidRPr="00A917C0" w14:paraId="7327674A"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0573302"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 </w:t>
            </w:r>
          </w:p>
        </w:tc>
        <w:tc>
          <w:tcPr>
            <w:tcW w:w="5306" w:type="dxa"/>
            <w:tcBorders>
              <w:top w:val="nil"/>
              <w:left w:val="nil"/>
              <w:bottom w:val="single" w:sz="4" w:space="0" w:color="auto"/>
              <w:right w:val="single" w:sz="4" w:space="0" w:color="auto"/>
            </w:tcBorders>
            <w:shd w:val="clear" w:color="auto" w:fill="auto"/>
            <w:noWrap/>
            <w:vAlign w:val="center"/>
            <w:hideMark/>
          </w:tcPr>
          <w:p w14:paraId="4C4C8840"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 </w:t>
            </w:r>
          </w:p>
        </w:tc>
        <w:tc>
          <w:tcPr>
            <w:tcW w:w="748" w:type="dxa"/>
            <w:tcBorders>
              <w:top w:val="nil"/>
              <w:left w:val="nil"/>
              <w:bottom w:val="single" w:sz="4" w:space="0" w:color="auto"/>
              <w:right w:val="nil"/>
            </w:tcBorders>
            <w:shd w:val="clear" w:color="auto" w:fill="auto"/>
            <w:noWrap/>
            <w:vAlign w:val="center"/>
            <w:hideMark/>
          </w:tcPr>
          <w:p w14:paraId="2F13E5C1"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2961E32C"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2B54E275"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72806350"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426EF8D6"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364CFE7D"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42CBC598"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1E683D4D"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200467B9"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640BF940"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c>
          <w:tcPr>
            <w:tcW w:w="740" w:type="dxa"/>
            <w:tcBorders>
              <w:top w:val="nil"/>
              <w:left w:val="single" w:sz="4" w:space="0" w:color="auto"/>
              <w:bottom w:val="single" w:sz="4" w:space="0" w:color="auto"/>
              <w:right w:val="nil"/>
            </w:tcBorders>
            <w:shd w:val="clear" w:color="auto" w:fill="auto"/>
            <w:noWrap/>
            <w:vAlign w:val="center"/>
            <w:hideMark/>
          </w:tcPr>
          <w:p w14:paraId="3A65EC4F" w14:textId="77777777" w:rsidR="00A917C0" w:rsidRPr="00A917C0" w:rsidRDefault="00A917C0" w:rsidP="00A917C0">
            <w:pPr>
              <w:spacing w:after="0" w:line="240" w:lineRule="auto"/>
              <w:rPr>
                <w:rFonts w:ascii="Times New Roman" w:eastAsia="Times New Roman" w:hAnsi="Times New Roman" w:cs="Times New Roman"/>
                <w:color w:val="000000"/>
                <w:kern w:val="0"/>
                <w:sz w:val="18"/>
                <w:szCs w:val="18"/>
                <w:lang w:eastAsia="zh-CN"/>
                <w14:ligatures w14:val="none"/>
              </w:rPr>
            </w:pPr>
            <w:r w:rsidRPr="00A917C0">
              <w:rPr>
                <w:rFonts w:ascii="Times New Roman" w:eastAsia="Times New Roman" w:hAnsi="Times New Roman" w:cs="Times New Roman"/>
                <w:color w:val="000000"/>
                <w:kern w:val="0"/>
                <w:sz w:val="18"/>
                <w:szCs w:val="18"/>
                <w:lang w:eastAsia="zh-CN"/>
                <w14:ligatures w14:val="none"/>
              </w:rPr>
              <w:t> </w:t>
            </w:r>
          </w:p>
        </w:tc>
      </w:tr>
      <w:tr w:rsidR="00A917C0" w:rsidRPr="00A917C0" w14:paraId="5812D1E2"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49B284DB"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7</w:t>
            </w:r>
          </w:p>
        </w:tc>
        <w:tc>
          <w:tcPr>
            <w:tcW w:w="5306" w:type="dxa"/>
            <w:tcBorders>
              <w:top w:val="nil"/>
              <w:left w:val="nil"/>
              <w:bottom w:val="single" w:sz="4" w:space="0" w:color="auto"/>
              <w:right w:val="single" w:sz="4" w:space="0" w:color="auto"/>
            </w:tcBorders>
            <w:shd w:val="clear" w:color="auto" w:fill="auto"/>
            <w:noWrap/>
            <w:vAlign w:val="center"/>
            <w:hideMark/>
          </w:tcPr>
          <w:p w14:paraId="609FB2E1"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 xml:space="preserve">FLUXO DE CAIXA DO PROJETO  </w:t>
            </w:r>
          </w:p>
        </w:tc>
        <w:tc>
          <w:tcPr>
            <w:tcW w:w="748" w:type="dxa"/>
            <w:tcBorders>
              <w:top w:val="nil"/>
              <w:left w:val="nil"/>
              <w:bottom w:val="single" w:sz="4" w:space="0" w:color="auto"/>
              <w:right w:val="single" w:sz="4" w:space="0" w:color="auto"/>
            </w:tcBorders>
            <w:shd w:val="clear" w:color="auto" w:fill="auto"/>
            <w:noWrap/>
            <w:vAlign w:val="center"/>
            <w:hideMark/>
          </w:tcPr>
          <w:p w14:paraId="699E3C19"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7,44</w:t>
            </w:r>
          </w:p>
        </w:tc>
        <w:tc>
          <w:tcPr>
            <w:tcW w:w="740" w:type="dxa"/>
            <w:tcBorders>
              <w:top w:val="nil"/>
              <w:left w:val="nil"/>
              <w:bottom w:val="single" w:sz="4" w:space="0" w:color="auto"/>
              <w:right w:val="single" w:sz="4" w:space="0" w:color="auto"/>
            </w:tcBorders>
            <w:shd w:val="clear" w:color="auto" w:fill="auto"/>
            <w:noWrap/>
            <w:vAlign w:val="center"/>
            <w:hideMark/>
          </w:tcPr>
          <w:p w14:paraId="76748D87"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7,54</w:t>
            </w:r>
          </w:p>
        </w:tc>
        <w:tc>
          <w:tcPr>
            <w:tcW w:w="740" w:type="dxa"/>
            <w:tcBorders>
              <w:top w:val="nil"/>
              <w:left w:val="nil"/>
              <w:bottom w:val="single" w:sz="4" w:space="0" w:color="auto"/>
              <w:right w:val="single" w:sz="4" w:space="0" w:color="auto"/>
            </w:tcBorders>
            <w:shd w:val="clear" w:color="auto" w:fill="auto"/>
            <w:noWrap/>
            <w:vAlign w:val="center"/>
            <w:hideMark/>
          </w:tcPr>
          <w:p w14:paraId="70667D4F"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7,64</w:t>
            </w:r>
          </w:p>
        </w:tc>
        <w:tc>
          <w:tcPr>
            <w:tcW w:w="740" w:type="dxa"/>
            <w:tcBorders>
              <w:top w:val="nil"/>
              <w:left w:val="nil"/>
              <w:bottom w:val="single" w:sz="4" w:space="0" w:color="auto"/>
              <w:right w:val="single" w:sz="4" w:space="0" w:color="auto"/>
            </w:tcBorders>
            <w:shd w:val="clear" w:color="auto" w:fill="auto"/>
            <w:noWrap/>
            <w:vAlign w:val="center"/>
            <w:hideMark/>
          </w:tcPr>
          <w:p w14:paraId="26E236E9"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7,74</w:t>
            </w:r>
          </w:p>
        </w:tc>
        <w:tc>
          <w:tcPr>
            <w:tcW w:w="740" w:type="dxa"/>
            <w:tcBorders>
              <w:top w:val="nil"/>
              <w:left w:val="nil"/>
              <w:bottom w:val="single" w:sz="4" w:space="0" w:color="auto"/>
              <w:right w:val="single" w:sz="4" w:space="0" w:color="auto"/>
            </w:tcBorders>
            <w:shd w:val="clear" w:color="auto" w:fill="auto"/>
            <w:noWrap/>
            <w:vAlign w:val="center"/>
            <w:hideMark/>
          </w:tcPr>
          <w:p w14:paraId="4F61622F"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7,83</w:t>
            </w:r>
          </w:p>
        </w:tc>
        <w:tc>
          <w:tcPr>
            <w:tcW w:w="740" w:type="dxa"/>
            <w:tcBorders>
              <w:top w:val="nil"/>
              <w:left w:val="nil"/>
              <w:bottom w:val="single" w:sz="4" w:space="0" w:color="auto"/>
              <w:right w:val="single" w:sz="4" w:space="0" w:color="auto"/>
            </w:tcBorders>
            <w:shd w:val="clear" w:color="auto" w:fill="auto"/>
            <w:noWrap/>
            <w:vAlign w:val="center"/>
            <w:hideMark/>
          </w:tcPr>
          <w:p w14:paraId="6600813C"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7,93</w:t>
            </w:r>
          </w:p>
        </w:tc>
        <w:tc>
          <w:tcPr>
            <w:tcW w:w="740" w:type="dxa"/>
            <w:tcBorders>
              <w:top w:val="nil"/>
              <w:left w:val="nil"/>
              <w:bottom w:val="single" w:sz="4" w:space="0" w:color="auto"/>
              <w:right w:val="single" w:sz="4" w:space="0" w:color="auto"/>
            </w:tcBorders>
            <w:shd w:val="clear" w:color="auto" w:fill="auto"/>
            <w:noWrap/>
            <w:vAlign w:val="center"/>
            <w:hideMark/>
          </w:tcPr>
          <w:p w14:paraId="3C6AC4AC"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8,03</w:t>
            </w:r>
          </w:p>
        </w:tc>
        <w:tc>
          <w:tcPr>
            <w:tcW w:w="740" w:type="dxa"/>
            <w:tcBorders>
              <w:top w:val="nil"/>
              <w:left w:val="nil"/>
              <w:bottom w:val="single" w:sz="4" w:space="0" w:color="auto"/>
              <w:right w:val="single" w:sz="4" w:space="0" w:color="auto"/>
            </w:tcBorders>
            <w:shd w:val="clear" w:color="auto" w:fill="auto"/>
            <w:noWrap/>
            <w:vAlign w:val="center"/>
            <w:hideMark/>
          </w:tcPr>
          <w:p w14:paraId="6707C735"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8,12</w:t>
            </w:r>
          </w:p>
        </w:tc>
        <w:tc>
          <w:tcPr>
            <w:tcW w:w="740" w:type="dxa"/>
            <w:tcBorders>
              <w:top w:val="nil"/>
              <w:left w:val="nil"/>
              <w:bottom w:val="single" w:sz="4" w:space="0" w:color="auto"/>
              <w:right w:val="single" w:sz="4" w:space="0" w:color="auto"/>
            </w:tcBorders>
            <w:shd w:val="clear" w:color="auto" w:fill="auto"/>
            <w:noWrap/>
            <w:vAlign w:val="center"/>
            <w:hideMark/>
          </w:tcPr>
          <w:p w14:paraId="30723C75"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8,21</w:t>
            </w:r>
          </w:p>
        </w:tc>
        <w:tc>
          <w:tcPr>
            <w:tcW w:w="740" w:type="dxa"/>
            <w:tcBorders>
              <w:top w:val="nil"/>
              <w:left w:val="nil"/>
              <w:bottom w:val="single" w:sz="4" w:space="0" w:color="auto"/>
              <w:right w:val="single" w:sz="4" w:space="0" w:color="auto"/>
            </w:tcBorders>
            <w:shd w:val="clear" w:color="auto" w:fill="auto"/>
            <w:noWrap/>
            <w:vAlign w:val="center"/>
            <w:hideMark/>
          </w:tcPr>
          <w:p w14:paraId="2986262D"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8,30</w:t>
            </w:r>
          </w:p>
        </w:tc>
        <w:tc>
          <w:tcPr>
            <w:tcW w:w="740" w:type="dxa"/>
            <w:tcBorders>
              <w:top w:val="nil"/>
              <w:left w:val="nil"/>
              <w:bottom w:val="single" w:sz="4" w:space="0" w:color="auto"/>
              <w:right w:val="nil"/>
            </w:tcBorders>
            <w:shd w:val="clear" w:color="auto" w:fill="auto"/>
            <w:noWrap/>
            <w:vAlign w:val="center"/>
            <w:hideMark/>
          </w:tcPr>
          <w:p w14:paraId="1A7365BD"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8,39</w:t>
            </w:r>
          </w:p>
        </w:tc>
      </w:tr>
      <w:tr w:rsidR="00A917C0" w:rsidRPr="00A917C0" w14:paraId="7E9480CD"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762A7CB9"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8</w:t>
            </w:r>
          </w:p>
        </w:tc>
        <w:tc>
          <w:tcPr>
            <w:tcW w:w="5306" w:type="dxa"/>
            <w:tcBorders>
              <w:top w:val="nil"/>
              <w:left w:val="nil"/>
              <w:bottom w:val="single" w:sz="4" w:space="0" w:color="auto"/>
              <w:right w:val="single" w:sz="4" w:space="0" w:color="auto"/>
            </w:tcBorders>
            <w:shd w:val="clear" w:color="auto" w:fill="auto"/>
            <w:noWrap/>
            <w:vAlign w:val="center"/>
            <w:hideMark/>
          </w:tcPr>
          <w:p w14:paraId="56FFCB41"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FLUXO DE CAIXA LIVRE</w:t>
            </w:r>
          </w:p>
        </w:tc>
        <w:tc>
          <w:tcPr>
            <w:tcW w:w="748" w:type="dxa"/>
            <w:tcBorders>
              <w:top w:val="nil"/>
              <w:left w:val="nil"/>
              <w:bottom w:val="single" w:sz="4" w:space="0" w:color="auto"/>
              <w:right w:val="nil"/>
            </w:tcBorders>
            <w:shd w:val="clear" w:color="auto" w:fill="auto"/>
            <w:noWrap/>
            <w:vAlign w:val="center"/>
            <w:hideMark/>
          </w:tcPr>
          <w:p w14:paraId="2E2554CE"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7,44</w:t>
            </w:r>
          </w:p>
        </w:tc>
        <w:tc>
          <w:tcPr>
            <w:tcW w:w="740" w:type="dxa"/>
            <w:tcBorders>
              <w:top w:val="nil"/>
              <w:left w:val="single" w:sz="4" w:space="0" w:color="auto"/>
              <w:bottom w:val="single" w:sz="4" w:space="0" w:color="auto"/>
              <w:right w:val="nil"/>
            </w:tcBorders>
            <w:shd w:val="clear" w:color="auto" w:fill="auto"/>
            <w:noWrap/>
            <w:vAlign w:val="center"/>
            <w:hideMark/>
          </w:tcPr>
          <w:p w14:paraId="693334A8"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7,54</w:t>
            </w:r>
          </w:p>
        </w:tc>
        <w:tc>
          <w:tcPr>
            <w:tcW w:w="740" w:type="dxa"/>
            <w:tcBorders>
              <w:top w:val="nil"/>
              <w:left w:val="single" w:sz="4" w:space="0" w:color="auto"/>
              <w:bottom w:val="single" w:sz="4" w:space="0" w:color="auto"/>
              <w:right w:val="nil"/>
            </w:tcBorders>
            <w:shd w:val="clear" w:color="auto" w:fill="auto"/>
            <w:noWrap/>
            <w:vAlign w:val="center"/>
            <w:hideMark/>
          </w:tcPr>
          <w:p w14:paraId="6C77F85B"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7,64</w:t>
            </w:r>
          </w:p>
        </w:tc>
        <w:tc>
          <w:tcPr>
            <w:tcW w:w="740" w:type="dxa"/>
            <w:tcBorders>
              <w:top w:val="nil"/>
              <w:left w:val="single" w:sz="4" w:space="0" w:color="auto"/>
              <w:bottom w:val="single" w:sz="4" w:space="0" w:color="auto"/>
              <w:right w:val="nil"/>
            </w:tcBorders>
            <w:shd w:val="clear" w:color="auto" w:fill="auto"/>
            <w:noWrap/>
            <w:vAlign w:val="center"/>
            <w:hideMark/>
          </w:tcPr>
          <w:p w14:paraId="517FA767"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7,74</w:t>
            </w:r>
          </w:p>
        </w:tc>
        <w:tc>
          <w:tcPr>
            <w:tcW w:w="740" w:type="dxa"/>
            <w:tcBorders>
              <w:top w:val="nil"/>
              <w:left w:val="single" w:sz="4" w:space="0" w:color="auto"/>
              <w:bottom w:val="single" w:sz="4" w:space="0" w:color="auto"/>
              <w:right w:val="nil"/>
            </w:tcBorders>
            <w:shd w:val="clear" w:color="auto" w:fill="auto"/>
            <w:noWrap/>
            <w:vAlign w:val="center"/>
            <w:hideMark/>
          </w:tcPr>
          <w:p w14:paraId="29460D49"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7,83</w:t>
            </w:r>
          </w:p>
        </w:tc>
        <w:tc>
          <w:tcPr>
            <w:tcW w:w="740" w:type="dxa"/>
            <w:tcBorders>
              <w:top w:val="nil"/>
              <w:left w:val="single" w:sz="4" w:space="0" w:color="auto"/>
              <w:bottom w:val="single" w:sz="4" w:space="0" w:color="auto"/>
              <w:right w:val="nil"/>
            </w:tcBorders>
            <w:shd w:val="clear" w:color="auto" w:fill="auto"/>
            <w:noWrap/>
            <w:vAlign w:val="center"/>
            <w:hideMark/>
          </w:tcPr>
          <w:p w14:paraId="7F786E73"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7,93</w:t>
            </w:r>
          </w:p>
        </w:tc>
        <w:tc>
          <w:tcPr>
            <w:tcW w:w="740" w:type="dxa"/>
            <w:tcBorders>
              <w:top w:val="nil"/>
              <w:left w:val="single" w:sz="4" w:space="0" w:color="auto"/>
              <w:bottom w:val="single" w:sz="4" w:space="0" w:color="auto"/>
              <w:right w:val="nil"/>
            </w:tcBorders>
            <w:shd w:val="clear" w:color="auto" w:fill="auto"/>
            <w:noWrap/>
            <w:vAlign w:val="center"/>
            <w:hideMark/>
          </w:tcPr>
          <w:p w14:paraId="4A32362D"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8,03</w:t>
            </w:r>
          </w:p>
        </w:tc>
        <w:tc>
          <w:tcPr>
            <w:tcW w:w="740" w:type="dxa"/>
            <w:tcBorders>
              <w:top w:val="nil"/>
              <w:left w:val="single" w:sz="4" w:space="0" w:color="auto"/>
              <w:bottom w:val="single" w:sz="4" w:space="0" w:color="auto"/>
              <w:right w:val="nil"/>
            </w:tcBorders>
            <w:shd w:val="clear" w:color="auto" w:fill="auto"/>
            <w:noWrap/>
            <w:vAlign w:val="center"/>
            <w:hideMark/>
          </w:tcPr>
          <w:p w14:paraId="035534B1"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8,12</w:t>
            </w:r>
          </w:p>
        </w:tc>
        <w:tc>
          <w:tcPr>
            <w:tcW w:w="740" w:type="dxa"/>
            <w:tcBorders>
              <w:top w:val="nil"/>
              <w:left w:val="single" w:sz="4" w:space="0" w:color="auto"/>
              <w:bottom w:val="single" w:sz="4" w:space="0" w:color="auto"/>
              <w:right w:val="nil"/>
            </w:tcBorders>
            <w:shd w:val="clear" w:color="auto" w:fill="auto"/>
            <w:noWrap/>
            <w:vAlign w:val="center"/>
            <w:hideMark/>
          </w:tcPr>
          <w:p w14:paraId="76D323B1"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8,21</w:t>
            </w:r>
          </w:p>
        </w:tc>
        <w:tc>
          <w:tcPr>
            <w:tcW w:w="740" w:type="dxa"/>
            <w:tcBorders>
              <w:top w:val="nil"/>
              <w:left w:val="single" w:sz="4" w:space="0" w:color="auto"/>
              <w:bottom w:val="single" w:sz="4" w:space="0" w:color="auto"/>
              <w:right w:val="nil"/>
            </w:tcBorders>
            <w:shd w:val="clear" w:color="auto" w:fill="auto"/>
            <w:noWrap/>
            <w:vAlign w:val="center"/>
            <w:hideMark/>
          </w:tcPr>
          <w:p w14:paraId="1D0D42C1"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8,30</w:t>
            </w:r>
          </w:p>
        </w:tc>
        <w:tc>
          <w:tcPr>
            <w:tcW w:w="740" w:type="dxa"/>
            <w:tcBorders>
              <w:top w:val="nil"/>
              <w:left w:val="single" w:sz="4" w:space="0" w:color="auto"/>
              <w:bottom w:val="single" w:sz="4" w:space="0" w:color="auto"/>
              <w:right w:val="nil"/>
            </w:tcBorders>
            <w:shd w:val="clear" w:color="auto" w:fill="auto"/>
            <w:noWrap/>
            <w:vAlign w:val="center"/>
            <w:hideMark/>
          </w:tcPr>
          <w:p w14:paraId="20C69D7D"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8,39</w:t>
            </w:r>
          </w:p>
        </w:tc>
      </w:tr>
      <w:tr w:rsidR="00A917C0" w:rsidRPr="00A917C0" w14:paraId="54C4A711"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21E21C0"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9</w:t>
            </w:r>
          </w:p>
        </w:tc>
        <w:tc>
          <w:tcPr>
            <w:tcW w:w="5306" w:type="dxa"/>
            <w:tcBorders>
              <w:top w:val="nil"/>
              <w:left w:val="nil"/>
              <w:bottom w:val="single" w:sz="4" w:space="0" w:color="auto"/>
              <w:right w:val="single" w:sz="4" w:space="0" w:color="auto"/>
            </w:tcBorders>
            <w:shd w:val="clear" w:color="auto" w:fill="auto"/>
            <w:noWrap/>
            <w:vAlign w:val="center"/>
            <w:hideMark/>
          </w:tcPr>
          <w:p w14:paraId="79017E2A"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FLUXO DE CAIXA ACUMULADO</w:t>
            </w:r>
          </w:p>
        </w:tc>
        <w:tc>
          <w:tcPr>
            <w:tcW w:w="748" w:type="dxa"/>
            <w:tcBorders>
              <w:top w:val="nil"/>
              <w:left w:val="nil"/>
              <w:bottom w:val="single" w:sz="4" w:space="0" w:color="auto"/>
              <w:right w:val="nil"/>
            </w:tcBorders>
            <w:shd w:val="clear" w:color="auto" w:fill="auto"/>
            <w:noWrap/>
            <w:vAlign w:val="center"/>
            <w:hideMark/>
          </w:tcPr>
          <w:p w14:paraId="49521309"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86,43</w:t>
            </w:r>
          </w:p>
        </w:tc>
        <w:tc>
          <w:tcPr>
            <w:tcW w:w="740" w:type="dxa"/>
            <w:tcBorders>
              <w:top w:val="nil"/>
              <w:left w:val="single" w:sz="4" w:space="0" w:color="auto"/>
              <w:bottom w:val="single" w:sz="4" w:space="0" w:color="auto"/>
              <w:right w:val="nil"/>
            </w:tcBorders>
            <w:shd w:val="clear" w:color="auto" w:fill="auto"/>
            <w:noWrap/>
            <w:vAlign w:val="center"/>
            <w:hideMark/>
          </w:tcPr>
          <w:p w14:paraId="6CB10AD2"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93,98</w:t>
            </w:r>
          </w:p>
        </w:tc>
        <w:tc>
          <w:tcPr>
            <w:tcW w:w="740" w:type="dxa"/>
            <w:tcBorders>
              <w:top w:val="nil"/>
              <w:left w:val="single" w:sz="4" w:space="0" w:color="auto"/>
              <w:bottom w:val="single" w:sz="4" w:space="0" w:color="auto"/>
              <w:right w:val="nil"/>
            </w:tcBorders>
            <w:shd w:val="clear" w:color="auto" w:fill="auto"/>
            <w:noWrap/>
            <w:vAlign w:val="center"/>
            <w:hideMark/>
          </w:tcPr>
          <w:p w14:paraId="5EF9103A"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101,62</w:t>
            </w:r>
          </w:p>
        </w:tc>
        <w:tc>
          <w:tcPr>
            <w:tcW w:w="740" w:type="dxa"/>
            <w:tcBorders>
              <w:top w:val="nil"/>
              <w:left w:val="single" w:sz="4" w:space="0" w:color="auto"/>
              <w:bottom w:val="single" w:sz="4" w:space="0" w:color="auto"/>
              <w:right w:val="nil"/>
            </w:tcBorders>
            <w:shd w:val="clear" w:color="auto" w:fill="auto"/>
            <w:noWrap/>
            <w:vAlign w:val="center"/>
            <w:hideMark/>
          </w:tcPr>
          <w:p w14:paraId="13F0572A"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109,36</w:t>
            </w:r>
          </w:p>
        </w:tc>
        <w:tc>
          <w:tcPr>
            <w:tcW w:w="740" w:type="dxa"/>
            <w:tcBorders>
              <w:top w:val="nil"/>
              <w:left w:val="single" w:sz="4" w:space="0" w:color="auto"/>
              <w:bottom w:val="single" w:sz="4" w:space="0" w:color="auto"/>
              <w:right w:val="nil"/>
            </w:tcBorders>
            <w:shd w:val="clear" w:color="auto" w:fill="auto"/>
            <w:noWrap/>
            <w:vAlign w:val="center"/>
            <w:hideMark/>
          </w:tcPr>
          <w:p w14:paraId="064CB4C9"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117,19</w:t>
            </w:r>
          </w:p>
        </w:tc>
        <w:tc>
          <w:tcPr>
            <w:tcW w:w="740" w:type="dxa"/>
            <w:tcBorders>
              <w:top w:val="nil"/>
              <w:left w:val="single" w:sz="4" w:space="0" w:color="auto"/>
              <w:bottom w:val="single" w:sz="4" w:space="0" w:color="auto"/>
              <w:right w:val="nil"/>
            </w:tcBorders>
            <w:shd w:val="clear" w:color="auto" w:fill="auto"/>
            <w:noWrap/>
            <w:vAlign w:val="center"/>
            <w:hideMark/>
          </w:tcPr>
          <w:p w14:paraId="47C04448"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125,12</w:t>
            </w:r>
          </w:p>
        </w:tc>
        <w:tc>
          <w:tcPr>
            <w:tcW w:w="740" w:type="dxa"/>
            <w:tcBorders>
              <w:top w:val="nil"/>
              <w:left w:val="single" w:sz="4" w:space="0" w:color="auto"/>
              <w:bottom w:val="single" w:sz="4" w:space="0" w:color="auto"/>
              <w:right w:val="nil"/>
            </w:tcBorders>
            <w:shd w:val="clear" w:color="auto" w:fill="auto"/>
            <w:noWrap/>
            <w:vAlign w:val="center"/>
            <w:hideMark/>
          </w:tcPr>
          <w:p w14:paraId="36086003"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133,15</w:t>
            </w:r>
          </w:p>
        </w:tc>
        <w:tc>
          <w:tcPr>
            <w:tcW w:w="740" w:type="dxa"/>
            <w:tcBorders>
              <w:top w:val="nil"/>
              <w:left w:val="single" w:sz="4" w:space="0" w:color="auto"/>
              <w:bottom w:val="single" w:sz="4" w:space="0" w:color="auto"/>
              <w:right w:val="nil"/>
            </w:tcBorders>
            <w:shd w:val="clear" w:color="auto" w:fill="auto"/>
            <w:noWrap/>
            <w:vAlign w:val="center"/>
            <w:hideMark/>
          </w:tcPr>
          <w:p w14:paraId="7A583578"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141,27</w:t>
            </w:r>
          </w:p>
        </w:tc>
        <w:tc>
          <w:tcPr>
            <w:tcW w:w="740" w:type="dxa"/>
            <w:tcBorders>
              <w:top w:val="nil"/>
              <w:left w:val="single" w:sz="4" w:space="0" w:color="auto"/>
              <w:bottom w:val="single" w:sz="4" w:space="0" w:color="auto"/>
              <w:right w:val="nil"/>
            </w:tcBorders>
            <w:shd w:val="clear" w:color="auto" w:fill="auto"/>
            <w:noWrap/>
            <w:vAlign w:val="center"/>
            <w:hideMark/>
          </w:tcPr>
          <w:p w14:paraId="25082964"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149,48</w:t>
            </w:r>
          </w:p>
        </w:tc>
        <w:tc>
          <w:tcPr>
            <w:tcW w:w="740" w:type="dxa"/>
            <w:tcBorders>
              <w:top w:val="nil"/>
              <w:left w:val="single" w:sz="4" w:space="0" w:color="auto"/>
              <w:bottom w:val="single" w:sz="4" w:space="0" w:color="auto"/>
              <w:right w:val="nil"/>
            </w:tcBorders>
            <w:shd w:val="clear" w:color="auto" w:fill="auto"/>
            <w:noWrap/>
            <w:vAlign w:val="center"/>
            <w:hideMark/>
          </w:tcPr>
          <w:p w14:paraId="4528B147"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157,78</w:t>
            </w:r>
          </w:p>
        </w:tc>
        <w:tc>
          <w:tcPr>
            <w:tcW w:w="740" w:type="dxa"/>
            <w:tcBorders>
              <w:top w:val="nil"/>
              <w:left w:val="single" w:sz="4" w:space="0" w:color="auto"/>
              <w:bottom w:val="single" w:sz="4" w:space="0" w:color="auto"/>
              <w:right w:val="nil"/>
            </w:tcBorders>
            <w:shd w:val="clear" w:color="auto" w:fill="auto"/>
            <w:noWrap/>
            <w:vAlign w:val="center"/>
            <w:hideMark/>
          </w:tcPr>
          <w:p w14:paraId="4525C35D"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166,17</w:t>
            </w:r>
          </w:p>
        </w:tc>
      </w:tr>
      <w:tr w:rsidR="00A917C0" w:rsidRPr="00A917C0" w14:paraId="44327C82"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174A20AD"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10</w:t>
            </w:r>
          </w:p>
        </w:tc>
        <w:tc>
          <w:tcPr>
            <w:tcW w:w="5306" w:type="dxa"/>
            <w:tcBorders>
              <w:top w:val="nil"/>
              <w:left w:val="nil"/>
              <w:bottom w:val="single" w:sz="4" w:space="0" w:color="auto"/>
              <w:right w:val="single" w:sz="4" w:space="0" w:color="auto"/>
            </w:tcBorders>
            <w:shd w:val="clear" w:color="auto" w:fill="auto"/>
            <w:noWrap/>
            <w:vAlign w:val="center"/>
            <w:hideMark/>
          </w:tcPr>
          <w:p w14:paraId="11D45D19"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FLUXO DE CAIXA LIVRE A VALOR PRESENTE</w:t>
            </w:r>
          </w:p>
        </w:tc>
        <w:tc>
          <w:tcPr>
            <w:tcW w:w="748" w:type="dxa"/>
            <w:tcBorders>
              <w:top w:val="nil"/>
              <w:left w:val="nil"/>
              <w:bottom w:val="single" w:sz="4" w:space="0" w:color="auto"/>
              <w:right w:val="nil"/>
            </w:tcBorders>
            <w:shd w:val="clear" w:color="auto" w:fill="auto"/>
            <w:noWrap/>
            <w:vAlign w:val="center"/>
            <w:hideMark/>
          </w:tcPr>
          <w:p w14:paraId="1B04502A"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7,18</w:t>
            </w:r>
          </w:p>
        </w:tc>
        <w:tc>
          <w:tcPr>
            <w:tcW w:w="740" w:type="dxa"/>
            <w:tcBorders>
              <w:top w:val="nil"/>
              <w:left w:val="single" w:sz="4" w:space="0" w:color="auto"/>
              <w:bottom w:val="single" w:sz="4" w:space="0" w:color="auto"/>
              <w:right w:val="nil"/>
            </w:tcBorders>
            <w:shd w:val="clear" w:color="auto" w:fill="auto"/>
            <w:noWrap/>
            <w:vAlign w:val="center"/>
            <w:hideMark/>
          </w:tcPr>
          <w:p w14:paraId="0F842B0F"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7,28</w:t>
            </w:r>
          </w:p>
        </w:tc>
        <w:tc>
          <w:tcPr>
            <w:tcW w:w="740" w:type="dxa"/>
            <w:tcBorders>
              <w:top w:val="nil"/>
              <w:left w:val="single" w:sz="4" w:space="0" w:color="auto"/>
              <w:bottom w:val="single" w:sz="4" w:space="0" w:color="auto"/>
              <w:right w:val="nil"/>
            </w:tcBorders>
            <w:shd w:val="clear" w:color="auto" w:fill="auto"/>
            <w:noWrap/>
            <w:vAlign w:val="center"/>
            <w:hideMark/>
          </w:tcPr>
          <w:p w14:paraId="5C74A315"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7,37</w:t>
            </w:r>
          </w:p>
        </w:tc>
        <w:tc>
          <w:tcPr>
            <w:tcW w:w="740" w:type="dxa"/>
            <w:tcBorders>
              <w:top w:val="nil"/>
              <w:left w:val="single" w:sz="4" w:space="0" w:color="auto"/>
              <w:bottom w:val="single" w:sz="4" w:space="0" w:color="auto"/>
              <w:right w:val="nil"/>
            </w:tcBorders>
            <w:shd w:val="clear" w:color="auto" w:fill="auto"/>
            <w:noWrap/>
            <w:vAlign w:val="center"/>
            <w:hideMark/>
          </w:tcPr>
          <w:p w14:paraId="01A14528"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7,47</w:t>
            </w:r>
          </w:p>
        </w:tc>
        <w:tc>
          <w:tcPr>
            <w:tcW w:w="740" w:type="dxa"/>
            <w:tcBorders>
              <w:top w:val="nil"/>
              <w:left w:val="single" w:sz="4" w:space="0" w:color="auto"/>
              <w:bottom w:val="single" w:sz="4" w:space="0" w:color="auto"/>
              <w:right w:val="nil"/>
            </w:tcBorders>
            <w:shd w:val="clear" w:color="auto" w:fill="auto"/>
            <w:noWrap/>
            <w:vAlign w:val="center"/>
            <w:hideMark/>
          </w:tcPr>
          <w:p w14:paraId="22E6D1EB"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7,56</w:t>
            </w:r>
          </w:p>
        </w:tc>
        <w:tc>
          <w:tcPr>
            <w:tcW w:w="740" w:type="dxa"/>
            <w:tcBorders>
              <w:top w:val="nil"/>
              <w:left w:val="single" w:sz="4" w:space="0" w:color="auto"/>
              <w:bottom w:val="single" w:sz="4" w:space="0" w:color="auto"/>
              <w:right w:val="nil"/>
            </w:tcBorders>
            <w:shd w:val="clear" w:color="auto" w:fill="auto"/>
            <w:noWrap/>
            <w:vAlign w:val="center"/>
            <w:hideMark/>
          </w:tcPr>
          <w:p w14:paraId="0C0FFBAB"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7,65</w:t>
            </w:r>
          </w:p>
        </w:tc>
        <w:tc>
          <w:tcPr>
            <w:tcW w:w="740" w:type="dxa"/>
            <w:tcBorders>
              <w:top w:val="nil"/>
              <w:left w:val="single" w:sz="4" w:space="0" w:color="auto"/>
              <w:bottom w:val="single" w:sz="4" w:space="0" w:color="auto"/>
              <w:right w:val="nil"/>
            </w:tcBorders>
            <w:shd w:val="clear" w:color="auto" w:fill="auto"/>
            <w:noWrap/>
            <w:vAlign w:val="center"/>
            <w:hideMark/>
          </w:tcPr>
          <w:p w14:paraId="5C367F30"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7,74</w:t>
            </w:r>
          </w:p>
        </w:tc>
        <w:tc>
          <w:tcPr>
            <w:tcW w:w="740" w:type="dxa"/>
            <w:tcBorders>
              <w:top w:val="nil"/>
              <w:left w:val="single" w:sz="4" w:space="0" w:color="auto"/>
              <w:bottom w:val="single" w:sz="4" w:space="0" w:color="auto"/>
              <w:right w:val="nil"/>
            </w:tcBorders>
            <w:shd w:val="clear" w:color="auto" w:fill="auto"/>
            <w:noWrap/>
            <w:vAlign w:val="center"/>
            <w:hideMark/>
          </w:tcPr>
          <w:p w14:paraId="31BA2F24"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7,83</w:t>
            </w:r>
          </w:p>
        </w:tc>
        <w:tc>
          <w:tcPr>
            <w:tcW w:w="740" w:type="dxa"/>
            <w:tcBorders>
              <w:top w:val="nil"/>
              <w:left w:val="single" w:sz="4" w:space="0" w:color="auto"/>
              <w:bottom w:val="single" w:sz="4" w:space="0" w:color="auto"/>
              <w:right w:val="nil"/>
            </w:tcBorders>
            <w:shd w:val="clear" w:color="auto" w:fill="auto"/>
            <w:noWrap/>
            <w:vAlign w:val="center"/>
            <w:hideMark/>
          </w:tcPr>
          <w:p w14:paraId="4EAF3A04"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7,92</w:t>
            </w:r>
          </w:p>
        </w:tc>
        <w:tc>
          <w:tcPr>
            <w:tcW w:w="740" w:type="dxa"/>
            <w:tcBorders>
              <w:top w:val="nil"/>
              <w:left w:val="single" w:sz="4" w:space="0" w:color="auto"/>
              <w:bottom w:val="single" w:sz="4" w:space="0" w:color="auto"/>
              <w:right w:val="nil"/>
            </w:tcBorders>
            <w:shd w:val="clear" w:color="auto" w:fill="auto"/>
            <w:noWrap/>
            <w:vAlign w:val="center"/>
            <w:hideMark/>
          </w:tcPr>
          <w:p w14:paraId="33517F4D"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8,01</w:t>
            </w:r>
          </w:p>
        </w:tc>
        <w:tc>
          <w:tcPr>
            <w:tcW w:w="740" w:type="dxa"/>
            <w:tcBorders>
              <w:top w:val="nil"/>
              <w:left w:val="single" w:sz="4" w:space="0" w:color="auto"/>
              <w:bottom w:val="single" w:sz="4" w:space="0" w:color="auto"/>
              <w:right w:val="nil"/>
            </w:tcBorders>
            <w:shd w:val="clear" w:color="auto" w:fill="auto"/>
            <w:noWrap/>
            <w:vAlign w:val="center"/>
            <w:hideMark/>
          </w:tcPr>
          <w:p w14:paraId="588D6A43"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8,10</w:t>
            </w:r>
          </w:p>
        </w:tc>
      </w:tr>
      <w:tr w:rsidR="00A917C0" w:rsidRPr="00A917C0" w14:paraId="47CF0900"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5FDF5DD8"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11</w:t>
            </w:r>
          </w:p>
        </w:tc>
        <w:tc>
          <w:tcPr>
            <w:tcW w:w="5306" w:type="dxa"/>
            <w:tcBorders>
              <w:top w:val="nil"/>
              <w:left w:val="nil"/>
              <w:bottom w:val="single" w:sz="4" w:space="0" w:color="auto"/>
              <w:right w:val="single" w:sz="4" w:space="0" w:color="auto"/>
            </w:tcBorders>
            <w:shd w:val="clear" w:color="auto" w:fill="auto"/>
            <w:noWrap/>
            <w:vAlign w:val="center"/>
            <w:hideMark/>
          </w:tcPr>
          <w:p w14:paraId="17200069" w14:textId="77777777" w:rsidR="00A917C0" w:rsidRPr="00A917C0" w:rsidRDefault="00A917C0" w:rsidP="00A917C0">
            <w:pPr>
              <w:spacing w:after="0" w:line="240" w:lineRule="auto"/>
              <w:jc w:val="left"/>
              <w:rPr>
                <w:rFonts w:ascii="Times New Roman" w:eastAsia="Times New Roman" w:hAnsi="Times New Roman" w:cs="Times New Roman"/>
                <w:b/>
                <w:bCs/>
                <w:kern w:val="0"/>
                <w:sz w:val="18"/>
                <w:szCs w:val="18"/>
                <w:lang w:eastAsia="zh-CN"/>
                <w14:ligatures w14:val="none"/>
              </w:rPr>
            </w:pPr>
            <w:r w:rsidRPr="00A917C0">
              <w:rPr>
                <w:rFonts w:ascii="Times New Roman" w:eastAsia="Times New Roman" w:hAnsi="Times New Roman" w:cs="Times New Roman"/>
                <w:b/>
                <w:bCs/>
                <w:kern w:val="0"/>
                <w:sz w:val="18"/>
                <w:szCs w:val="18"/>
                <w:lang w:eastAsia="zh-CN"/>
                <w14:ligatures w14:val="none"/>
              </w:rPr>
              <w:t>FLUXO DE CAIXA LIVRE ACUMULADO A VALOR PRESENTE</w:t>
            </w:r>
          </w:p>
        </w:tc>
        <w:tc>
          <w:tcPr>
            <w:tcW w:w="748" w:type="dxa"/>
            <w:tcBorders>
              <w:top w:val="nil"/>
              <w:left w:val="nil"/>
              <w:bottom w:val="single" w:sz="4" w:space="0" w:color="auto"/>
              <w:right w:val="nil"/>
            </w:tcBorders>
            <w:shd w:val="clear" w:color="auto" w:fill="auto"/>
            <w:noWrap/>
            <w:vAlign w:val="center"/>
            <w:hideMark/>
          </w:tcPr>
          <w:p w14:paraId="41BC86EC"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82,71</w:t>
            </w:r>
          </w:p>
        </w:tc>
        <w:tc>
          <w:tcPr>
            <w:tcW w:w="740" w:type="dxa"/>
            <w:tcBorders>
              <w:top w:val="nil"/>
              <w:left w:val="single" w:sz="4" w:space="0" w:color="auto"/>
              <w:bottom w:val="single" w:sz="4" w:space="0" w:color="auto"/>
              <w:right w:val="nil"/>
            </w:tcBorders>
            <w:shd w:val="clear" w:color="auto" w:fill="auto"/>
            <w:noWrap/>
            <w:vAlign w:val="center"/>
            <w:hideMark/>
          </w:tcPr>
          <w:p w14:paraId="7890F036"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89,98</w:t>
            </w:r>
          </w:p>
        </w:tc>
        <w:tc>
          <w:tcPr>
            <w:tcW w:w="740" w:type="dxa"/>
            <w:tcBorders>
              <w:top w:val="nil"/>
              <w:left w:val="single" w:sz="4" w:space="0" w:color="auto"/>
              <w:bottom w:val="single" w:sz="4" w:space="0" w:color="auto"/>
              <w:right w:val="nil"/>
            </w:tcBorders>
            <w:shd w:val="clear" w:color="auto" w:fill="auto"/>
            <w:noWrap/>
            <w:vAlign w:val="center"/>
            <w:hideMark/>
          </w:tcPr>
          <w:p w14:paraId="6B5C37B5"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97,36</w:t>
            </w:r>
          </w:p>
        </w:tc>
        <w:tc>
          <w:tcPr>
            <w:tcW w:w="740" w:type="dxa"/>
            <w:tcBorders>
              <w:top w:val="nil"/>
              <w:left w:val="single" w:sz="4" w:space="0" w:color="auto"/>
              <w:bottom w:val="single" w:sz="4" w:space="0" w:color="auto"/>
              <w:right w:val="nil"/>
            </w:tcBorders>
            <w:shd w:val="clear" w:color="auto" w:fill="auto"/>
            <w:noWrap/>
            <w:vAlign w:val="center"/>
            <w:hideMark/>
          </w:tcPr>
          <w:p w14:paraId="4BD210C4"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104,82</w:t>
            </w:r>
          </w:p>
        </w:tc>
        <w:tc>
          <w:tcPr>
            <w:tcW w:w="740" w:type="dxa"/>
            <w:tcBorders>
              <w:top w:val="nil"/>
              <w:left w:val="single" w:sz="4" w:space="0" w:color="auto"/>
              <w:bottom w:val="single" w:sz="4" w:space="0" w:color="auto"/>
              <w:right w:val="nil"/>
            </w:tcBorders>
            <w:shd w:val="clear" w:color="auto" w:fill="auto"/>
            <w:noWrap/>
            <w:vAlign w:val="center"/>
            <w:hideMark/>
          </w:tcPr>
          <w:p w14:paraId="54DA0C57"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112,38</w:t>
            </w:r>
          </w:p>
        </w:tc>
        <w:tc>
          <w:tcPr>
            <w:tcW w:w="740" w:type="dxa"/>
            <w:tcBorders>
              <w:top w:val="nil"/>
              <w:left w:val="single" w:sz="4" w:space="0" w:color="auto"/>
              <w:bottom w:val="single" w:sz="4" w:space="0" w:color="auto"/>
              <w:right w:val="nil"/>
            </w:tcBorders>
            <w:shd w:val="clear" w:color="auto" w:fill="auto"/>
            <w:noWrap/>
            <w:vAlign w:val="center"/>
            <w:hideMark/>
          </w:tcPr>
          <w:p w14:paraId="4C1836FA"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120,04</w:t>
            </w:r>
          </w:p>
        </w:tc>
        <w:tc>
          <w:tcPr>
            <w:tcW w:w="740" w:type="dxa"/>
            <w:tcBorders>
              <w:top w:val="nil"/>
              <w:left w:val="single" w:sz="4" w:space="0" w:color="auto"/>
              <w:bottom w:val="single" w:sz="4" w:space="0" w:color="auto"/>
              <w:right w:val="nil"/>
            </w:tcBorders>
            <w:shd w:val="clear" w:color="auto" w:fill="auto"/>
            <w:noWrap/>
            <w:vAlign w:val="center"/>
            <w:hideMark/>
          </w:tcPr>
          <w:p w14:paraId="5801F8B3"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127,78</w:t>
            </w:r>
          </w:p>
        </w:tc>
        <w:tc>
          <w:tcPr>
            <w:tcW w:w="740" w:type="dxa"/>
            <w:tcBorders>
              <w:top w:val="nil"/>
              <w:left w:val="single" w:sz="4" w:space="0" w:color="auto"/>
              <w:bottom w:val="single" w:sz="4" w:space="0" w:color="auto"/>
              <w:right w:val="nil"/>
            </w:tcBorders>
            <w:shd w:val="clear" w:color="auto" w:fill="auto"/>
            <w:noWrap/>
            <w:vAlign w:val="center"/>
            <w:hideMark/>
          </w:tcPr>
          <w:p w14:paraId="5EAEC9BC"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135,61</w:t>
            </w:r>
          </w:p>
        </w:tc>
        <w:tc>
          <w:tcPr>
            <w:tcW w:w="740" w:type="dxa"/>
            <w:tcBorders>
              <w:top w:val="nil"/>
              <w:left w:val="single" w:sz="4" w:space="0" w:color="auto"/>
              <w:bottom w:val="single" w:sz="4" w:space="0" w:color="auto"/>
              <w:right w:val="nil"/>
            </w:tcBorders>
            <w:shd w:val="clear" w:color="auto" w:fill="auto"/>
            <w:noWrap/>
            <w:vAlign w:val="center"/>
            <w:hideMark/>
          </w:tcPr>
          <w:p w14:paraId="727E21E9"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143,54</w:t>
            </w:r>
          </w:p>
        </w:tc>
        <w:tc>
          <w:tcPr>
            <w:tcW w:w="740" w:type="dxa"/>
            <w:tcBorders>
              <w:top w:val="nil"/>
              <w:left w:val="single" w:sz="4" w:space="0" w:color="auto"/>
              <w:bottom w:val="single" w:sz="4" w:space="0" w:color="auto"/>
              <w:right w:val="nil"/>
            </w:tcBorders>
            <w:shd w:val="clear" w:color="auto" w:fill="auto"/>
            <w:noWrap/>
            <w:vAlign w:val="center"/>
            <w:hideMark/>
          </w:tcPr>
          <w:p w14:paraId="6BE7E812"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151,55</w:t>
            </w:r>
          </w:p>
        </w:tc>
        <w:tc>
          <w:tcPr>
            <w:tcW w:w="740" w:type="dxa"/>
            <w:tcBorders>
              <w:top w:val="nil"/>
              <w:left w:val="single" w:sz="4" w:space="0" w:color="auto"/>
              <w:bottom w:val="single" w:sz="4" w:space="0" w:color="auto"/>
              <w:right w:val="nil"/>
            </w:tcBorders>
            <w:shd w:val="clear" w:color="auto" w:fill="auto"/>
            <w:noWrap/>
            <w:vAlign w:val="center"/>
            <w:hideMark/>
          </w:tcPr>
          <w:p w14:paraId="3ABEE11E" w14:textId="77777777" w:rsidR="00A917C0" w:rsidRPr="00A917C0" w:rsidRDefault="00A917C0" w:rsidP="00A917C0">
            <w:pPr>
              <w:spacing w:after="0" w:line="240" w:lineRule="auto"/>
              <w:rPr>
                <w:rFonts w:ascii="Times New Roman" w:eastAsia="Times New Roman" w:hAnsi="Times New Roman" w:cs="Times New Roman"/>
                <w:b/>
                <w:bCs/>
                <w:color w:val="000000"/>
                <w:kern w:val="0"/>
                <w:sz w:val="18"/>
                <w:szCs w:val="18"/>
                <w:lang w:eastAsia="zh-CN"/>
                <w14:ligatures w14:val="none"/>
              </w:rPr>
            </w:pPr>
            <w:r w:rsidRPr="00A917C0">
              <w:rPr>
                <w:rFonts w:ascii="Times New Roman" w:eastAsia="Times New Roman" w:hAnsi="Times New Roman" w:cs="Times New Roman"/>
                <w:b/>
                <w:bCs/>
                <w:color w:val="000000"/>
                <w:kern w:val="0"/>
                <w:sz w:val="18"/>
                <w:szCs w:val="18"/>
                <w:lang w:eastAsia="zh-CN"/>
                <w14:ligatures w14:val="none"/>
              </w:rPr>
              <w:t>159,64</w:t>
            </w:r>
          </w:p>
        </w:tc>
      </w:tr>
      <w:tr w:rsidR="00A917C0" w:rsidRPr="00A917C0" w14:paraId="5EE75779"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50107859"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12</w:t>
            </w:r>
          </w:p>
        </w:tc>
        <w:tc>
          <w:tcPr>
            <w:tcW w:w="5306" w:type="dxa"/>
            <w:tcBorders>
              <w:top w:val="nil"/>
              <w:left w:val="nil"/>
              <w:bottom w:val="single" w:sz="4" w:space="0" w:color="auto"/>
              <w:right w:val="single" w:sz="4" w:space="0" w:color="auto"/>
            </w:tcBorders>
            <w:shd w:val="clear" w:color="auto" w:fill="auto"/>
            <w:noWrap/>
            <w:vAlign w:val="center"/>
            <w:hideMark/>
          </w:tcPr>
          <w:p w14:paraId="22E5DA3B"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RECEITA BRUTA A VALOR PRESENTE</w:t>
            </w:r>
          </w:p>
        </w:tc>
        <w:tc>
          <w:tcPr>
            <w:tcW w:w="748" w:type="dxa"/>
            <w:tcBorders>
              <w:top w:val="nil"/>
              <w:left w:val="nil"/>
              <w:bottom w:val="single" w:sz="4" w:space="0" w:color="auto"/>
              <w:right w:val="single" w:sz="4" w:space="0" w:color="auto"/>
            </w:tcBorders>
            <w:shd w:val="clear" w:color="auto" w:fill="auto"/>
            <w:noWrap/>
            <w:vAlign w:val="center"/>
            <w:hideMark/>
          </w:tcPr>
          <w:p w14:paraId="66F1D27D"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8,43</w:t>
            </w:r>
          </w:p>
        </w:tc>
        <w:tc>
          <w:tcPr>
            <w:tcW w:w="740" w:type="dxa"/>
            <w:tcBorders>
              <w:top w:val="nil"/>
              <w:left w:val="nil"/>
              <w:bottom w:val="single" w:sz="4" w:space="0" w:color="auto"/>
              <w:right w:val="single" w:sz="4" w:space="0" w:color="auto"/>
            </w:tcBorders>
            <w:shd w:val="clear" w:color="auto" w:fill="auto"/>
            <w:noWrap/>
            <w:vAlign w:val="center"/>
            <w:hideMark/>
          </w:tcPr>
          <w:p w14:paraId="6624E312"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8,48</w:t>
            </w:r>
          </w:p>
        </w:tc>
        <w:tc>
          <w:tcPr>
            <w:tcW w:w="740" w:type="dxa"/>
            <w:tcBorders>
              <w:top w:val="nil"/>
              <w:left w:val="nil"/>
              <w:bottom w:val="single" w:sz="4" w:space="0" w:color="auto"/>
              <w:right w:val="single" w:sz="4" w:space="0" w:color="auto"/>
            </w:tcBorders>
            <w:shd w:val="clear" w:color="auto" w:fill="auto"/>
            <w:noWrap/>
            <w:vAlign w:val="center"/>
            <w:hideMark/>
          </w:tcPr>
          <w:p w14:paraId="30280554"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8,53</w:t>
            </w:r>
          </w:p>
        </w:tc>
        <w:tc>
          <w:tcPr>
            <w:tcW w:w="740" w:type="dxa"/>
            <w:tcBorders>
              <w:top w:val="nil"/>
              <w:left w:val="nil"/>
              <w:bottom w:val="single" w:sz="4" w:space="0" w:color="auto"/>
              <w:right w:val="single" w:sz="4" w:space="0" w:color="auto"/>
            </w:tcBorders>
            <w:shd w:val="clear" w:color="auto" w:fill="auto"/>
            <w:noWrap/>
            <w:vAlign w:val="center"/>
            <w:hideMark/>
          </w:tcPr>
          <w:p w14:paraId="0A612E8D"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8,58</w:t>
            </w:r>
          </w:p>
        </w:tc>
        <w:tc>
          <w:tcPr>
            <w:tcW w:w="740" w:type="dxa"/>
            <w:tcBorders>
              <w:top w:val="nil"/>
              <w:left w:val="nil"/>
              <w:bottom w:val="single" w:sz="4" w:space="0" w:color="auto"/>
              <w:right w:val="single" w:sz="4" w:space="0" w:color="auto"/>
            </w:tcBorders>
            <w:shd w:val="clear" w:color="auto" w:fill="auto"/>
            <w:noWrap/>
            <w:vAlign w:val="center"/>
            <w:hideMark/>
          </w:tcPr>
          <w:p w14:paraId="4D439231"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8,63</w:t>
            </w:r>
          </w:p>
        </w:tc>
        <w:tc>
          <w:tcPr>
            <w:tcW w:w="740" w:type="dxa"/>
            <w:tcBorders>
              <w:top w:val="nil"/>
              <w:left w:val="nil"/>
              <w:bottom w:val="single" w:sz="4" w:space="0" w:color="auto"/>
              <w:right w:val="single" w:sz="4" w:space="0" w:color="auto"/>
            </w:tcBorders>
            <w:shd w:val="clear" w:color="auto" w:fill="auto"/>
            <w:noWrap/>
            <w:vAlign w:val="center"/>
            <w:hideMark/>
          </w:tcPr>
          <w:p w14:paraId="344C39C5"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8,69</w:t>
            </w:r>
          </w:p>
        </w:tc>
        <w:tc>
          <w:tcPr>
            <w:tcW w:w="740" w:type="dxa"/>
            <w:tcBorders>
              <w:top w:val="nil"/>
              <w:left w:val="nil"/>
              <w:bottom w:val="single" w:sz="4" w:space="0" w:color="auto"/>
              <w:right w:val="single" w:sz="4" w:space="0" w:color="auto"/>
            </w:tcBorders>
            <w:shd w:val="clear" w:color="auto" w:fill="auto"/>
            <w:noWrap/>
            <w:vAlign w:val="center"/>
            <w:hideMark/>
          </w:tcPr>
          <w:p w14:paraId="6B50F77B"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8,74</w:t>
            </w:r>
          </w:p>
        </w:tc>
        <w:tc>
          <w:tcPr>
            <w:tcW w:w="740" w:type="dxa"/>
            <w:tcBorders>
              <w:top w:val="nil"/>
              <w:left w:val="nil"/>
              <w:bottom w:val="single" w:sz="4" w:space="0" w:color="auto"/>
              <w:right w:val="single" w:sz="4" w:space="0" w:color="auto"/>
            </w:tcBorders>
            <w:shd w:val="clear" w:color="auto" w:fill="auto"/>
            <w:noWrap/>
            <w:vAlign w:val="center"/>
            <w:hideMark/>
          </w:tcPr>
          <w:p w14:paraId="1C331D60"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8,79</w:t>
            </w:r>
          </w:p>
        </w:tc>
        <w:tc>
          <w:tcPr>
            <w:tcW w:w="740" w:type="dxa"/>
            <w:tcBorders>
              <w:top w:val="nil"/>
              <w:left w:val="nil"/>
              <w:bottom w:val="single" w:sz="4" w:space="0" w:color="auto"/>
              <w:right w:val="single" w:sz="4" w:space="0" w:color="auto"/>
            </w:tcBorders>
            <w:shd w:val="clear" w:color="auto" w:fill="auto"/>
            <w:noWrap/>
            <w:vAlign w:val="center"/>
            <w:hideMark/>
          </w:tcPr>
          <w:p w14:paraId="6FFAB0BB"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8,84</w:t>
            </w:r>
          </w:p>
        </w:tc>
        <w:tc>
          <w:tcPr>
            <w:tcW w:w="740" w:type="dxa"/>
            <w:tcBorders>
              <w:top w:val="nil"/>
              <w:left w:val="nil"/>
              <w:bottom w:val="single" w:sz="4" w:space="0" w:color="auto"/>
              <w:right w:val="single" w:sz="4" w:space="0" w:color="auto"/>
            </w:tcBorders>
            <w:shd w:val="clear" w:color="auto" w:fill="auto"/>
            <w:noWrap/>
            <w:vAlign w:val="center"/>
            <w:hideMark/>
          </w:tcPr>
          <w:p w14:paraId="7F5AF35C"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8,89</w:t>
            </w:r>
          </w:p>
        </w:tc>
        <w:tc>
          <w:tcPr>
            <w:tcW w:w="740" w:type="dxa"/>
            <w:tcBorders>
              <w:top w:val="nil"/>
              <w:left w:val="nil"/>
              <w:bottom w:val="single" w:sz="4" w:space="0" w:color="auto"/>
              <w:right w:val="nil"/>
            </w:tcBorders>
            <w:shd w:val="clear" w:color="auto" w:fill="auto"/>
            <w:noWrap/>
            <w:vAlign w:val="center"/>
            <w:hideMark/>
          </w:tcPr>
          <w:p w14:paraId="5F37132C"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8,94</w:t>
            </w:r>
          </w:p>
        </w:tc>
      </w:tr>
      <w:tr w:rsidR="00A917C0" w:rsidRPr="00A917C0" w14:paraId="213D0BBA" w14:textId="77777777" w:rsidTr="00A917C0">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6C13AAA6"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12.2</w:t>
            </w:r>
          </w:p>
        </w:tc>
        <w:tc>
          <w:tcPr>
            <w:tcW w:w="5306" w:type="dxa"/>
            <w:tcBorders>
              <w:top w:val="nil"/>
              <w:left w:val="nil"/>
              <w:bottom w:val="single" w:sz="4" w:space="0" w:color="auto"/>
              <w:right w:val="single" w:sz="4" w:space="0" w:color="auto"/>
            </w:tcBorders>
            <w:shd w:val="clear" w:color="auto" w:fill="auto"/>
            <w:noWrap/>
            <w:vAlign w:val="center"/>
            <w:hideMark/>
          </w:tcPr>
          <w:p w14:paraId="49869F82" w14:textId="77777777" w:rsidR="00A917C0" w:rsidRPr="00A917C0" w:rsidRDefault="00A917C0" w:rsidP="00A917C0">
            <w:pPr>
              <w:spacing w:after="0" w:line="240" w:lineRule="auto"/>
              <w:jc w:val="left"/>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RECEITA BRUTA ACUMULADA A VALOR PRESENTE</w:t>
            </w:r>
          </w:p>
        </w:tc>
        <w:tc>
          <w:tcPr>
            <w:tcW w:w="748" w:type="dxa"/>
            <w:tcBorders>
              <w:top w:val="nil"/>
              <w:left w:val="nil"/>
              <w:bottom w:val="single" w:sz="4" w:space="0" w:color="auto"/>
              <w:right w:val="single" w:sz="4" w:space="0" w:color="auto"/>
            </w:tcBorders>
            <w:shd w:val="clear" w:color="auto" w:fill="auto"/>
            <w:noWrap/>
            <w:vAlign w:val="center"/>
            <w:hideMark/>
          </w:tcPr>
          <w:p w14:paraId="4CA22C25"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162,50</w:t>
            </w:r>
          </w:p>
        </w:tc>
        <w:tc>
          <w:tcPr>
            <w:tcW w:w="740" w:type="dxa"/>
            <w:tcBorders>
              <w:top w:val="nil"/>
              <w:left w:val="nil"/>
              <w:bottom w:val="single" w:sz="4" w:space="0" w:color="auto"/>
              <w:right w:val="single" w:sz="4" w:space="0" w:color="auto"/>
            </w:tcBorders>
            <w:shd w:val="clear" w:color="auto" w:fill="auto"/>
            <w:noWrap/>
            <w:vAlign w:val="center"/>
            <w:hideMark/>
          </w:tcPr>
          <w:p w14:paraId="04847331"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170,98</w:t>
            </w:r>
          </w:p>
        </w:tc>
        <w:tc>
          <w:tcPr>
            <w:tcW w:w="740" w:type="dxa"/>
            <w:tcBorders>
              <w:top w:val="nil"/>
              <w:left w:val="nil"/>
              <w:bottom w:val="single" w:sz="4" w:space="0" w:color="auto"/>
              <w:right w:val="single" w:sz="4" w:space="0" w:color="auto"/>
            </w:tcBorders>
            <w:shd w:val="clear" w:color="auto" w:fill="auto"/>
            <w:noWrap/>
            <w:vAlign w:val="center"/>
            <w:hideMark/>
          </w:tcPr>
          <w:p w14:paraId="6843D9EB"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179,52</w:t>
            </w:r>
          </w:p>
        </w:tc>
        <w:tc>
          <w:tcPr>
            <w:tcW w:w="740" w:type="dxa"/>
            <w:tcBorders>
              <w:top w:val="nil"/>
              <w:left w:val="nil"/>
              <w:bottom w:val="single" w:sz="4" w:space="0" w:color="auto"/>
              <w:right w:val="single" w:sz="4" w:space="0" w:color="auto"/>
            </w:tcBorders>
            <w:shd w:val="clear" w:color="auto" w:fill="auto"/>
            <w:noWrap/>
            <w:vAlign w:val="center"/>
            <w:hideMark/>
          </w:tcPr>
          <w:p w14:paraId="0E0BF247"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188,10</w:t>
            </w:r>
          </w:p>
        </w:tc>
        <w:tc>
          <w:tcPr>
            <w:tcW w:w="740" w:type="dxa"/>
            <w:tcBorders>
              <w:top w:val="nil"/>
              <w:left w:val="nil"/>
              <w:bottom w:val="single" w:sz="4" w:space="0" w:color="auto"/>
              <w:right w:val="single" w:sz="4" w:space="0" w:color="auto"/>
            </w:tcBorders>
            <w:shd w:val="clear" w:color="auto" w:fill="auto"/>
            <w:noWrap/>
            <w:vAlign w:val="center"/>
            <w:hideMark/>
          </w:tcPr>
          <w:p w14:paraId="7B5A4277"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196,73</w:t>
            </w:r>
          </w:p>
        </w:tc>
        <w:tc>
          <w:tcPr>
            <w:tcW w:w="740" w:type="dxa"/>
            <w:tcBorders>
              <w:top w:val="nil"/>
              <w:left w:val="nil"/>
              <w:bottom w:val="single" w:sz="4" w:space="0" w:color="auto"/>
              <w:right w:val="single" w:sz="4" w:space="0" w:color="auto"/>
            </w:tcBorders>
            <w:shd w:val="clear" w:color="auto" w:fill="auto"/>
            <w:noWrap/>
            <w:vAlign w:val="center"/>
            <w:hideMark/>
          </w:tcPr>
          <w:p w14:paraId="50B4C3AB"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205,42</w:t>
            </w:r>
          </w:p>
        </w:tc>
        <w:tc>
          <w:tcPr>
            <w:tcW w:w="740" w:type="dxa"/>
            <w:tcBorders>
              <w:top w:val="nil"/>
              <w:left w:val="nil"/>
              <w:bottom w:val="single" w:sz="4" w:space="0" w:color="auto"/>
              <w:right w:val="single" w:sz="4" w:space="0" w:color="auto"/>
            </w:tcBorders>
            <w:shd w:val="clear" w:color="auto" w:fill="auto"/>
            <w:noWrap/>
            <w:vAlign w:val="center"/>
            <w:hideMark/>
          </w:tcPr>
          <w:p w14:paraId="41C35B4D"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214,15</w:t>
            </w:r>
          </w:p>
        </w:tc>
        <w:tc>
          <w:tcPr>
            <w:tcW w:w="740" w:type="dxa"/>
            <w:tcBorders>
              <w:top w:val="nil"/>
              <w:left w:val="nil"/>
              <w:bottom w:val="single" w:sz="4" w:space="0" w:color="auto"/>
              <w:right w:val="single" w:sz="4" w:space="0" w:color="auto"/>
            </w:tcBorders>
            <w:shd w:val="clear" w:color="auto" w:fill="auto"/>
            <w:noWrap/>
            <w:vAlign w:val="center"/>
            <w:hideMark/>
          </w:tcPr>
          <w:p w14:paraId="7E926D30"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222,94</w:t>
            </w:r>
          </w:p>
        </w:tc>
        <w:tc>
          <w:tcPr>
            <w:tcW w:w="740" w:type="dxa"/>
            <w:tcBorders>
              <w:top w:val="nil"/>
              <w:left w:val="nil"/>
              <w:bottom w:val="single" w:sz="4" w:space="0" w:color="auto"/>
              <w:right w:val="single" w:sz="4" w:space="0" w:color="auto"/>
            </w:tcBorders>
            <w:shd w:val="clear" w:color="auto" w:fill="auto"/>
            <w:noWrap/>
            <w:vAlign w:val="center"/>
            <w:hideMark/>
          </w:tcPr>
          <w:p w14:paraId="5273D0EF"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231,78</w:t>
            </w:r>
          </w:p>
        </w:tc>
        <w:tc>
          <w:tcPr>
            <w:tcW w:w="740" w:type="dxa"/>
            <w:tcBorders>
              <w:top w:val="nil"/>
              <w:left w:val="nil"/>
              <w:bottom w:val="single" w:sz="4" w:space="0" w:color="auto"/>
              <w:right w:val="single" w:sz="4" w:space="0" w:color="auto"/>
            </w:tcBorders>
            <w:shd w:val="clear" w:color="auto" w:fill="auto"/>
            <w:noWrap/>
            <w:vAlign w:val="center"/>
            <w:hideMark/>
          </w:tcPr>
          <w:p w14:paraId="40233C76"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240,67</w:t>
            </w:r>
          </w:p>
        </w:tc>
        <w:tc>
          <w:tcPr>
            <w:tcW w:w="740" w:type="dxa"/>
            <w:tcBorders>
              <w:top w:val="nil"/>
              <w:left w:val="nil"/>
              <w:bottom w:val="single" w:sz="4" w:space="0" w:color="auto"/>
              <w:right w:val="nil"/>
            </w:tcBorders>
            <w:shd w:val="clear" w:color="auto" w:fill="auto"/>
            <w:noWrap/>
            <w:vAlign w:val="center"/>
            <w:hideMark/>
          </w:tcPr>
          <w:p w14:paraId="22D35A54" w14:textId="77777777" w:rsidR="00A917C0" w:rsidRPr="00A917C0" w:rsidRDefault="00A917C0" w:rsidP="00A917C0">
            <w:pPr>
              <w:spacing w:after="0" w:line="240" w:lineRule="auto"/>
              <w:rPr>
                <w:rFonts w:ascii="Times New Roman" w:eastAsia="Times New Roman" w:hAnsi="Times New Roman" w:cs="Times New Roman"/>
                <w:kern w:val="0"/>
                <w:sz w:val="18"/>
                <w:szCs w:val="18"/>
                <w:lang w:eastAsia="zh-CN"/>
                <w14:ligatures w14:val="none"/>
              </w:rPr>
            </w:pPr>
            <w:r w:rsidRPr="00A917C0">
              <w:rPr>
                <w:rFonts w:ascii="Times New Roman" w:eastAsia="Times New Roman" w:hAnsi="Times New Roman" w:cs="Times New Roman"/>
                <w:kern w:val="0"/>
                <w:sz w:val="18"/>
                <w:szCs w:val="18"/>
                <w:lang w:eastAsia="zh-CN"/>
                <w14:ligatures w14:val="none"/>
              </w:rPr>
              <w:t>249,62</w:t>
            </w:r>
          </w:p>
        </w:tc>
      </w:tr>
    </w:tbl>
    <w:p w14:paraId="36643495" w14:textId="77777777" w:rsidR="005B4EC4" w:rsidRDefault="005B4EC4" w:rsidP="005B4EC4"/>
    <w:tbl>
      <w:tblPr>
        <w:tblW w:w="9642" w:type="dxa"/>
        <w:tblCellMar>
          <w:left w:w="70" w:type="dxa"/>
          <w:right w:w="70" w:type="dxa"/>
        </w:tblCellMar>
        <w:tblLook w:val="04A0" w:firstRow="1" w:lastRow="0" w:firstColumn="1" w:lastColumn="0" w:noHBand="0" w:noVBand="1"/>
      </w:tblPr>
      <w:tblGrid>
        <w:gridCol w:w="668"/>
        <w:gridCol w:w="5306"/>
        <w:gridCol w:w="1230"/>
        <w:gridCol w:w="1219"/>
        <w:gridCol w:w="1219"/>
      </w:tblGrid>
      <w:tr w:rsidR="00121996" w:rsidRPr="00121996" w14:paraId="72A361F6" w14:textId="77777777" w:rsidTr="00121996">
        <w:trPr>
          <w:trHeight w:val="320"/>
        </w:trPr>
        <w:tc>
          <w:tcPr>
            <w:tcW w:w="668"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59B205E2"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ITEM</w:t>
            </w:r>
          </w:p>
        </w:tc>
        <w:tc>
          <w:tcPr>
            <w:tcW w:w="53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98960E"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DISCRIMINAÇÃO</w:t>
            </w:r>
          </w:p>
        </w:tc>
        <w:tc>
          <w:tcPr>
            <w:tcW w:w="3668" w:type="dxa"/>
            <w:gridSpan w:val="3"/>
            <w:tcBorders>
              <w:top w:val="single" w:sz="4" w:space="0" w:color="auto"/>
              <w:left w:val="nil"/>
              <w:bottom w:val="single" w:sz="4" w:space="0" w:color="auto"/>
              <w:right w:val="nil"/>
            </w:tcBorders>
            <w:shd w:val="clear" w:color="auto" w:fill="auto"/>
            <w:noWrap/>
            <w:vAlign w:val="bottom"/>
            <w:hideMark/>
          </w:tcPr>
          <w:p w14:paraId="01C16098"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ANOS PROJETADOS (Em R$ Mi)</w:t>
            </w:r>
          </w:p>
        </w:tc>
      </w:tr>
      <w:tr w:rsidR="00121996" w:rsidRPr="00121996" w14:paraId="0BC5E22B" w14:textId="77777777" w:rsidTr="00121996">
        <w:trPr>
          <w:trHeight w:val="320"/>
        </w:trPr>
        <w:tc>
          <w:tcPr>
            <w:tcW w:w="668" w:type="dxa"/>
            <w:vMerge/>
            <w:tcBorders>
              <w:top w:val="single" w:sz="4" w:space="0" w:color="auto"/>
              <w:left w:val="nil"/>
              <w:bottom w:val="single" w:sz="4" w:space="0" w:color="000000"/>
              <w:right w:val="single" w:sz="4" w:space="0" w:color="auto"/>
            </w:tcBorders>
            <w:vAlign w:val="center"/>
            <w:hideMark/>
          </w:tcPr>
          <w:p w14:paraId="00F203CC"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06" w:type="dxa"/>
            <w:vMerge/>
            <w:tcBorders>
              <w:top w:val="single" w:sz="4" w:space="0" w:color="auto"/>
              <w:left w:val="single" w:sz="4" w:space="0" w:color="auto"/>
              <w:bottom w:val="single" w:sz="4" w:space="0" w:color="000000"/>
              <w:right w:val="single" w:sz="4" w:space="0" w:color="auto"/>
            </w:tcBorders>
            <w:vAlign w:val="center"/>
            <w:hideMark/>
          </w:tcPr>
          <w:p w14:paraId="5F886307"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1230" w:type="dxa"/>
            <w:tcBorders>
              <w:top w:val="nil"/>
              <w:left w:val="nil"/>
              <w:bottom w:val="single" w:sz="4" w:space="0" w:color="auto"/>
              <w:right w:val="nil"/>
            </w:tcBorders>
            <w:shd w:val="clear" w:color="auto" w:fill="auto"/>
            <w:noWrap/>
            <w:vAlign w:val="center"/>
            <w:hideMark/>
          </w:tcPr>
          <w:p w14:paraId="0E4BED0C"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Ano 33</w:t>
            </w:r>
          </w:p>
        </w:tc>
        <w:tc>
          <w:tcPr>
            <w:tcW w:w="1219" w:type="dxa"/>
            <w:tcBorders>
              <w:top w:val="nil"/>
              <w:left w:val="nil"/>
              <w:bottom w:val="single" w:sz="4" w:space="0" w:color="auto"/>
              <w:right w:val="nil"/>
            </w:tcBorders>
            <w:shd w:val="clear" w:color="auto" w:fill="auto"/>
            <w:noWrap/>
            <w:vAlign w:val="center"/>
            <w:hideMark/>
          </w:tcPr>
          <w:p w14:paraId="11D19AB6"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Ano 34</w:t>
            </w:r>
          </w:p>
        </w:tc>
        <w:tc>
          <w:tcPr>
            <w:tcW w:w="1219" w:type="dxa"/>
            <w:tcBorders>
              <w:top w:val="nil"/>
              <w:left w:val="nil"/>
              <w:bottom w:val="single" w:sz="4" w:space="0" w:color="auto"/>
              <w:right w:val="nil"/>
            </w:tcBorders>
            <w:shd w:val="clear" w:color="auto" w:fill="auto"/>
            <w:noWrap/>
            <w:vAlign w:val="center"/>
            <w:hideMark/>
          </w:tcPr>
          <w:p w14:paraId="3128F82F"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Ano 35</w:t>
            </w:r>
          </w:p>
        </w:tc>
      </w:tr>
      <w:tr w:rsidR="00121996" w:rsidRPr="00121996" w14:paraId="6948E3F4" w14:textId="77777777" w:rsidTr="00121996">
        <w:trPr>
          <w:trHeight w:val="320"/>
        </w:trPr>
        <w:tc>
          <w:tcPr>
            <w:tcW w:w="668" w:type="dxa"/>
            <w:vMerge/>
            <w:tcBorders>
              <w:top w:val="single" w:sz="4" w:space="0" w:color="auto"/>
              <w:left w:val="nil"/>
              <w:bottom w:val="single" w:sz="4" w:space="0" w:color="000000"/>
              <w:right w:val="single" w:sz="4" w:space="0" w:color="auto"/>
            </w:tcBorders>
            <w:vAlign w:val="center"/>
            <w:hideMark/>
          </w:tcPr>
          <w:p w14:paraId="41823CD9"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06" w:type="dxa"/>
            <w:vMerge/>
            <w:tcBorders>
              <w:top w:val="single" w:sz="4" w:space="0" w:color="auto"/>
              <w:left w:val="single" w:sz="4" w:space="0" w:color="auto"/>
              <w:bottom w:val="single" w:sz="4" w:space="0" w:color="000000"/>
              <w:right w:val="single" w:sz="4" w:space="0" w:color="auto"/>
            </w:tcBorders>
            <w:vAlign w:val="center"/>
            <w:hideMark/>
          </w:tcPr>
          <w:p w14:paraId="3C6537A2"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1230" w:type="dxa"/>
            <w:tcBorders>
              <w:top w:val="nil"/>
              <w:left w:val="nil"/>
              <w:bottom w:val="single" w:sz="4" w:space="0" w:color="auto"/>
              <w:right w:val="single" w:sz="4" w:space="0" w:color="auto"/>
            </w:tcBorders>
            <w:shd w:val="clear" w:color="auto" w:fill="auto"/>
            <w:noWrap/>
            <w:vAlign w:val="center"/>
            <w:hideMark/>
          </w:tcPr>
          <w:p w14:paraId="121423C9"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2057</w:t>
            </w:r>
          </w:p>
        </w:tc>
        <w:tc>
          <w:tcPr>
            <w:tcW w:w="1219" w:type="dxa"/>
            <w:tcBorders>
              <w:top w:val="nil"/>
              <w:left w:val="nil"/>
              <w:bottom w:val="single" w:sz="4" w:space="0" w:color="auto"/>
              <w:right w:val="single" w:sz="4" w:space="0" w:color="auto"/>
            </w:tcBorders>
            <w:shd w:val="clear" w:color="auto" w:fill="auto"/>
            <w:noWrap/>
            <w:vAlign w:val="center"/>
            <w:hideMark/>
          </w:tcPr>
          <w:p w14:paraId="29AD9902"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2058</w:t>
            </w:r>
          </w:p>
        </w:tc>
        <w:tc>
          <w:tcPr>
            <w:tcW w:w="1219" w:type="dxa"/>
            <w:tcBorders>
              <w:top w:val="nil"/>
              <w:left w:val="nil"/>
              <w:bottom w:val="single" w:sz="4" w:space="0" w:color="auto"/>
              <w:right w:val="nil"/>
            </w:tcBorders>
            <w:shd w:val="clear" w:color="auto" w:fill="auto"/>
            <w:noWrap/>
            <w:vAlign w:val="center"/>
            <w:hideMark/>
          </w:tcPr>
          <w:p w14:paraId="03D3A40B"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2059</w:t>
            </w:r>
          </w:p>
        </w:tc>
      </w:tr>
      <w:tr w:rsidR="00121996" w:rsidRPr="00121996" w14:paraId="71763571"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C5DFD0E"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w:t>
            </w:r>
          </w:p>
        </w:tc>
        <w:tc>
          <w:tcPr>
            <w:tcW w:w="5306" w:type="dxa"/>
            <w:tcBorders>
              <w:top w:val="nil"/>
              <w:left w:val="nil"/>
              <w:bottom w:val="single" w:sz="4" w:space="0" w:color="auto"/>
              <w:right w:val="single" w:sz="4" w:space="0" w:color="auto"/>
            </w:tcBorders>
            <w:shd w:val="clear" w:color="auto" w:fill="auto"/>
            <w:noWrap/>
            <w:vAlign w:val="center"/>
            <w:hideMark/>
          </w:tcPr>
          <w:p w14:paraId="2CC1CDC4"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RECEITA BRUTA (+)</w:t>
            </w:r>
          </w:p>
        </w:tc>
        <w:tc>
          <w:tcPr>
            <w:tcW w:w="1230" w:type="dxa"/>
            <w:tcBorders>
              <w:top w:val="nil"/>
              <w:left w:val="nil"/>
              <w:bottom w:val="single" w:sz="4" w:space="0" w:color="auto"/>
              <w:right w:val="single" w:sz="4" w:space="0" w:color="auto"/>
            </w:tcBorders>
            <w:shd w:val="clear" w:color="auto" w:fill="auto"/>
            <w:noWrap/>
            <w:vAlign w:val="center"/>
            <w:hideMark/>
          </w:tcPr>
          <w:p w14:paraId="21FF9D37"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14,16</w:t>
            </w:r>
          </w:p>
        </w:tc>
        <w:tc>
          <w:tcPr>
            <w:tcW w:w="1219" w:type="dxa"/>
            <w:tcBorders>
              <w:top w:val="nil"/>
              <w:left w:val="nil"/>
              <w:bottom w:val="single" w:sz="4" w:space="0" w:color="auto"/>
              <w:right w:val="single" w:sz="4" w:space="0" w:color="auto"/>
            </w:tcBorders>
            <w:shd w:val="clear" w:color="auto" w:fill="auto"/>
            <w:noWrap/>
            <w:vAlign w:val="center"/>
            <w:hideMark/>
          </w:tcPr>
          <w:p w14:paraId="663F059E"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14,24</w:t>
            </w:r>
          </w:p>
        </w:tc>
        <w:tc>
          <w:tcPr>
            <w:tcW w:w="1219" w:type="dxa"/>
            <w:tcBorders>
              <w:top w:val="nil"/>
              <w:left w:val="nil"/>
              <w:bottom w:val="single" w:sz="4" w:space="0" w:color="auto"/>
              <w:right w:val="nil"/>
            </w:tcBorders>
            <w:shd w:val="clear" w:color="auto" w:fill="auto"/>
            <w:noWrap/>
            <w:vAlign w:val="center"/>
            <w:hideMark/>
          </w:tcPr>
          <w:p w14:paraId="1AC778E9"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14,33</w:t>
            </w:r>
          </w:p>
        </w:tc>
      </w:tr>
      <w:tr w:rsidR="00121996" w:rsidRPr="00121996" w14:paraId="51589740"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5EED3619"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1.1</w:t>
            </w:r>
          </w:p>
        </w:tc>
        <w:tc>
          <w:tcPr>
            <w:tcW w:w="5306" w:type="dxa"/>
            <w:tcBorders>
              <w:top w:val="nil"/>
              <w:left w:val="nil"/>
              <w:bottom w:val="single" w:sz="4" w:space="0" w:color="auto"/>
              <w:right w:val="single" w:sz="4" w:space="0" w:color="auto"/>
            </w:tcBorders>
            <w:shd w:val="clear" w:color="auto" w:fill="auto"/>
            <w:noWrap/>
            <w:vAlign w:val="center"/>
            <w:hideMark/>
          </w:tcPr>
          <w:p w14:paraId="4D413546"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proofErr w:type="spellStart"/>
            <w:r w:rsidRPr="00121996">
              <w:rPr>
                <w:rFonts w:ascii="Times New Roman" w:eastAsia="Times New Roman" w:hAnsi="Times New Roman" w:cs="Times New Roman"/>
                <w:kern w:val="0"/>
                <w:sz w:val="18"/>
                <w:szCs w:val="18"/>
                <w:lang w:eastAsia="zh-CN"/>
                <w14:ligatures w14:val="none"/>
              </w:rPr>
              <w:t>Cofins</w:t>
            </w:r>
            <w:proofErr w:type="spellEnd"/>
            <w:r w:rsidRPr="00121996">
              <w:rPr>
                <w:rFonts w:ascii="Times New Roman" w:eastAsia="Times New Roman" w:hAnsi="Times New Roman" w:cs="Times New Roman"/>
                <w:kern w:val="0"/>
                <w:sz w:val="18"/>
                <w:szCs w:val="18"/>
                <w:lang w:eastAsia="zh-CN"/>
                <w14:ligatures w14:val="none"/>
              </w:rPr>
              <w:t>/PASEP-PIS (-)</w:t>
            </w:r>
          </w:p>
        </w:tc>
        <w:tc>
          <w:tcPr>
            <w:tcW w:w="1230" w:type="dxa"/>
            <w:tcBorders>
              <w:top w:val="nil"/>
              <w:left w:val="nil"/>
              <w:bottom w:val="single" w:sz="4" w:space="0" w:color="auto"/>
              <w:right w:val="single" w:sz="4" w:space="0" w:color="auto"/>
            </w:tcBorders>
            <w:shd w:val="clear" w:color="auto" w:fill="auto"/>
            <w:noWrap/>
            <w:vAlign w:val="center"/>
            <w:hideMark/>
          </w:tcPr>
          <w:p w14:paraId="59A59040" w14:textId="77777777" w:rsidR="00121996" w:rsidRPr="00121996" w:rsidRDefault="00121996" w:rsidP="00121996">
            <w:pPr>
              <w:spacing w:after="0" w:line="240" w:lineRule="auto"/>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1,31</w:t>
            </w:r>
          </w:p>
        </w:tc>
        <w:tc>
          <w:tcPr>
            <w:tcW w:w="1219" w:type="dxa"/>
            <w:tcBorders>
              <w:top w:val="nil"/>
              <w:left w:val="nil"/>
              <w:bottom w:val="single" w:sz="4" w:space="0" w:color="auto"/>
              <w:right w:val="single" w:sz="4" w:space="0" w:color="auto"/>
            </w:tcBorders>
            <w:shd w:val="clear" w:color="auto" w:fill="auto"/>
            <w:noWrap/>
            <w:vAlign w:val="center"/>
            <w:hideMark/>
          </w:tcPr>
          <w:p w14:paraId="3F9BCE94" w14:textId="77777777" w:rsidR="00121996" w:rsidRPr="00121996" w:rsidRDefault="00121996" w:rsidP="00121996">
            <w:pPr>
              <w:spacing w:after="0" w:line="240" w:lineRule="auto"/>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1,32</w:t>
            </w:r>
          </w:p>
        </w:tc>
        <w:tc>
          <w:tcPr>
            <w:tcW w:w="1219" w:type="dxa"/>
            <w:tcBorders>
              <w:top w:val="nil"/>
              <w:left w:val="nil"/>
              <w:bottom w:val="single" w:sz="4" w:space="0" w:color="auto"/>
              <w:right w:val="nil"/>
            </w:tcBorders>
            <w:shd w:val="clear" w:color="auto" w:fill="auto"/>
            <w:noWrap/>
            <w:vAlign w:val="center"/>
            <w:hideMark/>
          </w:tcPr>
          <w:p w14:paraId="5750C9BF" w14:textId="77777777" w:rsidR="00121996" w:rsidRPr="00121996" w:rsidRDefault="00121996" w:rsidP="00121996">
            <w:pPr>
              <w:spacing w:after="0" w:line="240" w:lineRule="auto"/>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1,33</w:t>
            </w:r>
          </w:p>
        </w:tc>
      </w:tr>
      <w:tr w:rsidR="00121996" w:rsidRPr="00121996" w14:paraId="653B2F7F"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4EAF5D8C"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1.2</w:t>
            </w:r>
          </w:p>
        </w:tc>
        <w:tc>
          <w:tcPr>
            <w:tcW w:w="5306" w:type="dxa"/>
            <w:tcBorders>
              <w:top w:val="nil"/>
              <w:left w:val="nil"/>
              <w:bottom w:val="single" w:sz="4" w:space="0" w:color="auto"/>
              <w:right w:val="single" w:sz="4" w:space="0" w:color="auto"/>
            </w:tcBorders>
            <w:shd w:val="clear" w:color="auto" w:fill="auto"/>
            <w:noWrap/>
            <w:vAlign w:val="center"/>
            <w:hideMark/>
          </w:tcPr>
          <w:p w14:paraId="38A4A1E5"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RECEITA LÍQUIDA</w:t>
            </w:r>
          </w:p>
        </w:tc>
        <w:tc>
          <w:tcPr>
            <w:tcW w:w="1230" w:type="dxa"/>
            <w:tcBorders>
              <w:top w:val="nil"/>
              <w:left w:val="nil"/>
              <w:bottom w:val="single" w:sz="4" w:space="0" w:color="auto"/>
              <w:right w:val="nil"/>
            </w:tcBorders>
            <w:shd w:val="clear" w:color="auto" w:fill="auto"/>
            <w:noWrap/>
            <w:vAlign w:val="center"/>
            <w:hideMark/>
          </w:tcPr>
          <w:p w14:paraId="1EE3A676"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12,85</w:t>
            </w:r>
          </w:p>
        </w:tc>
        <w:tc>
          <w:tcPr>
            <w:tcW w:w="1219" w:type="dxa"/>
            <w:tcBorders>
              <w:top w:val="nil"/>
              <w:left w:val="single" w:sz="4" w:space="0" w:color="auto"/>
              <w:bottom w:val="single" w:sz="4" w:space="0" w:color="auto"/>
              <w:right w:val="nil"/>
            </w:tcBorders>
            <w:shd w:val="clear" w:color="auto" w:fill="auto"/>
            <w:noWrap/>
            <w:vAlign w:val="center"/>
            <w:hideMark/>
          </w:tcPr>
          <w:p w14:paraId="1E75AF4C"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12,92</w:t>
            </w:r>
          </w:p>
        </w:tc>
        <w:tc>
          <w:tcPr>
            <w:tcW w:w="1219" w:type="dxa"/>
            <w:tcBorders>
              <w:top w:val="nil"/>
              <w:left w:val="single" w:sz="4" w:space="0" w:color="auto"/>
              <w:bottom w:val="single" w:sz="4" w:space="0" w:color="auto"/>
              <w:right w:val="nil"/>
            </w:tcBorders>
            <w:shd w:val="clear" w:color="auto" w:fill="auto"/>
            <w:noWrap/>
            <w:vAlign w:val="center"/>
            <w:hideMark/>
          </w:tcPr>
          <w:p w14:paraId="23D2B374"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13,00</w:t>
            </w:r>
          </w:p>
        </w:tc>
      </w:tr>
      <w:tr w:rsidR="00121996" w:rsidRPr="00121996" w14:paraId="045C5A9A"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A9A0A7B"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2</w:t>
            </w:r>
          </w:p>
        </w:tc>
        <w:tc>
          <w:tcPr>
            <w:tcW w:w="5306" w:type="dxa"/>
            <w:tcBorders>
              <w:top w:val="nil"/>
              <w:left w:val="nil"/>
              <w:bottom w:val="single" w:sz="4" w:space="0" w:color="auto"/>
              <w:right w:val="single" w:sz="4" w:space="0" w:color="auto"/>
            </w:tcBorders>
            <w:shd w:val="clear" w:color="auto" w:fill="auto"/>
            <w:noWrap/>
            <w:vAlign w:val="center"/>
            <w:hideMark/>
          </w:tcPr>
          <w:p w14:paraId="7290E75F"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DESPESAS DE EXPLORAÇÃO (GASTOS) (-)</w:t>
            </w:r>
          </w:p>
        </w:tc>
        <w:tc>
          <w:tcPr>
            <w:tcW w:w="1230" w:type="dxa"/>
            <w:tcBorders>
              <w:top w:val="nil"/>
              <w:left w:val="nil"/>
              <w:bottom w:val="single" w:sz="4" w:space="0" w:color="auto"/>
              <w:right w:val="nil"/>
            </w:tcBorders>
            <w:shd w:val="clear" w:color="auto" w:fill="auto"/>
            <w:noWrap/>
            <w:vAlign w:val="center"/>
            <w:hideMark/>
          </w:tcPr>
          <w:p w14:paraId="3C092DC9"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1,43</w:t>
            </w:r>
          </w:p>
        </w:tc>
        <w:tc>
          <w:tcPr>
            <w:tcW w:w="1219" w:type="dxa"/>
            <w:tcBorders>
              <w:top w:val="nil"/>
              <w:left w:val="single" w:sz="4" w:space="0" w:color="auto"/>
              <w:bottom w:val="single" w:sz="4" w:space="0" w:color="auto"/>
              <w:right w:val="nil"/>
            </w:tcBorders>
            <w:shd w:val="clear" w:color="auto" w:fill="auto"/>
            <w:noWrap/>
            <w:vAlign w:val="center"/>
            <w:hideMark/>
          </w:tcPr>
          <w:p w14:paraId="472E3EAD"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1,39</w:t>
            </w:r>
          </w:p>
        </w:tc>
        <w:tc>
          <w:tcPr>
            <w:tcW w:w="1219" w:type="dxa"/>
            <w:tcBorders>
              <w:top w:val="nil"/>
              <w:left w:val="single" w:sz="4" w:space="0" w:color="auto"/>
              <w:bottom w:val="single" w:sz="4" w:space="0" w:color="auto"/>
              <w:right w:val="nil"/>
            </w:tcBorders>
            <w:shd w:val="clear" w:color="auto" w:fill="auto"/>
            <w:noWrap/>
            <w:vAlign w:val="center"/>
            <w:hideMark/>
          </w:tcPr>
          <w:p w14:paraId="542757B3"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1,35</w:t>
            </w:r>
          </w:p>
        </w:tc>
      </w:tr>
      <w:tr w:rsidR="00121996" w:rsidRPr="00121996" w14:paraId="03D4138B"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660C80FD"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2.1</w:t>
            </w:r>
          </w:p>
        </w:tc>
        <w:tc>
          <w:tcPr>
            <w:tcW w:w="5306" w:type="dxa"/>
            <w:tcBorders>
              <w:top w:val="nil"/>
              <w:left w:val="nil"/>
              <w:bottom w:val="single" w:sz="4" w:space="0" w:color="auto"/>
              <w:right w:val="single" w:sz="4" w:space="0" w:color="auto"/>
            </w:tcBorders>
            <w:shd w:val="clear" w:color="auto" w:fill="auto"/>
            <w:noWrap/>
            <w:vAlign w:val="center"/>
            <w:hideMark/>
          </w:tcPr>
          <w:p w14:paraId="08BD48D9"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Despesas Diretas (OPEX)</w:t>
            </w:r>
          </w:p>
        </w:tc>
        <w:tc>
          <w:tcPr>
            <w:tcW w:w="1230" w:type="dxa"/>
            <w:tcBorders>
              <w:top w:val="nil"/>
              <w:left w:val="nil"/>
              <w:bottom w:val="single" w:sz="4" w:space="0" w:color="auto"/>
              <w:right w:val="single" w:sz="4" w:space="0" w:color="auto"/>
            </w:tcBorders>
            <w:shd w:val="clear" w:color="auto" w:fill="auto"/>
            <w:noWrap/>
            <w:vAlign w:val="center"/>
            <w:hideMark/>
          </w:tcPr>
          <w:p w14:paraId="60A065A0" w14:textId="77777777" w:rsidR="00121996" w:rsidRPr="00121996" w:rsidRDefault="00121996" w:rsidP="00121996">
            <w:pPr>
              <w:spacing w:after="0" w:line="240" w:lineRule="auto"/>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1,22</w:t>
            </w:r>
          </w:p>
        </w:tc>
        <w:tc>
          <w:tcPr>
            <w:tcW w:w="1219" w:type="dxa"/>
            <w:tcBorders>
              <w:top w:val="nil"/>
              <w:left w:val="nil"/>
              <w:bottom w:val="single" w:sz="4" w:space="0" w:color="auto"/>
              <w:right w:val="single" w:sz="4" w:space="0" w:color="auto"/>
            </w:tcBorders>
            <w:shd w:val="clear" w:color="auto" w:fill="auto"/>
            <w:noWrap/>
            <w:vAlign w:val="center"/>
            <w:hideMark/>
          </w:tcPr>
          <w:p w14:paraId="04679F31" w14:textId="77777777" w:rsidR="00121996" w:rsidRPr="00121996" w:rsidRDefault="00121996" w:rsidP="00121996">
            <w:pPr>
              <w:spacing w:after="0" w:line="240" w:lineRule="auto"/>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1,18</w:t>
            </w:r>
          </w:p>
        </w:tc>
        <w:tc>
          <w:tcPr>
            <w:tcW w:w="1219" w:type="dxa"/>
            <w:tcBorders>
              <w:top w:val="nil"/>
              <w:left w:val="nil"/>
              <w:bottom w:val="single" w:sz="4" w:space="0" w:color="auto"/>
              <w:right w:val="nil"/>
            </w:tcBorders>
            <w:shd w:val="clear" w:color="auto" w:fill="auto"/>
            <w:noWrap/>
            <w:vAlign w:val="center"/>
            <w:hideMark/>
          </w:tcPr>
          <w:p w14:paraId="1652DC24" w14:textId="77777777" w:rsidR="00121996" w:rsidRPr="00121996" w:rsidRDefault="00121996" w:rsidP="00121996">
            <w:pPr>
              <w:spacing w:after="0" w:line="240" w:lineRule="auto"/>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1,14</w:t>
            </w:r>
          </w:p>
        </w:tc>
      </w:tr>
      <w:tr w:rsidR="00121996" w:rsidRPr="00121996" w14:paraId="00834936"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79FE7364"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lastRenderedPageBreak/>
              <w:t>2.2</w:t>
            </w:r>
          </w:p>
        </w:tc>
        <w:tc>
          <w:tcPr>
            <w:tcW w:w="5306" w:type="dxa"/>
            <w:tcBorders>
              <w:top w:val="nil"/>
              <w:left w:val="nil"/>
              <w:bottom w:val="single" w:sz="4" w:space="0" w:color="auto"/>
              <w:right w:val="single" w:sz="4" w:space="0" w:color="auto"/>
            </w:tcBorders>
            <w:shd w:val="clear" w:color="auto" w:fill="auto"/>
            <w:noWrap/>
            <w:vAlign w:val="center"/>
            <w:hideMark/>
          </w:tcPr>
          <w:p w14:paraId="319DB080"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Despesas Indiretas (</w:t>
            </w:r>
            <w:proofErr w:type="spellStart"/>
            <w:r w:rsidRPr="00121996">
              <w:rPr>
                <w:rFonts w:ascii="Times New Roman" w:eastAsia="Times New Roman" w:hAnsi="Times New Roman" w:cs="Times New Roman"/>
                <w:kern w:val="0"/>
                <w:sz w:val="18"/>
                <w:szCs w:val="18"/>
                <w:lang w:eastAsia="zh-CN"/>
                <w14:ligatures w14:val="none"/>
              </w:rPr>
              <w:t>Ourtorga</w:t>
            </w:r>
            <w:proofErr w:type="spellEnd"/>
            <w:r w:rsidRPr="00121996">
              <w:rPr>
                <w:rFonts w:ascii="Times New Roman" w:eastAsia="Times New Roman" w:hAnsi="Times New Roman" w:cs="Times New Roman"/>
                <w:kern w:val="0"/>
                <w:sz w:val="18"/>
                <w:szCs w:val="18"/>
                <w:lang w:eastAsia="zh-CN"/>
                <w14:ligatures w14:val="none"/>
              </w:rPr>
              <w:t>, Regulação e Seguros)</w:t>
            </w:r>
          </w:p>
        </w:tc>
        <w:tc>
          <w:tcPr>
            <w:tcW w:w="1230" w:type="dxa"/>
            <w:tcBorders>
              <w:top w:val="nil"/>
              <w:left w:val="nil"/>
              <w:bottom w:val="single" w:sz="4" w:space="0" w:color="auto"/>
              <w:right w:val="nil"/>
            </w:tcBorders>
            <w:shd w:val="clear" w:color="auto" w:fill="auto"/>
            <w:noWrap/>
            <w:vAlign w:val="center"/>
            <w:hideMark/>
          </w:tcPr>
          <w:p w14:paraId="0988EB01"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0,21</w:t>
            </w:r>
          </w:p>
        </w:tc>
        <w:tc>
          <w:tcPr>
            <w:tcW w:w="1219" w:type="dxa"/>
            <w:tcBorders>
              <w:top w:val="nil"/>
              <w:left w:val="single" w:sz="4" w:space="0" w:color="auto"/>
              <w:bottom w:val="single" w:sz="4" w:space="0" w:color="auto"/>
              <w:right w:val="nil"/>
            </w:tcBorders>
            <w:shd w:val="clear" w:color="auto" w:fill="auto"/>
            <w:noWrap/>
            <w:vAlign w:val="center"/>
            <w:hideMark/>
          </w:tcPr>
          <w:p w14:paraId="64AC4A4C"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0,21</w:t>
            </w:r>
          </w:p>
        </w:tc>
        <w:tc>
          <w:tcPr>
            <w:tcW w:w="1219" w:type="dxa"/>
            <w:tcBorders>
              <w:top w:val="nil"/>
              <w:left w:val="single" w:sz="4" w:space="0" w:color="auto"/>
              <w:bottom w:val="single" w:sz="4" w:space="0" w:color="auto"/>
              <w:right w:val="nil"/>
            </w:tcBorders>
            <w:shd w:val="clear" w:color="auto" w:fill="auto"/>
            <w:noWrap/>
            <w:vAlign w:val="center"/>
            <w:hideMark/>
          </w:tcPr>
          <w:p w14:paraId="40AB23A5"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0,21</w:t>
            </w:r>
          </w:p>
        </w:tc>
      </w:tr>
      <w:tr w:rsidR="00121996" w:rsidRPr="00121996" w14:paraId="7F38018E"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479C4F0B"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4</w:t>
            </w:r>
          </w:p>
        </w:tc>
        <w:tc>
          <w:tcPr>
            <w:tcW w:w="5306" w:type="dxa"/>
            <w:tcBorders>
              <w:top w:val="nil"/>
              <w:left w:val="nil"/>
              <w:bottom w:val="single" w:sz="4" w:space="0" w:color="auto"/>
              <w:right w:val="single" w:sz="4" w:space="0" w:color="auto"/>
            </w:tcBorders>
            <w:shd w:val="clear" w:color="auto" w:fill="auto"/>
            <w:noWrap/>
            <w:vAlign w:val="center"/>
            <w:hideMark/>
          </w:tcPr>
          <w:p w14:paraId="52913C34"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LUCRO ANTES IR (3 - 3.1)</w:t>
            </w:r>
          </w:p>
        </w:tc>
        <w:tc>
          <w:tcPr>
            <w:tcW w:w="1230" w:type="dxa"/>
            <w:tcBorders>
              <w:top w:val="nil"/>
              <w:left w:val="nil"/>
              <w:bottom w:val="single" w:sz="4" w:space="0" w:color="auto"/>
              <w:right w:val="nil"/>
            </w:tcBorders>
            <w:shd w:val="clear" w:color="auto" w:fill="auto"/>
            <w:noWrap/>
            <w:vAlign w:val="center"/>
            <w:hideMark/>
          </w:tcPr>
          <w:p w14:paraId="28BF68B7"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11,42</w:t>
            </w:r>
          </w:p>
        </w:tc>
        <w:tc>
          <w:tcPr>
            <w:tcW w:w="1219" w:type="dxa"/>
            <w:tcBorders>
              <w:top w:val="nil"/>
              <w:left w:val="single" w:sz="4" w:space="0" w:color="auto"/>
              <w:bottom w:val="single" w:sz="4" w:space="0" w:color="auto"/>
              <w:right w:val="nil"/>
            </w:tcBorders>
            <w:shd w:val="clear" w:color="auto" w:fill="auto"/>
            <w:noWrap/>
            <w:vAlign w:val="center"/>
            <w:hideMark/>
          </w:tcPr>
          <w:p w14:paraId="5220F571"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11,53</w:t>
            </w:r>
          </w:p>
        </w:tc>
        <w:tc>
          <w:tcPr>
            <w:tcW w:w="1219" w:type="dxa"/>
            <w:tcBorders>
              <w:top w:val="nil"/>
              <w:left w:val="single" w:sz="4" w:space="0" w:color="auto"/>
              <w:bottom w:val="single" w:sz="4" w:space="0" w:color="auto"/>
              <w:right w:val="nil"/>
            </w:tcBorders>
            <w:shd w:val="clear" w:color="auto" w:fill="auto"/>
            <w:noWrap/>
            <w:vAlign w:val="center"/>
            <w:hideMark/>
          </w:tcPr>
          <w:p w14:paraId="5574DC65"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11,65</w:t>
            </w:r>
          </w:p>
        </w:tc>
      </w:tr>
      <w:tr w:rsidR="00121996" w:rsidRPr="00121996" w14:paraId="48F1F11E"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2A08FE3"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4.1</w:t>
            </w:r>
          </w:p>
        </w:tc>
        <w:tc>
          <w:tcPr>
            <w:tcW w:w="5306" w:type="dxa"/>
            <w:tcBorders>
              <w:top w:val="nil"/>
              <w:left w:val="nil"/>
              <w:bottom w:val="single" w:sz="4" w:space="0" w:color="auto"/>
              <w:right w:val="single" w:sz="4" w:space="0" w:color="auto"/>
            </w:tcBorders>
            <w:shd w:val="clear" w:color="auto" w:fill="auto"/>
            <w:noWrap/>
            <w:vAlign w:val="center"/>
            <w:hideMark/>
          </w:tcPr>
          <w:p w14:paraId="04BCAF24"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CSSL (9%) (-)</w:t>
            </w:r>
          </w:p>
        </w:tc>
        <w:tc>
          <w:tcPr>
            <w:tcW w:w="1230" w:type="dxa"/>
            <w:tcBorders>
              <w:top w:val="nil"/>
              <w:left w:val="nil"/>
              <w:bottom w:val="single" w:sz="4" w:space="0" w:color="auto"/>
              <w:right w:val="nil"/>
            </w:tcBorders>
            <w:shd w:val="clear" w:color="auto" w:fill="auto"/>
            <w:noWrap/>
            <w:vAlign w:val="center"/>
            <w:hideMark/>
          </w:tcPr>
          <w:p w14:paraId="5597A9FB"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1,03</w:t>
            </w:r>
          </w:p>
        </w:tc>
        <w:tc>
          <w:tcPr>
            <w:tcW w:w="1219" w:type="dxa"/>
            <w:tcBorders>
              <w:top w:val="nil"/>
              <w:left w:val="single" w:sz="4" w:space="0" w:color="auto"/>
              <w:bottom w:val="single" w:sz="4" w:space="0" w:color="auto"/>
              <w:right w:val="nil"/>
            </w:tcBorders>
            <w:shd w:val="clear" w:color="auto" w:fill="auto"/>
            <w:noWrap/>
            <w:vAlign w:val="center"/>
            <w:hideMark/>
          </w:tcPr>
          <w:p w14:paraId="3660DAF9"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1,04</w:t>
            </w:r>
          </w:p>
        </w:tc>
        <w:tc>
          <w:tcPr>
            <w:tcW w:w="1219" w:type="dxa"/>
            <w:tcBorders>
              <w:top w:val="nil"/>
              <w:left w:val="single" w:sz="4" w:space="0" w:color="auto"/>
              <w:bottom w:val="single" w:sz="4" w:space="0" w:color="auto"/>
              <w:right w:val="nil"/>
            </w:tcBorders>
            <w:shd w:val="clear" w:color="auto" w:fill="auto"/>
            <w:noWrap/>
            <w:vAlign w:val="center"/>
            <w:hideMark/>
          </w:tcPr>
          <w:p w14:paraId="3CBD65AA"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1,05</w:t>
            </w:r>
          </w:p>
        </w:tc>
      </w:tr>
      <w:tr w:rsidR="00121996" w:rsidRPr="00121996" w14:paraId="3D9E82E6"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04BBD4E2"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4.2</w:t>
            </w:r>
          </w:p>
        </w:tc>
        <w:tc>
          <w:tcPr>
            <w:tcW w:w="5306" w:type="dxa"/>
            <w:tcBorders>
              <w:top w:val="nil"/>
              <w:left w:val="nil"/>
              <w:bottom w:val="single" w:sz="4" w:space="0" w:color="auto"/>
              <w:right w:val="single" w:sz="4" w:space="0" w:color="auto"/>
            </w:tcBorders>
            <w:shd w:val="clear" w:color="auto" w:fill="auto"/>
            <w:noWrap/>
            <w:vAlign w:val="center"/>
            <w:hideMark/>
          </w:tcPr>
          <w:p w14:paraId="34E2926E"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Imposto de Renda (15% + 10% sobre excedente - Lucro Real)</w:t>
            </w:r>
          </w:p>
        </w:tc>
        <w:tc>
          <w:tcPr>
            <w:tcW w:w="1230" w:type="dxa"/>
            <w:tcBorders>
              <w:top w:val="nil"/>
              <w:left w:val="nil"/>
              <w:bottom w:val="single" w:sz="4" w:space="0" w:color="auto"/>
              <w:right w:val="nil"/>
            </w:tcBorders>
            <w:shd w:val="clear" w:color="auto" w:fill="auto"/>
            <w:noWrap/>
            <w:vAlign w:val="center"/>
            <w:hideMark/>
          </w:tcPr>
          <w:p w14:paraId="731865DE"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2,83</w:t>
            </w:r>
          </w:p>
        </w:tc>
        <w:tc>
          <w:tcPr>
            <w:tcW w:w="1219" w:type="dxa"/>
            <w:tcBorders>
              <w:top w:val="nil"/>
              <w:left w:val="single" w:sz="4" w:space="0" w:color="auto"/>
              <w:bottom w:val="single" w:sz="4" w:space="0" w:color="auto"/>
              <w:right w:val="nil"/>
            </w:tcBorders>
            <w:shd w:val="clear" w:color="auto" w:fill="auto"/>
            <w:noWrap/>
            <w:vAlign w:val="center"/>
            <w:hideMark/>
          </w:tcPr>
          <w:p w14:paraId="0A08E2AC"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2,86</w:t>
            </w:r>
          </w:p>
        </w:tc>
        <w:tc>
          <w:tcPr>
            <w:tcW w:w="1219" w:type="dxa"/>
            <w:tcBorders>
              <w:top w:val="nil"/>
              <w:left w:val="single" w:sz="4" w:space="0" w:color="auto"/>
              <w:bottom w:val="single" w:sz="4" w:space="0" w:color="auto"/>
              <w:right w:val="nil"/>
            </w:tcBorders>
            <w:shd w:val="clear" w:color="auto" w:fill="auto"/>
            <w:noWrap/>
            <w:vAlign w:val="center"/>
            <w:hideMark/>
          </w:tcPr>
          <w:p w14:paraId="11EC9F0D"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2,89</w:t>
            </w:r>
          </w:p>
        </w:tc>
      </w:tr>
      <w:tr w:rsidR="00121996" w:rsidRPr="00121996" w14:paraId="1A113335"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05108ED8"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4.3</w:t>
            </w:r>
          </w:p>
        </w:tc>
        <w:tc>
          <w:tcPr>
            <w:tcW w:w="5306" w:type="dxa"/>
            <w:tcBorders>
              <w:top w:val="nil"/>
              <w:left w:val="nil"/>
              <w:bottom w:val="single" w:sz="4" w:space="0" w:color="auto"/>
              <w:right w:val="single" w:sz="4" w:space="0" w:color="auto"/>
            </w:tcBorders>
            <w:shd w:val="clear" w:color="auto" w:fill="auto"/>
            <w:noWrap/>
            <w:vAlign w:val="center"/>
            <w:hideMark/>
          </w:tcPr>
          <w:p w14:paraId="6744AD6A"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Juros lucro operacional (+)</w:t>
            </w:r>
          </w:p>
        </w:tc>
        <w:tc>
          <w:tcPr>
            <w:tcW w:w="1230" w:type="dxa"/>
            <w:tcBorders>
              <w:top w:val="nil"/>
              <w:left w:val="nil"/>
              <w:bottom w:val="single" w:sz="4" w:space="0" w:color="auto"/>
              <w:right w:val="single" w:sz="4" w:space="0" w:color="auto"/>
            </w:tcBorders>
            <w:shd w:val="clear" w:color="auto" w:fill="auto"/>
            <w:noWrap/>
            <w:vAlign w:val="center"/>
            <w:hideMark/>
          </w:tcPr>
          <w:p w14:paraId="50BD9725"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0,97</w:t>
            </w:r>
          </w:p>
        </w:tc>
        <w:tc>
          <w:tcPr>
            <w:tcW w:w="1219" w:type="dxa"/>
            <w:tcBorders>
              <w:top w:val="nil"/>
              <w:left w:val="nil"/>
              <w:bottom w:val="single" w:sz="4" w:space="0" w:color="auto"/>
              <w:right w:val="single" w:sz="4" w:space="0" w:color="auto"/>
            </w:tcBorders>
            <w:shd w:val="clear" w:color="auto" w:fill="auto"/>
            <w:noWrap/>
            <w:vAlign w:val="center"/>
            <w:hideMark/>
          </w:tcPr>
          <w:p w14:paraId="145C45E7"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0,98</w:t>
            </w:r>
          </w:p>
        </w:tc>
        <w:tc>
          <w:tcPr>
            <w:tcW w:w="1219" w:type="dxa"/>
            <w:tcBorders>
              <w:top w:val="nil"/>
              <w:left w:val="nil"/>
              <w:bottom w:val="single" w:sz="4" w:space="0" w:color="auto"/>
              <w:right w:val="nil"/>
            </w:tcBorders>
            <w:shd w:val="clear" w:color="auto" w:fill="auto"/>
            <w:noWrap/>
            <w:vAlign w:val="center"/>
            <w:hideMark/>
          </w:tcPr>
          <w:p w14:paraId="32F27221"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0,99</w:t>
            </w:r>
          </w:p>
        </w:tc>
      </w:tr>
      <w:tr w:rsidR="00121996" w:rsidRPr="00121996" w14:paraId="468B449E"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0E63C37"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 </w:t>
            </w:r>
          </w:p>
        </w:tc>
        <w:tc>
          <w:tcPr>
            <w:tcW w:w="5306" w:type="dxa"/>
            <w:tcBorders>
              <w:top w:val="nil"/>
              <w:left w:val="nil"/>
              <w:bottom w:val="single" w:sz="4" w:space="0" w:color="auto"/>
              <w:right w:val="single" w:sz="4" w:space="0" w:color="auto"/>
            </w:tcBorders>
            <w:shd w:val="clear" w:color="auto" w:fill="auto"/>
            <w:noWrap/>
            <w:vAlign w:val="center"/>
            <w:hideMark/>
          </w:tcPr>
          <w:p w14:paraId="3BA0DA28"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 </w:t>
            </w:r>
          </w:p>
        </w:tc>
        <w:tc>
          <w:tcPr>
            <w:tcW w:w="1230" w:type="dxa"/>
            <w:tcBorders>
              <w:top w:val="nil"/>
              <w:left w:val="nil"/>
              <w:bottom w:val="single" w:sz="4" w:space="0" w:color="auto"/>
              <w:right w:val="single" w:sz="4" w:space="0" w:color="auto"/>
            </w:tcBorders>
            <w:shd w:val="clear" w:color="auto" w:fill="auto"/>
            <w:noWrap/>
            <w:vAlign w:val="center"/>
            <w:hideMark/>
          </w:tcPr>
          <w:p w14:paraId="24DDF1A5"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 </w:t>
            </w:r>
          </w:p>
        </w:tc>
        <w:tc>
          <w:tcPr>
            <w:tcW w:w="1219" w:type="dxa"/>
            <w:tcBorders>
              <w:top w:val="nil"/>
              <w:left w:val="nil"/>
              <w:bottom w:val="single" w:sz="4" w:space="0" w:color="auto"/>
              <w:right w:val="single" w:sz="4" w:space="0" w:color="auto"/>
            </w:tcBorders>
            <w:shd w:val="clear" w:color="auto" w:fill="auto"/>
            <w:noWrap/>
            <w:vAlign w:val="center"/>
            <w:hideMark/>
          </w:tcPr>
          <w:p w14:paraId="718C1ADC"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 </w:t>
            </w:r>
          </w:p>
        </w:tc>
        <w:tc>
          <w:tcPr>
            <w:tcW w:w="1219" w:type="dxa"/>
            <w:tcBorders>
              <w:top w:val="nil"/>
              <w:left w:val="nil"/>
              <w:bottom w:val="single" w:sz="4" w:space="0" w:color="auto"/>
              <w:right w:val="nil"/>
            </w:tcBorders>
            <w:shd w:val="clear" w:color="auto" w:fill="auto"/>
            <w:noWrap/>
            <w:vAlign w:val="center"/>
            <w:hideMark/>
          </w:tcPr>
          <w:p w14:paraId="26EF548C"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 </w:t>
            </w:r>
          </w:p>
        </w:tc>
      </w:tr>
      <w:tr w:rsidR="00121996" w:rsidRPr="00121996" w14:paraId="26C5F855"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67D43F5B"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5</w:t>
            </w:r>
          </w:p>
        </w:tc>
        <w:tc>
          <w:tcPr>
            <w:tcW w:w="5306" w:type="dxa"/>
            <w:tcBorders>
              <w:top w:val="nil"/>
              <w:left w:val="nil"/>
              <w:bottom w:val="single" w:sz="4" w:space="0" w:color="auto"/>
              <w:right w:val="single" w:sz="4" w:space="0" w:color="auto"/>
            </w:tcBorders>
            <w:shd w:val="clear" w:color="auto" w:fill="auto"/>
            <w:noWrap/>
            <w:vAlign w:val="center"/>
            <w:hideMark/>
          </w:tcPr>
          <w:p w14:paraId="548F7DB8"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FLUXO DE CAIXA OPERACIONAL</w:t>
            </w:r>
          </w:p>
        </w:tc>
        <w:tc>
          <w:tcPr>
            <w:tcW w:w="1230" w:type="dxa"/>
            <w:tcBorders>
              <w:top w:val="nil"/>
              <w:left w:val="nil"/>
              <w:bottom w:val="single" w:sz="4" w:space="0" w:color="auto"/>
              <w:right w:val="single" w:sz="4" w:space="0" w:color="auto"/>
            </w:tcBorders>
            <w:shd w:val="clear" w:color="auto" w:fill="auto"/>
            <w:noWrap/>
            <w:vAlign w:val="center"/>
            <w:hideMark/>
          </w:tcPr>
          <w:p w14:paraId="1FD6D8C2"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8,53</w:t>
            </w:r>
          </w:p>
        </w:tc>
        <w:tc>
          <w:tcPr>
            <w:tcW w:w="1219" w:type="dxa"/>
            <w:tcBorders>
              <w:top w:val="nil"/>
              <w:left w:val="nil"/>
              <w:bottom w:val="single" w:sz="4" w:space="0" w:color="auto"/>
              <w:right w:val="single" w:sz="4" w:space="0" w:color="auto"/>
            </w:tcBorders>
            <w:shd w:val="clear" w:color="auto" w:fill="auto"/>
            <w:noWrap/>
            <w:vAlign w:val="center"/>
            <w:hideMark/>
          </w:tcPr>
          <w:p w14:paraId="104646F2"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8,62</w:t>
            </w:r>
          </w:p>
        </w:tc>
        <w:tc>
          <w:tcPr>
            <w:tcW w:w="1219" w:type="dxa"/>
            <w:tcBorders>
              <w:top w:val="nil"/>
              <w:left w:val="nil"/>
              <w:bottom w:val="single" w:sz="4" w:space="0" w:color="auto"/>
              <w:right w:val="nil"/>
            </w:tcBorders>
            <w:shd w:val="clear" w:color="auto" w:fill="auto"/>
            <w:noWrap/>
            <w:vAlign w:val="center"/>
            <w:hideMark/>
          </w:tcPr>
          <w:p w14:paraId="731C7BCA"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8,70</w:t>
            </w:r>
          </w:p>
        </w:tc>
      </w:tr>
      <w:tr w:rsidR="00121996" w:rsidRPr="00121996" w14:paraId="38439586"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13D4A9C7"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6</w:t>
            </w:r>
          </w:p>
        </w:tc>
        <w:tc>
          <w:tcPr>
            <w:tcW w:w="5306" w:type="dxa"/>
            <w:tcBorders>
              <w:top w:val="nil"/>
              <w:left w:val="nil"/>
              <w:bottom w:val="single" w:sz="4" w:space="0" w:color="auto"/>
              <w:right w:val="single" w:sz="4" w:space="0" w:color="auto"/>
            </w:tcBorders>
            <w:shd w:val="clear" w:color="auto" w:fill="auto"/>
            <w:noWrap/>
            <w:vAlign w:val="center"/>
            <w:hideMark/>
          </w:tcPr>
          <w:p w14:paraId="6081E30D"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CAPEX (</w:t>
            </w:r>
            <w:proofErr w:type="gramStart"/>
            <w:r w:rsidRPr="00121996">
              <w:rPr>
                <w:rFonts w:ascii="Times New Roman" w:eastAsia="Times New Roman" w:hAnsi="Times New Roman" w:cs="Times New Roman"/>
                <w:b/>
                <w:bCs/>
                <w:kern w:val="0"/>
                <w:sz w:val="18"/>
                <w:szCs w:val="18"/>
                <w:lang w:eastAsia="zh-CN"/>
                <w14:ligatures w14:val="none"/>
              </w:rPr>
              <w:t>Investimentos )</w:t>
            </w:r>
            <w:proofErr w:type="gramEnd"/>
            <w:r w:rsidRPr="00121996">
              <w:rPr>
                <w:rFonts w:ascii="Times New Roman" w:eastAsia="Times New Roman" w:hAnsi="Times New Roman" w:cs="Times New Roman"/>
                <w:b/>
                <w:bCs/>
                <w:kern w:val="0"/>
                <w:sz w:val="18"/>
                <w:szCs w:val="18"/>
                <w:lang w:eastAsia="zh-CN"/>
                <w14:ligatures w14:val="none"/>
              </w:rPr>
              <w:t xml:space="preserve"> (-)</w:t>
            </w:r>
          </w:p>
        </w:tc>
        <w:tc>
          <w:tcPr>
            <w:tcW w:w="1230" w:type="dxa"/>
            <w:tcBorders>
              <w:top w:val="nil"/>
              <w:left w:val="nil"/>
              <w:bottom w:val="single" w:sz="4" w:space="0" w:color="auto"/>
              <w:right w:val="nil"/>
            </w:tcBorders>
            <w:shd w:val="clear" w:color="auto" w:fill="auto"/>
            <w:noWrap/>
            <w:vAlign w:val="center"/>
            <w:hideMark/>
          </w:tcPr>
          <w:p w14:paraId="71F0468E"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0,05</w:t>
            </w:r>
          </w:p>
        </w:tc>
        <w:tc>
          <w:tcPr>
            <w:tcW w:w="1219" w:type="dxa"/>
            <w:tcBorders>
              <w:top w:val="nil"/>
              <w:left w:val="single" w:sz="4" w:space="0" w:color="auto"/>
              <w:bottom w:val="single" w:sz="4" w:space="0" w:color="auto"/>
              <w:right w:val="nil"/>
            </w:tcBorders>
            <w:shd w:val="clear" w:color="auto" w:fill="auto"/>
            <w:noWrap/>
            <w:vAlign w:val="center"/>
            <w:hideMark/>
          </w:tcPr>
          <w:p w14:paraId="29CFB7D0"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0,05</w:t>
            </w:r>
          </w:p>
        </w:tc>
        <w:tc>
          <w:tcPr>
            <w:tcW w:w="1219" w:type="dxa"/>
            <w:tcBorders>
              <w:top w:val="nil"/>
              <w:left w:val="single" w:sz="4" w:space="0" w:color="auto"/>
              <w:bottom w:val="single" w:sz="4" w:space="0" w:color="auto"/>
              <w:right w:val="nil"/>
            </w:tcBorders>
            <w:shd w:val="clear" w:color="auto" w:fill="auto"/>
            <w:noWrap/>
            <w:vAlign w:val="center"/>
            <w:hideMark/>
          </w:tcPr>
          <w:p w14:paraId="20CB7491"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0,04</w:t>
            </w:r>
          </w:p>
        </w:tc>
      </w:tr>
      <w:tr w:rsidR="00121996" w:rsidRPr="00121996" w14:paraId="3614C501"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13CC0E06"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 </w:t>
            </w:r>
          </w:p>
        </w:tc>
        <w:tc>
          <w:tcPr>
            <w:tcW w:w="5306" w:type="dxa"/>
            <w:tcBorders>
              <w:top w:val="nil"/>
              <w:left w:val="nil"/>
              <w:bottom w:val="single" w:sz="4" w:space="0" w:color="auto"/>
              <w:right w:val="single" w:sz="4" w:space="0" w:color="auto"/>
            </w:tcBorders>
            <w:shd w:val="clear" w:color="auto" w:fill="auto"/>
            <w:noWrap/>
            <w:vAlign w:val="center"/>
            <w:hideMark/>
          </w:tcPr>
          <w:p w14:paraId="1642B594"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 </w:t>
            </w:r>
          </w:p>
        </w:tc>
        <w:tc>
          <w:tcPr>
            <w:tcW w:w="1230" w:type="dxa"/>
            <w:tcBorders>
              <w:top w:val="nil"/>
              <w:left w:val="nil"/>
              <w:bottom w:val="single" w:sz="4" w:space="0" w:color="auto"/>
              <w:right w:val="nil"/>
            </w:tcBorders>
            <w:shd w:val="clear" w:color="auto" w:fill="auto"/>
            <w:noWrap/>
            <w:vAlign w:val="center"/>
            <w:hideMark/>
          </w:tcPr>
          <w:p w14:paraId="183CA77D"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 </w:t>
            </w:r>
          </w:p>
        </w:tc>
        <w:tc>
          <w:tcPr>
            <w:tcW w:w="1219" w:type="dxa"/>
            <w:tcBorders>
              <w:top w:val="nil"/>
              <w:left w:val="single" w:sz="4" w:space="0" w:color="auto"/>
              <w:bottom w:val="single" w:sz="4" w:space="0" w:color="auto"/>
              <w:right w:val="nil"/>
            </w:tcBorders>
            <w:shd w:val="clear" w:color="auto" w:fill="auto"/>
            <w:noWrap/>
            <w:vAlign w:val="center"/>
            <w:hideMark/>
          </w:tcPr>
          <w:p w14:paraId="69F22D24"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 </w:t>
            </w:r>
          </w:p>
        </w:tc>
        <w:tc>
          <w:tcPr>
            <w:tcW w:w="1219" w:type="dxa"/>
            <w:tcBorders>
              <w:top w:val="nil"/>
              <w:left w:val="single" w:sz="4" w:space="0" w:color="auto"/>
              <w:bottom w:val="single" w:sz="4" w:space="0" w:color="auto"/>
              <w:right w:val="nil"/>
            </w:tcBorders>
            <w:shd w:val="clear" w:color="auto" w:fill="auto"/>
            <w:noWrap/>
            <w:vAlign w:val="center"/>
            <w:hideMark/>
          </w:tcPr>
          <w:p w14:paraId="0ABAA9E7" w14:textId="77777777" w:rsidR="00121996" w:rsidRPr="00121996" w:rsidRDefault="00121996" w:rsidP="00121996">
            <w:pPr>
              <w:spacing w:after="0" w:line="240" w:lineRule="auto"/>
              <w:rPr>
                <w:rFonts w:ascii="Times New Roman" w:eastAsia="Times New Roman" w:hAnsi="Times New Roman" w:cs="Times New Roman"/>
                <w:color w:val="000000"/>
                <w:kern w:val="0"/>
                <w:sz w:val="18"/>
                <w:szCs w:val="18"/>
                <w:lang w:eastAsia="zh-CN"/>
                <w14:ligatures w14:val="none"/>
              </w:rPr>
            </w:pPr>
            <w:r w:rsidRPr="00121996">
              <w:rPr>
                <w:rFonts w:ascii="Times New Roman" w:eastAsia="Times New Roman" w:hAnsi="Times New Roman" w:cs="Times New Roman"/>
                <w:color w:val="000000"/>
                <w:kern w:val="0"/>
                <w:sz w:val="18"/>
                <w:szCs w:val="18"/>
                <w:lang w:eastAsia="zh-CN"/>
                <w14:ligatures w14:val="none"/>
              </w:rPr>
              <w:t> </w:t>
            </w:r>
          </w:p>
        </w:tc>
      </w:tr>
      <w:tr w:rsidR="00121996" w:rsidRPr="00121996" w14:paraId="4752463A"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55D69925"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7</w:t>
            </w:r>
          </w:p>
        </w:tc>
        <w:tc>
          <w:tcPr>
            <w:tcW w:w="5306" w:type="dxa"/>
            <w:tcBorders>
              <w:top w:val="nil"/>
              <w:left w:val="nil"/>
              <w:bottom w:val="single" w:sz="4" w:space="0" w:color="auto"/>
              <w:right w:val="single" w:sz="4" w:space="0" w:color="auto"/>
            </w:tcBorders>
            <w:shd w:val="clear" w:color="auto" w:fill="auto"/>
            <w:noWrap/>
            <w:vAlign w:val="center"/>
            <w:hideMark/>
          </w:tcPr>
          <w:p w14:paraId="24BDFBDB"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 xml:space="preserve">FLUXO DE CAIXA DO PROJETO  </w:t>
            </w:r>
          </w:p>
        </w:tc>
        <w:tc>
          <w:tcPr>
            <w:tcW w:w="1230" w:type="dxa"/>
            <w:tcBorders>
              <w:top w:val="nil"/>
              <w:left w:val="nil"/>
              <w:bottom w:val="single" w:sz="4" w:space="0" w:color="auto"/>
              <w:right w:val="single" w:sz="4" w:space="0" w:color="auto"/>
            </w:tcBorders>
            <w:shd w:val="clear" w:color="auto" w:fill="auto"/>
            <w:noWrap/>
            <w:vAlign w:val="center"/>
            <w:hideMark/>
          </w:tcPr>
          <w:p w14:paraId="2773CB1D"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8,48</w:t>
            </w:r>
          </w:p>
        </w:tc>
        <w:tc>
          <w:tcPr>
            <w:tcW w:w="1219" w:type="dxa"/>
            <w:tcBorders>
              <w:top w:val="nil"/>
              <w:left w:val="nil"/>
              <w:bottom w:val="single" w:sz="4" w:space="0" w:color="auto"/>
              <w:right w:val="single" w:sz="4" w:space="0" w:color="auto"/>
            </w:tcBorders>
            <w:shd w:val="clear" w:color="auto" w:fill="auto"/>
            <w:noWrap/>
            <w:vAlign w:val="center"/>
            <w:hideMark/>
          </w:tcPr>
          <w:p w14:paraId="2043E71C"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8,57</w:t>
            </w:r>
          </w:p>
        </w:tc>
        <w:tc>
          <w:tcPr>
            <w:tcW w:w="1219" w:type="dxa"/>
            <w:tcBorders>
              <w:top w:val="nil"/>
              <w:left w:val="nil"/>
              <w:bottom w:val="single" w:sz="4" w:space="0" w:color="auto"/>
              <w:right w:val="nil"/>
            </w:tcBorders>
            <w:shd w:val="clear" w:color="auto" w:fill="auto"/>
            <w:noWrap/>
            <w:vAlign w:val="center"/>
            <w:hideMark/>
          </w:tcPr>
          <w:p w14:paraId="6805F343"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8,66</w:t>
            </w:r>
          </w:p>
        </w:tc>
      </w:tr>
      <w:tr w:rsidR="00121996" w:rsidRPr="00121996" w14:paraId="2D17FA68"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5D1BC36B"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8</w:t>
            </w:r>
          </w:p>
        </w:tc>
        <w:tc>
          <w:tcPr>
            <w:tcW w:w="5306" w:type="dxa"/>
            <w:tcBorders>
              <w:top w:val="nil"/>
              <w:left w:val="nil"/>
              <w:bottom w:val="single" w:sz="4" w:space="0" w:color="auto"/>
              <w:right w:val="single" w:sz="4" w:space="0" w:color="auto"/>
            </w:tcBorders>
            <w:shd w:val="clear" w:color="auto" w:fill="auto"/>
            <w:noWrap/>
            <w:vAlign w:val="center"/>
            <w:hideMark/>
          </w:tcPr>
          <w:p w14:paraId="0D24C960"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FLUXO DE CAIXA LIVRE</w:t>
            </w:r>
          </w:p>
        </w:tc>
        <w:tc>
          <w:tcPr>
            <w:tcW w:w="1230" w:type="dxa"/>
            <w:tcBorders>
              <w:top w:val="nil"/>
              <w:left w:val="nil"/>
              <w:bottom w:val="single" w:sz="4" w:space="0" w:color="auto"/>
              <w:right w:val="nil"/>
            </w:tcBorders>
            <w:shd w:val="clear" w:color="auto" w:fill="auto"/>
            <w:noWrap/>
            <w:vAlign w:val="center"/>
            <w:hideMark/>
          </w:tcPr>
          <w:p w14:paraId="574E11C2"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8,48</w:t>
            </w:r>
          </w:p>
        </w:tc>
        <w:tc>
          <w:tcPr>
            <w:tcW w:w="1219" w:type="dxa"/>
            <w:tcBorders>
              <w:top w:val="nil"/>
              <w:left w:val="single" w:sz="4" w:space="0" w:color="auto"/>
              <w:bottom w:val="single" w:sz="4" w:space="0" w:color="auto"/>
              <w:right w:val="nil"/>
            </w:tcBorders>
            <w:shd w:val="clear" w:color="auto" w:fill="auto"/>
            <w:noWrap/>
            <w:vAlign w:val="center"/>
            <w:hideMark/>
          </w:tcPr>
          <w:p w14:paraId="690C2DEB"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8,57</w:t>
            </w:r>
          </w:p>
        </w:tc>
        <w:tc>
          <w:tcPr>
            <w:tcW w:w="1219" w:type="dxa"/>
            <w:tcBorders>
              <w:top w:val="nil"/>
              <w:left w:val="single" w:sz="4" w:space="0" w:color="auto"/>
              <w:bottom w:val="single" w:sz="4" w:space="0" w:color="auto"/>
              <w:right w:val="nil"/>
            </w:tcBorders>
            <w:shd w:val="clear" w:color="auto" w:fill="auto"/>
            <w:noWrap/>
            <w:vAlign w:val="center"/>
            <w:hideMark/>
          </w:tcPr>
          <w:p w14:paraId="134A8689"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8,66</w:t>
            </w:r>
          </w:p>
        </w:tc>
      </w:tr>
      <w:tr w:rsidR="00121996" w:rsidRPr="00121996" w14:paraId="7BF6E2C4"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0BEE29F2"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9</w:t>
            </w:r>
          </w:p>
        </w:tc>
        <w:tc>
          <w:tcPr>
            <w:tcW w:w="5306" w:type="dxa"/>
            <w:tcBorders>
              <w:top w:val="nil"/>
              <w:left w:val="nil"/>
              <w:bottom w:val="single" w:sz="4" w:space="0" w:color="auto"/>
              <w:right w:val="single" w:sz="4" w:space="0" w:color="auto"/>
            </w:tcBorders>
            <w:shd w:val="clear" w:color="auto" w:fill="auto"/>
            <w:noWrap/>
            <w:vAlign w:val="center"/>
            <w:hideMark/>
          </w:tcPr>
          <w:p w14:paraId="4ACBEB4D"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FLUXO DE CAIXA ACUMULADO</w:t>
            </w:r>
          </w:p>
        </w:tc>
        <w:tc>
          <w:tcPr>
            <w:tcW w:w="1230" w:type="dxa"/>
            <w:tcBorders>
              <w:top w:val="nil"/>
              <w:left w:val="nil"/>
              <w:bottom w:val="single" w:sz="4" w:space="0" w:color="auto"/>
              <w:right w:val="nil"/>
            </w:tcBorders>
            <w:shd w:val="clear" w:color="auto" w:fill="auto"/>
            <w:noWrap/>
            <w:vAlign w:val="center"/>
            <w:hideMark/>
          </w:tcPr>
          <w:p w14:paraId="0C0EC045"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174,65</w:t>
            </w:r>
          </w:p>
        </w:tc>
        <w:tc>
          <w:tcPr>
            <w:tcW w:w="1219" w:type="dxa"/>
            <w:tcBorders>
              <w:top w:val="nil"/>
              <w:left w:val="single" w:sz="4" w:space="0" w:color="auto"/>
              <w:bottom w:val="single" w:sz="4" w:space="0" w:color="auto"/>
              <w:right w:val="nil"/>
            </w:tcBorders>
            <w:shd w:val="clear" w:color="auto" w:fill="auto"/>
            <w:noWrap/>
            <w:vAlign w:val="center"/>
            <w:hideMark/>
          </w:tcPr>
          <w:p w14:paraId="2CF2BBA2"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183,22</w:t>
            </w:r>
          </w:p>
        </w:tc>
        <w:tc>
          <w:tcPr>
            <w:tcW w:w="1219" w:type="dxa"/>
            <w:tcBorders>
              <w:top w:val="nil"/>
              <w:left w:val="single" w:sz="4" w:space="0" w:color="auto"/>
              <w:bottom w:val="single" w:sz="4" w:space="0" w:color="auto"/>
              <w:right w:val="nil"/>
            </w:tcBorders>
            <w:shd w:val="clear" w:color="auto" w:fill="auto"/>
            <w:noWrap/>
            <w:vAlign w:val="center"/>
            <w:hideMark/>
          </w:tcPr>
          <w:p w14:paraId="771501E7"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191,88</w:t>
            </w:r>
          </w:p>
        </w:tc>
      </w:tr>
      <w:tr w:rsidR="00121996" w:rsidRPr="00121996" w14:paraId="63618350"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49666FF7"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10</w:t>
            </w:r>
          </w:p>
        </w:tc>
        <w:tc>
          <w:tcPr>
            <w:tcW w:w="5306" w:type="dxa"/>
            <w:tcBorders>
              <w:top w:val="nil"/>
              <w:left w:val="nil"/>
              <w:bottom w:val="single" w:sz="4" w:space="0" w:color="auto"/>
              <w:right w:val="single" w:sz="4" w:space="0" w:color="auto"/>
            </w:tcBorders>
            <w:shd w:val="clear" w:color="auto" w:fill="auto"/>
            <w:noWrap/>
            <w:vAlign w:val="center"/>
            <w:hideMark/>
          </w:tcPr>
          <w:p w14:paraId="79E22CD2"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FLUXO DE CAIXA LIVRE A VALOR PRESENTE</w:t>
            </w:r>
          </w:p>
        </w:tc>
        <w:tc>
          <w:tcPr>
            <w:tcW w:w="1230" w:type="dxa"/>
            <w:tcBorders>
              <w:top w:val="nil"/>
              <w:left w:val="nil"/>
              <w:bottom w:val="single" w:sz="4" w:space="0" w:color="auto"/>
              <w:right w:val="nil"/>
            </w:tcBorders>
            <w:shd w:val="clear" w:color="auto" w:fill="auto"/>
            <w:noWrap/>
            <w:vAlign w:val="center"/>
            <w:hideMark/>
          </w:tcPr>
          <w:p w14:paraId="74DE692D"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8,18</w:t>
            </w:r>
          </w:p>
        </w:tc>
        <w:tc>
          <w:tcPr>
            <w:tcW w:w="1219" w:type="dxa"/>
            <w:tcBorders>
              <w:top w:val="nil"/>
              <w:left w:val="single" w:sz="4" w:space="0" w:color="auto"/>
              <w:bottom w:val="single" w:sz="4" w:space="0" w:color="auto"/>
              <w:right w:val="nil"/>
            </w:tcBorders>
            <w:shd w:val="clear" w:color="auto" w:fill="auto"/>
            <w:noWrap/>
            <w:vAlign w:val="center"/>
            <w:hideMark/>
          </w:tcPr>
          <w:p w14:paraId="1375CAFA"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8,27</w:t>
            </w:r>
          </w:p>
        </w:tc>
        <w:tc>
          <w:tcPr>
            <w:tcW w:w="1219" w:type="dxa"/>
            <w:tcBorders>
              <w:top w:val="nil"/>
              <w:left w:val="single" w:sz="4" w:space="0" w:color="auto"/>
              <w:bottom w:val="single" w:sz="4" w:space="0" w:color="auto"/>
              <w:right w:val="nil"/>
            </w:tcBorders>
            <w:shd w:val="clear" w:color="auto" w:fill="auto"/>
            <w:noWrap/>
            <w:vAlign w:val="center"/>
            <w:hideMark/>
          </w:tcPr>
          <w:p w14:paraId="28F89464"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8,35</w:t>
            </w:r>
          </w:p>
        </w:tc>
      </w:tr>
      <w:tr w:rsidR="00121996" w:rsidRPr="00121996" w14:paraId="663C1755"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EF77CBD"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11</w:t>
            </w:r>
          </w:p>
        </w:tc>
        <w:tc>
          <w:tcPr>
            <w:tcW w:w="5306" w:type="dxa"/>
            <w:tcBorders>
              <w:top w:val="nil"/>
              <w:left w:val="nil"/>
              <w:bottom w:val="single" w:sz="4" w:space="0" w:color="auto"/>
              <w:right w:val="single" w:sz="4" w:space="0" w:color="auto"/>
            </w:tcBorders>
            <w:shd w:val="clear" w:color="auto" w:fill="auto"/>
            <w:noWrap/>
            <w:vAlign w:val="center"/>
            <w:hideMark/>
          </w:tcPr>
          <w:p w14:paraId="67792EFB"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FLUXO DE CAIXA LIVRE ACUMULADO A VALOR PRESENTE</w:t>
            </w:r>
          </w:p>
        </w:tc>
        <w:tc>
          <w:tcPr>
            <w:tcW w:w="1230" w:type="dxa"/>
            <w:tcBorders>
              <w:top w:val="nil"/>
              <w:left w:val="nil"/>
              <w:bottom w:val="single" w:sz="4" w:space="0" w:color="auto"/>
              <w:right w:val="nil"/>
            </w:tcBorders>
            <w:shd w:val="clear" w:color="auto" w:fill="auto"/>
            <w:noWrap/>
            <w:vAlign w:val="center"/>
            <w:hideMark/>
          </w:tcPr>
          <w:p w14:paraId="2F0C4899"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167,83</w:t>
            </w:r>
          </w:p>
        </w:tc>
        <w:tc>
          <w:tcPr>
            <w:tcW w:w="1219" w:type="dxa"/>
            <w:tcBorders>
              <w:top w:val="nil"/>
              <w:left w:val="single" w:sz="4" w:space="0" w:color="auto"/>
              <w:bottom w:val="single" w:sz="4" w:space="0" w:color="auto"/>
              <w:right w:val="nil"/>
            </w:tcBorders>
            <w:shd w:val="clear" w:color="auto" w:fill="auto"/>
            <w:noWrap/>
            <w:vAlign w:val="center"/>
            <w:hideMark/>
          </w:tcPr>
          <w:p w14:paraId="0549E143"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176,09</w:t>
            </w:r>
          </w:p>
        </w:tc>
        <w:tc>
          <w:tcPr>
            <w:tcW w:w="1219" w:type="dxa"/>
            <w:tcBorders>
              <w:top w:val="nil"/>
              <w:left w:val="single" w:sz="4" w:space="0" w:color="auto"/>
              <w:bottom w:val="single" w:sz="4" w:space="0" w:color="auto"/>
              <w:right w:val="nil"/>
            </w:tcBorders>
            <w:shd w:val="clear" w:color="auto" w:fill="auto"/>
            <w:noWrap/>
            <w:vAlign w:val="center"/>
            <w:hideMark/>
          </w:tcPr>
          <w:p w14:paraId="7E538C58" w14:textId="77777777" w:rsidR="00121996" w:rsidRPr="00121996" w:rsidRDefault="00121996" w:rsidP="00121996">
            <w:pPr>
              <w:spacing w:after="0" w:line="240" w:lineRule="auto"/>
              <w:rPr>
                <w:rFonts w:ascii="Times New Roman" w:eastAsia="Times New Roman" w:hAnsi="Times New Roman" w:cs="Times New Roman"/>
                <w:b/>
                <w:bCs/>
                <w:color w:val="000000"/>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184,45</w:t>
            </w:r>
          </w:p>
        </w:tc>
      </w:tr>
      <w:tr w:rsidR="00121996" w:rsidRPr="00121996" w14:paraId="37F240A5"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16BE668F"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12</w:t>
            </w:r>
          </w:p>
        </w:tc>
        <w:tc>
          <w:tcPr>
            <w:tcW w:w="5306" w:type="dxa"/>
            <w:tcBorders>
              <w:top w:val="nil"/>
              <w:left w:val="nil"/>
              <w:bottom w:val="single" w:sz="4" w:space="0" w:color="auto"/>
              <w:right w:val="single" w:sz="4" w:space="0" w:color="auto"/>
            </w:tcBorders>
            <w:shd w:val="clear" w:color="auto" w:fill="auto"/>
            <w:noWrap/>
            <w:vAlign w:val="center"/>
            <w:hideMark/>
          </w:tcPr>
          <w:p w14:paraId="21714C0D"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RECEITA BRUTA A VALOR PRESENTE</w:t>
            </w:r>
          </w:p>
        </w:tc>
        <w:tc>
          <w:tcPr>
            <w:tcW w:w="1230" w:type="dxa"/>
            <w:tcBorders>
              <w:top w:val="nil"/>
              <w:left w:val="nil"/>
              <w:bottom w:val="single" w:sz="4" w:space="0" w:color="auto"/>
              <w:right w:val="single" w:sz="4" w:space="0" w:color="auto"/>
            </w:tcBorders>
            <w:shd w:val="clear" w:color="auto" w:fill="auto"/>
            <w:noWrap/>
            <w:vAlign w:val="center"/>
            <w:hideMark/>
          </w:tcPr>
          <w:p w14:paraId="127F48DF" w14:textId="77777777" w:rsidR="00121996" w:rsidRPr="00121996" w:rsidRDefault="00121996" w:rsidP="00121996">
            <w:pPr>
              <w:spacing w:after="0" w:line="240" w:lineRule="auto"/>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9,00</w:t>
            </w:r>
          </w:p>
        </w:tc>
        <w:tc>
          <w:tcPr>
            <w:tcW w:w="1219" w:type="dxa"/>
            <w:tcBorders>
              <w:top w:val="nil"/>
              <w:left w:val="nil"/>
              <w:bottom w:val="single" w:sz="4" w:space="0" w:color="auto"/>
              <w:right w:val="single" w:sz="4" w:space="0" w:color="auto"/>
            </w:tcBorders>
            <w:shd w:val="clear" w:color="auto" w:fill="auto"/>
            <w:noWrap/>
            <w:vAlign w:val="center"/>
            <w:hideMark/>
          </w:tcPr>
          <w:p w14:paraId="381B44B1" w14:textId="77777777" w:rsidR="00121996" w:rsidRPr="00121996" w:rsidRDefault="00121996" w:rsidP="00121996">
            <w:pPr>
              <w:spacing w:after="0" w:line="240" w:lineRule="auto"/>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9,05</w:t>
            </w:r>
          </w:p>
        </w:tc>
        <w:tc>
          <w:tcPr>
            <w:tcW w:w="1219" w:type="dxa"/>
            <w:tcBorders>
              <w:top w:val="nil"/>
              <w:left w:val="nil"/>
              <w:bottom w:val="single" w:sz="4" w:space="0" w:color="auto"/>
              <w:right w:val="nil"/>
            </w:tcBorders>
            <w:shd w:val="clear" w:color="auto" w:fill="auto"/>
            <w:noWrap/>
            <w:vAlign w:val="center"/>
            <w:hideMark/>
          </w:tcPr>
          <w:p w14:paraId="0926FE31" w14:textId="77777777" w:rsidR="00121996" w:rsidRPr="00121996" w:rsidRDefault="00121996" w:rsidP="00121996">
            <w:pPr>
              <w:spacing w:after="0" w:line="240" w:lineRule="auto"/>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9,10</w:t>
            </w:r>
          </w:p>
        </w:tc>
      </w:tr>
      <w:tr w:rsidR="00121996" w:rsidRPr="00121996" w14:paraId="166B05E5"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63A6BF2C"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12.2</w:t>
            </w:r>
          </w:p>
        </w:tc>
        <w:tc>
          <w:tcPr>
            <w:tcW w:w="5306" w:type="dxa"/>
            <w:tcBorders>
              <w:top w:val="nil"/>
              <w:left w:val="nil"/>
              <w:bottom w:val="single" w:sz="4" w:space="0" w:color="auto"/>
              <w:right w:val="single" w:sz="4" w:space="0" w:color="auto"/>
            </w:tcBorders>
            <w:shd w:val="clear" w:color="auto" w:fill="auto"/>
            <w:noWrap/>
            <w:vAlign w:val="center"/>
            <w:hideMark/>
          </w:tcPr>
          <w:p w14:paraId="0F00F4E5" w14:textId="77777777" w:rsidR="00121996" w:rsidRPr="00121996" w:rsidRDefault="00121996" w:rsidP="00121996">
            <w:pPr>
              <w:spacing w:after="0" w:line="240" w:lineRule="auto"/>
              <w:jc w:val="left"/>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RECEITA BRUTA ACUMULADA A VALOR PRESENTE</w:t>
            </w:r>
          </w:p>
        </w:tc>
        <w:tc>
          <w:tcPr>
            <w:tcW w:w="1230" w:type="dxa"/>
            <w:tcBorders>
              <w:top w:val="nil"/>
              <w:left w:val="nil"/>
              <w:bottom w:val="single" w:sz="4" w:space="0" w:color="auto"/>
              <w:right w:val="nil"/>
            </w:tcBorders>
            <w:shd w:val="clear" w:color="auto" w:fill="auto"/>
            <w:noWrap/>
            <w:vAlign w:val="center"/>
            <w:hideMark/>
          </w:tcPr>
          <w:p w14:paraId="32BFBCF9" w14:textId="77777777" w:rsidR="00121996" w:rsidRPr="00121996" w:rsidRDefault="00121996" w:rsidP="00121996">
            <w:pPr>
              <w:spacing w:after="0" w:line="240" w:lineRule="auto"/>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258,62</w:t>
            </w:r>
          </w:p>
        </w:tc>
        <w:tc>
          <w:tcPr>
            <w:tcW w:w="1219" w:type="dxa"/>
            <w:tcBorders>
              <w:top w:val="nil"/>
              <w:left w:val="nil"/>
              <w:bottom w:val="single" w:sz="4" w:space="0" w:color="auto"/>
              <w:right w:val="nil"/>
            </w:tcBorders>
            <w:shd w:val="clear" w:color="auto" w:fill="auto"/>
            <w:noWrap/>
            <w:vAlign w:val="center"/>
            <w:hideMark/>
          </w:tcPr>
          <w:p w14:paraId="00C176C0" w14:textId="77777777" w:rsidR="00121996" w:rsidRPr="00121996" w:rsidRDefault="00121996" w:rsidP="00121996">
            <w:pPr>
              <w:spacing w:after="0" w:line="240" w:lineRule="auto"/>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267,67</w:t>
            </w:r>
          </w:p>
        </w:tc>
        <w:tc>
          <w:tcPr>
            <w:tcW w:w="1219" w:type="dxa"/>
            <w:tcBorders>
              <w:top w:val="nil"/>
              <w:left w:val="nil"/>
              <w:bottom w:val="single" w:sz="4" w:space="0" w:color="auto"/>
              <w:right w:val="nil"/>
            </w:tcBorders>
            <w:shd w:val="clear" w:color="auto" w:fill="auto"/>
            <w:noWrap/>
            <w:vAlign w:val="center"/>
            <w:hideMark/>
          </w:tcPr>
          <w:p w14:paraId="18F55282" w14:textId="77777777" w:rsidR="00121996" w:rsidRPr="00121996" w:rsidRDefault="00121996" w:rsidP="00121996">
            <w:pPr>
              <w:spacing w:after="0" w:line="240" w:lineRule="auto"/>
              <w:rPr>
                <w:rFonts w:ascii="Times New Roman" w:eastAsia="Times New Roman" w:hAnsi="Times New Roman" w:cs="Times New Roman"/>
                <w:kern w:val="0"/>
                <w:sz w:val="18"/>
                <w:szCs w:val="18"/>
                <w:lang w:eastAsia="zh-CN"/>
                <w14:ligatures w14:val="none"/>
              </w:rPr>
            </w:pPr>
            <w:r w:rsidRPr="00121996">
              <w:rPr>
                <w:rFonts w:ascii="Times New Roman" w:eastAsia="Times New Roman" w:hAnsi="Times New Roman" w:cs="Times New Roman"/>
                <w:kern w:val="0"/>
                <w:sz w:val="18"/>
                <w:szCs w:val="18"/>
                <w:lang w:eastAsia="zh-CN"/>
                <w14:ligatures w14:val="none"/>
              </w:rPr>
              <w:t>276,77</w:t>
            </w:r>
          </w:p>
        </w:tc>
      </w:tr>
      <w:tr w:rsidR="00121996" w:rsidRPr="00121996" w14:paraId="110FEDC2"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2CDD7CE"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13</w:t>
            </w:r>
          </w:p>
        </w:tc>
        <w:tc>
          <w:tcPr>
            <w:tcW w:w="5306" w:type="dxa"/>
            <w:tcBorders>
              <w:top w:val="nil"/>
              <w:left w:val="nil"/>
              <w:bottom w:val="single" w:sz="4" w:space="0" w:color="auto"/>
              <w:right w:val="nil"/>
            </w:tcBorders>
            <w:shd w:val="clear" w:color="auto" w:fill="auto"/>
            <w:noWrap/>
            <w:vAlign w:val="center"/>
            <w:hideMark/>
          </w:tcPr>
          <w:p w14:paraId="4DDCBF1B"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VPL &gt; 1</w:t>
            </w:r>
          </w:p>
        </w:tc>
        <w:tc>
          <w:tcPr>
            <w:tcW w:w="3668" w:type="dxa"/>
            <w:gridSpan w:val="3"/>
            <w:tcBorders>
              <w:top w:val="single" w:sz="4" w:space="0" w:color="auto"/>
              <w:left w:val="single" w:sz="4" w:space="0" w:color="auto"/>
              <w:bottom w:val="single" w:sz="4" w:space="0" w:color="auto"/>
              <w:right w:val="nil"/>
            </w:tcBorders>
            <w:shd w:val="clear" w:color="auto" w:fill="auto"/>
            <w:noWrap/>
            <w:vAlign w:val="center"/>
            <w:hideMark/>
          </w:tcPr>
          <w:p w14:paraId="289C5905"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12,06</w:t>
            </w:r>
          </w:p>
        </w:tc>
      </w:tr>
      <w:tr w:rsidR="00121996" w:rsidRPr="00121996" w14:paraId="10D1A56E"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2B20F642"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14</w:t>
            </w:r>
          </w:p>
        </w:tc>
        <w:tc>
          <w:tcPr>
            <w:tcW w:w="5306" w:type="dxa"/>
            <w:tcBorders>
              <w:top w:val="nil"/>
              <w:left w:val="nil"/>
              <w:bottom w:val="single" w:sz="4" w:space="0" w:color="auto"/>
              <w:right w:val="nil"/>
            </w:tcBorders>
            <w:shd w:val="clear" w:color="auto" w:fill="auto"/>
            <w:noWrap/>
            <w:vAlign w:val="center"/>
            <w:hideMark/>
          </w:tcPr>
          <w:p w14:paraId="2A940018"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TIR</w:t>
            </w:r>
          </w:p>
        </w:tc>
        <w:tc>
          <w:tcPr>
            <w:tcW w:w="3668" w:type="dxa"/>
            <w:gridSpan w:val="3"/>
            <w:tcBorders>
              <w:top w:val="single" w:sz="4" w:space="0" w:color="auto"/>
              <w:left w:val="single" w:sz="4" w:space="0" w:color="auto"/>
              <w:bottom w:val="single" w:sz="4" w:space="0" w:color="auto"/>
              <w:right w:val="nil"/>
            </w:tcBorders>
            <w:shd w:val="clear" w:color="auto" w:fill="auto"/>
            <w:noWrap/>
            <w:vAlign w:val="center"/>
            <w:hideMark/>
          </w:tcPr>
          <w:p w14:paraId="0AD46274"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16,00%</w:t>
            </w:r>
          </w:p>
        </w:tc>
      </w:tr>
      <w:tr w:rsidR="00121996" w:rsidRPr="00121996" w14:paraId="467AD682" w14:textId="77777777" w:rsidTr="00121996">
        <w:trPr>
          <w:trHeight w:val="320"/>
        </w:trPr>
        <w:tc>
          <w:tcPr>
            <w:tcW w:w="668" w:type="dxa"/>
            <w:tcBorders>
              <w:top w:val="nil"/>
              <w:left w:val="nil"/>
              <w:bottom w:val="single" w:sz="4" w:space="0" w:color="auto"/>
              <w:right w:val="single" w:sz="4" w:space="0" w:color="auto"/>
            </w:tcBorders>
            <w:shd w:val="clear" w:color="auto" w:fill="auto"/>
            <w:noWrap/>
            <w:vAlign w:val="center"/>
            <w:hideMark/>
          </w:tcPr>
          <w:p w14:paraId="55C423A8" w14:textId="77777777" w:rsidR="00121996" w:rsidRPr="00121996" w:rsidRDefault="00121996" w:rsidP="00121996">
            <w:pPr>
              <w:spacing w:after="0" w:line="240" w:lineRule="auto"/>
              <w:jc w:val="left"/>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15</w:t>
            </w:r>
          </w:p>
        </w:tc>
        <w:tc>
          <w:tcPr>
            <w:tcW w:w="5306" w:type="dxa"/>
            <w:tcBorders>
              <w:top w:val="nil"/>
              <w:left w:val="nil"/>
              <w:bottom w:val="single" w:sz="4" w:space="0" w:color="auto"/>
              <w:right w:val="nil"/>
            </w:tcBorders>
            <w:shd w:val="clear" w:color="auto" w:fill="auto"/>
            <w:noWrap/>
            <w:vAlign w:val="center"/>
            <w:hideMark/>
          </w:tcPr>
          <w:p w14:paraId="6098D4CC" w14:textId="50CF23DE" w:rsidR="00121996" w:rsidRPr="000B3FBC" w:rsidRDefault="00121996" w:rsidP="00121996">
            <w:pPr>
              <w:spacing w:after="0" w:line="240" w:lineRule="auto"/>
              <w:jc w:val="left"/>
              <w:rPr>
                <w:rFonts w:ascii="Times New Roman" w:eastAsia="Times New Roman" w:hAnsi="Times New Roman" w:cs="Times New Roman"/>
                <w:b/>
                <w:bCs/>
                <w:i/>
                <w:iCs/>
                <w:kern w:val="0"/>
                <w:sz w:val="18"/>
                <w:szCs w:val="18"/>
                <w:lang w:eastAsia="zh-CN"/>
                <w14:ligatures w14:val="none"/>
              </w:rPr>
            </w:pPr>
            <w:proofErr w:type="spellStart"/>
            <w:r w:rsidRPr="000B3FBC">
              <w:rPr>
                <w:rFonts w:ascii="Times New Roman" w:eastAsia="Times New Roman" w:hAnsi="Times New Roman" w:cs="Times New Roman"/>
                <w:b/>
                <w:bCs/>
                <w:i/>
                <w:iCs/>
                <w:kern w:val="0"/>
                <w:sz w:val="18"/>
                <w:szCs w:val="18"/>
                <w:lang w:eastAsia="zh-CN"/>
                <w14:ligatures w14:val="none"/>
              </w:rPr>
              <w:t>Payba</w:t>
            </w:r>
            <w:r w:rsidR="000B3FBC" w:rsidRPr="000B3FBC">
              <w:rPr>
                <w:rFonts w:ascii="Times New Roman" w:eastAsia="Times New Roman" w:hAnsi="Times New Roman" w:cs="Times New Roman"/>
                <w:b/>
                <w:bCs/>
                <w:i/>
                <w:iCs/>
                <w:kern w:val="0"/>
                <w:sz w:val="18"/>
                <w:szCs w:val="18"/>
                <w:lang w:eastAsia="zh-CN"/>
                <w14:ligatures w14:val="none"/>
              </w:rPr>
              <w:t>c</w:t>
            </w:r>
            <w:r w:rsidRPr="000B3FBC">
              <w:rPr>
                <w:rFonts w:ascii="Times New Roman" w:eastAsia="Times New Roman" w:hAnsi="Times New Roman" w:cs="Times New Roman"/>
                <w:b/>
                <w:bCs/>
                <w:i/>
                <w:iCs/>
                <w:kern w:val="0"/>
                <w:sz w:val="18"/>
                <w:szCs w:val="18"/>
                <w:lang w:eastAsia="zh-CN"/>
                <w14:ligatures w14:val="none"/>
              </w:rPr>
              <w:t>k</w:t>
            </w:r>
            <w:proofErr w:type="spellEnd"/>
          </w:p>
        </w:tc>
        <w:tc>
          <w:tcPr>
            <w:tcW w:w="3668" w:type="dxa"/>
            <w:gridSpan w:val="3"/>
            <w:tcBorders>
              <w:top w:val="single" w:sz="4" w:space="0" w:color="auto"/>
              <w:left w:val="single" w:sz="4" w:space="0" w:color="auto"/>
              <w:bottom w:val="single" w:sz="4" w:space="0" w:color="auto"/>
              <w:right w:val="nil"/>
            </w:tcBorders>
            <w:shd w:val="clear" w:color="auto" w:fill="auto"/>
            <w:noWrap/>
            <w:vAlign w:val="center"/>
            <w:hideMark/>
          </w:tcPr>
          <w:p w14:paraId="62287E1C" w14:textId="77777777" w:rsidR="00121996" w:rsidRPr="00121996" w:rsidRDefault="00121996" w:rsidP="00121996">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kern w:val="0"/>
                <w:sz w:val="18"/>
                <w:szCs w:val="18"/>
                <w:lang w:eastAsia="zh-CN"/>
                <w14:ligatures w14:val="none"/>
              </w:rPr>
              <w:t>10</w:t>
            </w:r>
          </w:p>
        </w:tc>
      </w:tr>
    </w:tbl>
    <w:p w14:paraId="0E0C232F" w14:textId="6402199A" w:rsidR="0098179E" w:rsidRDefault="0098179E" w:rsidP="0098179E">
      <w:pPr>
        <w:pStyle w:val="Ttulo3"/>
        <w:rPr>
          <w:rFonts w:ascii="Times New Roman" w:hAnsi="Times New Roman" w:cs="Times New Roman"/>
        </w:rPr>
      </w:pPr>
      <w:bookmarkStart w:id="206" w:name="_Toc172452135"/>
      <w:r>
        <w:rPr>
          <w:rFonts w:ascii="Times New Roman" w:hAnsi="Times New Roman" w:cs="Times New Roman"/>
        </w:rPr>
        <w:t>Resíduos Sólidos</w:t>
      </w:r>
      <w:bookmarkEnd w:id="206"/>
    </w:p>
    <w:p w14:paraId="67CAF971" w14:textId="38349E00" w:rsidR="004E5AE0" w:rsidRPr="004E5AE0" w:rsidRDefault="004E5AE0" w:rsidP="004E5AE0">
      <w:pPr>
        <w:pStyle w:val="Legenda"/>
        <w:rPr>
          <w:rFonts w:ascii="Times New Roman" w:hAnsi="Times New Roman" w:cs="Times New Roman"/>
        </w:rPr>
      </w:pPr>
      <w:r w:rsidRPr="00D32E50">
        <w:rPr>
          <w:rFonts w:ascii="Times New Roman" w:hAnsi="Times New Roman" w:cs="Times New Roman"/>
        </w:rPr>
        <w:t xml:space="preserve">Tabela </w:t>
      </w:r>
      <w:r w:rsidRPr="00D32E50">
        <w:rPr>
          <w:rFonts w:ascii="Times New Roman" w:hAnsi="Times New Roman" w:cs="Times New Roman"/>
        </w:rPr>
        <w:fldChar w:fldCharType="begin"/>
      </w:r>
      <w:r w:rsidRPr="00D32E50">
        <w:rPr>
          <w:rFonts w:ascii="Times New Roman" w:hAnsi="Times New Roman" w:cs="Times New Roman"/>
        </w:rPr>
        <w:instrText xml:space="preserve"> SEQ Tabela \* ARABIC </w:instrText>
      </w:r>
      <w:r w:rsidRPr="00D32E50">
        <w:rPr>
          <w:rFonts w:ascii="Times New Roman" w:hAnsi="Times New Roman" w:cs="Times New Roman"/>
        </w:rPr>
        <w:fldChar w:fldCharType="separate"/>
      </w:r>
      <w:r w:rsidR="001504CF">
        <w:rPr>
          <w:rFonts w:ascii="Times New Roman" w:hAnsi="Times New Roman" w:cs="Times New Roman"/>
          <w:noProof/>
        </w:rPr>
        <w:t>4</w:t>
      </w:r>
      <w:r w:rsidR="000E31D5">
        <w:rPr>
          <w:rFonts w:ascii="Times New Roman" w:hAnsi="Times New Roman" w:cs="Times New Roman"/>
          <w:noProof/>
        </w:rPr>
        <w:t>0</w:t>
      </w:r>
      <w:r w:rsidRPr="00D32E50">
        <w:rPr>
          <w:rFonts w:ascii="Times New Roman" w:hAnsi="Times New Roman" w:cs="Times New Roman"/>
        </w:rPr>
        <w:fldChar w:fldCharType="end"/>
      </w:r>
      <w:r w:rsidRPr="00D32E50">
        <w:rPr>
          <w:rFonts w:ascii="Times New Roman" w:hAnsi="Times New Roman" w:cs="Times New Roman"/>
        </w:rPr>
        <w:t xml:space="preserve"> – </w:t>
      </w:r>
      <w:r>
        <w:rPr>
          <w:rFonts w:ascii="Times New Roman" w:hAnsi="Times New Roman" w:cs="Times New Roman"/>
        </w:rPr>
        <w:t>Fluxo de Caixa do Projeto para Resíduos Sólidos.</w:t>
      </w:r>
    </w:p>
    <w:p w14:paraId="0AA7F0BB" w14:textId="77777777" w:rsidR="004E5AE0" w:rsidRPr="004E5AE0" w:rsidRDefault="004E5AE0" w:rsidP="004E5AE0"/>
    <w:tbl>
      <w:tblPr>
        <w:tblW w:w="15226" w:type="dxa"/>
        <w:tblCellMar>
          <w:left w:w="70" w:type="dxa"/>
          <w:right w:w="70" w:type="dxa"/>
        </w:tblCellMar>
        <w:tblLook w:val="04A0" w:firstRow="1" w:lastRow="0" w:firstColumn="1" w:lastColumn="0" w:noHBand="0" w:noVBand="1"/>
      </w:tblPr>
      <w:tblGrid>
        <w:gridCol w:w="1300"/>
        <w:gridCol w:w="5326"/>
        <w:gridCol w:w="845"/>
        <w:gridCol w:w="845"/>
        <w:gridCol w:w="845"/>
        <w:gridCol w:w="844"/>
        <w:gridCol w:w="844"/>
        <w:gridCol w:w="844"/>
        <w:gridCol w:w="844"/>
        <w:gridCol w:w="844"/>
        <w:gridCol w:w="844"/>
        <w:gridCol w:w="1001"/>
      </w:tblGrid>
      <w:tr w:rsidR="0003765E" w:rsidRPr="0003765E" w14:paraId="2DA585EC" w14:textId="77777777" w:rsidTr="0003765E">
        <w:trPr>
          <w:trHeight w:val="320"/>
        </w:trPr>
        <w:tc>
          <w:tcPr>
            <w:tcW w:w="1300"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48634562"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bookmarkStart w:id="207" w:name="_Toc150456052"/>
            <w:r w:rsidRPr="0003765E">
              <w:rPr>
                <w:rFonts w:ascii="Times New Roman" w:eastAsia="Times New Roman" w:hAnsi="Times New Roman" w:cs="Times New Roman"/>
                <w:b/>
                <w:bCs/>
                <w:kern w:val="0"/>
                <w:sz w:val="18"/>
                <w:szCs w:val="18"/>
                <w:lang w:eastAsia="zh-CN"/>
                <w14:ligatures w14:val="none"/>
              </w:rPr>
              <w:t>ITEM</w:t>
            </w:r>
          </w:p>
        </w:tc>
        <w:tc>
          <w:tcPr>
            <w:tcW w:w="53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69956C"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DISCRIMINAÇÃO</w:t>
            </w:r>
          </w:p>
        </w:tc>
        <w:tc>
          <w:tcPr>
            <w:tcW w:w="8600" w:type="dxa"/>
            <w:gridSpan w:val="10"/>
            <w:tcBorders>
              <w:top w:val="single" w:sz="4" w:space="0" w:color="auto"/>
              <w:left w:val="nil"/>
              <w:bottom w:val="single" w:sz="4" w:space="0" w:color="auto"/>
              <w:right w:val="nil"/>
            </w:tcBorders>
            <w:shd w:val="clear" w:color="auto" w:fill="auto"/>
            <w:noWrap/>
            <w:vAlign w:val="center"/>
            <w:hideMark/>
          </w:tcPr>
          <w:p w14:paraId="24961B64" w14:textId="701621EF" w:rsidR="0003765E" w:rsidRPr="0003765E" w:rsidRDefault="009114B0" w:rsidP="0003765E">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ANOS PROJETADOS (Em R$ Mi</w:t>
            </w:r>
            <w:r>
              <w:rPr>
                <w:rFonts w:ascii="Times New Roman" w:eastAsia="Times New Roman" w:hAnsi="Times New Roman" w:cs="Times New Roman"/>
                <w:b/>
                <w:bCs/>
                <w:color w:val="000000"/>
                <w:kern w:val="0"/>
                <w:sz w:val="18"/>
                <w:szCs w:val="18"/>
                <w:lang w:eastAsia="zh-CN"/>
                <w14:ligatures w14:val="none"/>
              </w:rPr>
              <w:t>)</w:t>
            </w:r>
          </w:p>
        </w:tc>
      </w:tr>
      <w:tr w:rsidR="0003765E" w:rsidRPr="0003765E" w14:paraId="5A5A4088" w14:textId="77777777" w:rsidTr="0003765E">
        <w:trPr>
          <w:trHeight w:val="320"/>
        </w:trPr>
        <w:tc>
          <w:tcPr>
            <w:tcW w:w="1300" w:type="dxa"/>
            <w:vMerge/>
            <w:tcBorders>
              <w:top w:val="single" w:sz="4" w:space="0" w:color="auto"/>
              <w:left w:val="nil"/>
              <w:bottom w:val="single" w:sz="4" w:space="0" w:color="000000"/>
              <w:right w:val="single" w:sz="4" w:space="0" w:color="auto"/>
            </w:tcBorders>
            <w:vAlign w:val="center"/>
            <w:hideMark/>
          </w:tcPr>
          <w:p w14:paraId="420F8A39"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26" w:type="dxa"/>
            <w:vMerge/>
            <w:tcBorders>
              <w:top w:val="single" w:sz="4" w:space="0" w:color="auto"/>
              <w:left w:val="single" w:sz="4" w:space="0" w:color="auto"/>
              <w:bottom w:val="single" w:sz="4" w:space="0" w:color="000000"/>
              <w:right w:val="single" w:sz="4" w:space="0" w:color="auto"/>
            </w:tcBorders>
            <w:vAlign w:val="center"/>
            <w:hideMark/>
          </w:tcPr>
          <w:p w14:paraId="69367E3A"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845" w:type="dxa"/>
            <w:tcBorders>
              <w:top w:val="nil"/>
              <w:left w:val="nil"/>
              <w:bottom w:val="single" w:sz="4" w:space="0" w:color="auto"/>
              <w:right w:val="nil"/>
            </w:tcBorders>
            <w:shd w:val="clear" w:color="auto" w:fill="auto"/>
            <w:noWrap/>
            <w:vAlign w:val="center"/>
            <w:hideMark/>
          </w:tcPr>
          <w:p w14:paraId="6A9568E2"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Ano 1</w:t>
            </w:r>
          </w:p>
        </w:tc>
        <w:tc>
          <w:tcPr>
            <w:tcW w:w="845" w:type="dxa"/>
            <w:tcBorders>
              <w:top w:val="nil"/>
              <w:left w:val="nil"/>
              <w:bottom w:val="single" w:sz="4" w:space="0" w:color="auto"/>
              <w:right w:val="nil"/>
            </w:tcBorders>
            <w:shd w:val="clear" w:color="auto" w:fill="auto"/>
            <w:noWrap/>
            <w:vAlign w:val="center"/>
            <w:hideMark/>
          </w:tcPr>
          <w:p w14:paraId="00E5A2F0"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 xml:space="preserve">Ano 2 </w:t>
            </w:r>
          </w:p>
        </w:tc>
        <w:tc>
          <w:tcPr>
            <w:tcW w:w="845" w:type="dxa"/>
            <w:tcBorders>
              <w:top w:val="nil"/>
              <w:left w:val="nil"/>
              <w:bottom w:val="single" w:sz="4" w:space="0" w:color="auto"/>
              <w:right w:val="nil"/>
            </w:tcBorders>
            <w:shd w:val="clear" w:color="auto" w:fill="auto"/>
            <w:noWrap/>
            <w:vAlign w:val="center"/>
            <w:hideMark/>
          </w:tcPr>
          <w:p w14:paraId="04A875D5"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Ano 3</w:t>
            </w:r>
          </w:p>
        </w:tc>
        <w:tc>
          <w:tcPr>
            <w:tcW w:w="844" w:type="dxa"/>
            <w:tcBorders>
              <w:top w:val="nil"/>
              <w:left w:val="nil"/>
              <w:bottom w:val="single" w:sz="4" w:space="0" w:color="auto"/>
              <w:right w:val="nil"/>
            </w:tcBorders>
            <w:shd w:val="clear" w:color="auto" w:fill="auto"/>
            <w:noWrap/>
            <w:vAlign w:val="center"/>
            <w:hideMark/>
          </w:tcPr>
          <w:p w14:paraId="4DBD1909"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Ano 4</w:t>
            </w:r>
          </w:p>
        </w:tc>
        <w:tc>
          <w:tcPr>
            <w:tcW w:w="844" w:type="dxa"/>
            <w:tcBorders>
              <w:top w:val="nil"/>
              <w:left w:val="nil"/>
              <w:bottom w:val="single" w:sz="4" w:space="0" w:color="auto"/>
              <w:right w:val="nil"/>
            </w:tcBorders>
            <w:shd w:val="clear" w:color="auto" w:fill="auto"/>
            <w:noWrap/>
            <w:vAlign w:val="center"/>
            <w:hideMark/>
          </w:tcPr>
          <w:p w14:paraId="6A765D80"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Ano 5</w:t>
            </w:r>
          </w:p>
        </w:tc>
        <w:tc>
          <w:tcPr>
            <w:tcW w:w="844" w:type="dxa"/>
            <w:tcBorders>
              <w:top w:val="nil"/>
              <w:left w:val="nil"/>
              <w:bottom w:val="single" w:sz="4" w:space="0" w:color="auto"/>
              <w:right w:val="nil"/>
            </w:tcBorders>
            <w:shd w:val="clear" w:color="auto" w:fill="auto"/>
            <w:noWrap/>
            <w:vAlign w:val="center"/>
            <w:hideMark/>
          </w:tcPr>
          <w:p w14:paraId="59EDD6F5"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Ano 6</w:t>
            </w:r>
          </w:p>
        </w:tc>
        <w:tc>
          <w:tcPr>
            <w:tcW w:w="844" w:type="dxa"/>
            <w:tcBorders>
              <w:top w:val="nil"/>
              <w:left w:val="nil"/>
              <w:bottom w:val="single" w:sz="4" w:space="0" w:color="auto"/>
              <w:right w:val="nil"/>
            </w:tcBorders>
            <w:shd w:val="clear" w:color="auto" w:fill="auto"/>
            <w:noWrap/>
            <w:vAlign w:val="center"/>
            <w:hideMark/>
          </w:tcPr>
          <w:p w14:paraId="145C5E95"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Ano 7</w:t>
            </w:r>
          </w:p>
        </w:tc>
        <w:tc>
          <w:tcPr>
            <w:tcW w:w="844" w:type="dxa"/>
            <w:tcBorders>
              <w:top w:val="nil"/>
              <w:left w:val="nil"/>
              <w:bottom w:val="single" w:sz="4" w:space="0" w:color="auto"/>
              <w:right w:val="nil"/>
            </w:tcBorders>
            <w:shd w:val="clear" w:color="auto" w:fill="auto"/>
            <w:noWrap/>
            <w:vAlign w:val="center"/>
            <w:hideMark/>
          </w:tcPr>
          <w:p w14:paraId="36A52AFC"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Ano 8</w:t>
            </w:r>
          </w:p>
        </w:tc>
        <w:tc>
          <w:tcPr>
            <w:tcW w:w="844" w:type="dxa"/>
            <w:tcBorders>
              <w:top w:val="nil"/>
              <w:left w:val="nil"/>
              <w:bottom w:val="single" w:sz="4" w:space="0" w:color="auto"/>
              <w:right w:val="nil"/>
            </w:tcBorders>
            <w:shd w:val="clear" w:color="auto" w:fill="auto"/>
            <w:noWrap/>
            <w:vAlign w:val="center"/>
            <w:hideMark/>
          </w:tcPr>
          <w:p w14:paraId="796EC981"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Ano 9</w:t>
            </w:r>
          </w:p>
        </w:tc>
        <w:tc>
          <w:tcPr>
            <w:tcW w:w="1001" w:type="dxa"/>
            <w:tcBorders>
              <w:top w:val="nil"/>
              <w:left w:val="nil"/>
              <w:bottom w:val="single" w:sz="4" w:space="0" w:color="auto"/>
              <w:right w:val="nil"/>
            </w:tcBorders>
            <w:shd w:val="clear" w:color="auto" w:fill="auto"/>
            <w:noWrap/>
            <w:vAlign w:val="center"/>
            <w:hideMark/>
          </w:tcPr>
          <w:p w14:paraId="2A355067"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Ano 10</w:t>
            </w:r>
          </w:p>
        </w:tc>
      </w:tr>
      <w:tr w:rsidR="0003765E" w:rsidRPr="0003765E" w14:paraId="53980B49" w14:textId="77777777" w:rsidTr="0003765E">
        <w:trPr>
          <w:trHeight w:val="320"/>
        </w:trPr>
        <w:tc>
          <w:tcPr>
            <w:tcW w:w="1300" w:type="dxa"/>
            <w:vMerge/>
            <w:tcBorders>
              <w:top w:val="single" w:sz="4" w:space="0" w:color="auto"/>
              <w:left w:val="nil"/>
              <w:bottom w:val="single" w:sz="4" w:space="0" w:color="000000"/>
              <w:right w:val="single" w:sz="4" w:space="0" w:color="auto"/>
            </w:tcBorders>
            <w:vAlign w:val="center"/>
            <w:hideMark/>
          </w:tcPr>
          <w:p w14:paraId="536A7553"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26" w:type="dxa"/>
            <w:vMerge/>
            <w:tcBorders>
              <w:top w:val="single" w:sz="4" w:space="0" w:color="auto"/>
              <w:left w:val="single" w:sz="4" w:space="0" w:color="auto"/>
              <w:bottom w:val="single" w:sz="4" w:space="0" w:color="000000"/>
              <w:right w:val="single" w:sz="4" w:space="0" w:color="auto"/>
            </w:tcBorders>
            <w:vAlign w:val="center"/>
            <w:hideMark/>
          </w:tcPr>
          <w:p w14:paraId="3623DBC7"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845" w:type="dxa"/>
            <w:tcBorders>
              <w:top w:val="nil"/>
              <w:left w:val="nil"/>
              <w:bottom w:val="single" w:sz="4" w:space="0" w:color="auto"/>
              <w:right w:val="single" w:sz="4" w:space="0" w:color="auto"/>
            </w:tcBorders>
            <w:shd w:val="clear" w:color="auto" w:fill="auto"/>
            <w:noWrap/>
            <w:vAlign w:val="center"/>
            <w:hideMark/>
          </w:tcPr>
          <w:p w14:paraId="18B326FB"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2025</w:t>
            </w:r>
          </w:p>
        </w:tc>
        <w:tc>
          <w:tcPr>
            <w:tcW w:w="845" w:type="dxa"/>
            <w:tcBorders>
              <w:top w:val="nil"/>
              <w:left w:val="nil"/>
              <w:bottom w:val="single" w:sz="4" w:space="0" w:color="auto"/>
              <w:right w:val="single" w:sz="4" w:space="0" w:color="auto"/>
            </w:tcBorders>
            <w:shd w:val="clear" w:color="auto" w:fill="auto"/>
            <w:noWrap/>
            <w:vAlign w:val="center"/>
            <w:hideMark/>
          </w:tcPr>
          <w:p w14:paraId="2BEB1BD0"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2026</w:t>
            </w:r>
          </w:p>
        </w:tc>
        <w:tc>
          <w:tcPr>
            <w:tcW w:w="845" w:type="dxa"/>
            <w:tcBorders>
              <w:top w:val="nil"/>
              <w:left w:val="nil"/>
              <w:bottom w:val="single" w:sz="4" w:space="0" w:color="auto"/>
              <w:right w:val="single" w:sz="4" w:space="0" w:color="auto"/>
            </w:tcBorders>
            <w:shd w:val="clear" w:color="auto" w:fill="auto"/>
            <w:noWrap/>
            <w:vAlign w:val="center"/>
            <w:hideMark/>
          </w:tcPr>
          <w:p w14:paraId="7596CFFA"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2027</w:t>
            </w:r>
          </w:p>
        </w:tc>
        <w:tc>
          <w:tcPr>
            <w:tcW w:w="844" w:type="dxa"/>
            <w:tcBorders>
              <w:top w:val="nil"/>
              <w:left w:val="nil"/>
              <w:bottom w:val="single" w:sz="4" w:space="0" w:color="auto"/>
              <w:right w:val="single" w:sz="4" w:space="0" w:color="auto"/>
            </w:tcBorders>
            <w:shd w:val="clear" w:color="auto" w:fill="auto"/>
            <w:noWrap/>
            <w:vAlign w:val="center"/>
            <w:hideMark/>
          </w:tcPr>
          <w:p w14:paraId="35B5ACB9"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2028</w:t>
            </w:r>
          </w:p>
        </w:tc>
        <w:tc>
          <w:tcPr>
            <w:tcW w:w="844" w:type="dxa"/>
            <w:tcBorders>
              <w:top w:val="nil"/>
              <w:left w:val="nil"/>
              <w:bottom w:val="single" w:sz="4" w:space="0" w:color="auto"/>
              <w:right w:val="single" w:sz="4" w:space="0" w:color="auto"/>
            </w:tcBorders>
            <w:shd w:val="clear" w:color="auto" w:fill="auto"/>
            <w:noWrap/>
            <w:vAlign w:val="center"/>
            <w:hideMark/>
          </w:tcPr>
          <w:p w14:paraId="15AFF546"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2029</w:t>
            </w:r>
          </w:p>
        </w:tc>
        <w:tc>
          <w:tcPr>
            <w:tcW w:w="844" w:type="dxa"/>
            <w:tcBorders>
              <w:top w:val="nil"/>
              <w:left w:val="nil"/>
              <w:bottom w:val="single" w:sz="4" w:space="0" w:color="auto"/>
              <w:right w:val="single" w:sz="4" w:space="0" w:color="auto"/>
            </w:tcBorders>
            <w:shd w:val="clear" w:color="auto" w:fill="auto"/>
            <w:noWrap/>
            <w:vAlign w:val="center"/>
            <w:hideMark/>
          </w:tcPr>
          <w:p w14:paraId="1A613D86"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2030</w:t>
            </w:r>
          </w:p>
        </w:tc>
        <w:tc>
          <w:tcPr>
            <w:tcW w:w="844" w:type="dxa"/>
            <w:tcBorders>
              <w:top w:val="nil"/>
              <w:left w:val="nil"/>
              <w:bottom w:val="single" w:sz="4" w:space="0" w:color="auto"/>
              <w:right w:val="single" w:sz="4" w:space="0" w:color="auto"/>
            </w:tcBorders>
            <w:shd w:val="clear" w:color="auto" w:fill="auto"/>
            <w:noWrap/>
            <w:vAlign w:val="center"/>
            <w:hideMark/>
          </w:tcPr>
          <w:p w14:paraId="1F81EEE9"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2031</w:t>
            </w:r>
          </w:p>
        </w:tc>
        <w:tc>
          <w:tcPr>
            <w:tcW w:w="844" w:type="dxa"/>
            <w:tcBorders>
              <w:top w:val="nil"/>
              <w:left w:val="nil"/>
              <w:bottom w:val="single" w:sz="4" w:space="0" w:color="auto"/>
              <w:right w:val="single" w:sz="4" w:space="0" w:color="auto"/>
            </w:tcBorders>
            <w:shd w:val="clear" w:color="auto" w:fill="auto"/>
            <w:noWrap/>
            <w:vAlign w:val="center"/>
            <w:hideMark/>
          </w:tcPr>
          <w:p w14:paraId="56B72115"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2032</w:t>
            </w:r>
          </w:p>
        </w:tc>
        <w:tc>
          <w:tcPr>
            <w:tcW w:w="844" w:type="dxa"/>
            <w:tcBorders>
              <w:top w:val="nil"/>
              <w:left w:val="nil"/>
              <w:bottom w:val="single" w:sz="4" w:space="0" w:color="auto"/>
              <w:right w:val="single" w:sz="4" w:space="0" w:color="auto"/>
            </w:tcBorders>
            <w:shd w:val="clear" w:color="auto" w:fill="auto"/>
            <w:noWrap/>
            <w:vAlign w:val="center"/>
            <w:hideMark/>
          </w:tcPr>
          <w:p w14:paraId="4A7D048F"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2033</w:t>
            </w:r>
          </w:p>
        </w:tc>
        <w:tc>
          <w:tcPr>
            <w:tcW w:w="1001" w:type="dxa"/>
            <w:tcBorders>
              <w:top w:val="nil"/>
              <w:left w:val="nil"/>
              <w:bottom w:val="single" w:sz="4" w:space="0" w:color="auto"/>
              <w:right w:val="nil"/>
            </w:tcBorders>
            <w:shd w:val="clear" w:color="auto" w:fill="auto"/>
            <w:noWrap/>
            <w:vAlign w:val="center"/>
            <w:hideMark/>
          </w:tcPr>
          <w:p w14:paraId="3924CB4D"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2034</w:t>
            </w:r>
          </w:p>
        </w:tc>
      </w:tr>
      <w:tr w:rsidR="0003765E" w:rsidRPr="0003765E" w14:paraId="10507516"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0AF5BFD9"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w:t>
            </w:r>
          </w:p>
        </w:tc>
        <w:tc>
          <w:tcPr>
            <w:tcW w:w="5326" w:type="dxa"/>
            <w:tcBorders>
              <w:top w:val="nil"/>
              <w:left w:val="nil"/>
              <w:bottom w:val="single" w:sz="4" w:space="0" w:color="auto"/>
              <w:right w:val="single" w:sz="4" w:space="0" w:color="auto"/>
            </w:tcBorders>
            <w:shd w:val="clear" w:color="auto" w:fill="auto"/>
            <w:noWrap/>
            <w:vAlign w:val="center"/>
            <w:hideMark/>
          </w:tcPr>
          <w:p w14:paraId="10CD9085"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RECEITA BRUTA (+)</w:t>
            </w:r>
          </w:p>
        </w:tc>
        <w:tc>
          <w:tcPr>
            <w:tcW w:w="845" w:type="dxa"/>
            <w:tcBorders>
              <w:top w:val="nil"/>
              <w:left w:val="nil"/>
              <w:bottom w:val="single" w:sz="4" w:space="0" w:color="auto"/>
              <w:right w:val="single" w:sz="4" w:space="0" w:color="auto"/>
            </w:tcBorders>
            <w:shd w:val="clear" w:color="auto" w:fill="auto"/>
            <w:noWrap/>
            <w:vAlign w:val="center"/>
            <w:hideMark/>
          </w:tcPr>
          <w:p w14:paraId="392E09FF"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2,32</w:t>
            </w:r>
          </w:p>
        </w:tc>
        <w:tc>
          <w:tcPr>
            <w:tcW w:w="845" w:type="dxa"/>
            <w:tcBorders>
              <w:top w:val="nil"/>
              <w:left w:val="nil"/>
              <w:bottom w:val="single" w:sz="4" w:space="0" w:color="auto"/>
              <w:right w:val="single" w:sz="4" w:space="0" w:color="auto"/>
            </w:tcBorders>
            <w:shd w:val="clear" w:color="auto" w:fill="auto"/>
            <w:noWrap/>
            <w:vAlign w:val="center"/>
            <w:hideMark/>
          </w:tcPr>
          <w:p w14:paraId="364240A6"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2,23</w:t>
            </w:r>
          </w:p>
        </w:tc>
        <w:tc>
          <w:tcPr>
            <w:tcW w:w="845" w:type="dxa"/>
            <w:tcBorders>
              <w:top w:val="nil"/>
              <w:left w:val="nil"/>
              <w:bottom w:val="single" w:sz="4" w:space="0" w:color="auto"/>
              <w:right w:val="single" w:sz="4" w:space="0" w:color="auto"/>
            </w:tcBorders>
            <w:shd w:val="clear" w:color="auto" w:fill="auto"/>
            <w:noWrap/>
            <w:vAlign w:val="center"/>
            <w:hideMark/>
          </w:tcPr>
          <w:p w14:paraId="26B6DEF2"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2,16</w:t>
            </w:r>
          </w:p>
        </w:tc>
        <w:tc>
          <w:tcPr>
            <w:tcW w:w="844" w:type="dxa"/>
            <w:tcBorders>
              <w:top w:val="nil"/>
              <w:left w:val="nil"/>
              <w:bottom w:val="single" w:sz="4" w:space="0" w:color="auto"/>
              <w:right w:val="single" w:sz="4" w:space="0" w:color="auto"/>
            </w:tcBorders>
            <w:shd w:val="clear" w:color="auto" w:fill="auto"/>
            <w:noWrap/>
            <w:vAlign w:val="center"/>
            <w:hideMark/>
          </w:tcPr>
          <w:p w14:paraId="5093BE0F"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2,08</w:t>
            </w:r>
          </w:p>
        </w:tc>
        <w:tc>
          <w:tcPr>
            <w:tcW w:w="844" w:type="dxa"/>
            <w:tcBorders>
              <w:top w:val="nil"/>
              <w:left w:val="nil"/>
              <w:bottom w:val="single" w:sz="4" w:space="0" w:color="auto"/>
              <w:right w:val="single" w:sz="4" w:space="0" w:color="auto"/>
            </w:tcBorders>
            <w:shd w:val="clear" w:color="auto" w:fill="auto"/>
            <w:noWrap/>
            <w:vAlign w:val="center"/>
            <w:hideMark/>
          </w:tcPr>
          <w:p w14:paraId="4EEF1E9D"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2,51</w:t>
            </w:r>
          </w:p>
        </w:tc>
        <w:tc>
          <w:tcPr>
            <w:tcW w:w="844" w:type="dxa"/>
            <w:tcBorders>
              <w:top w:val="nil"/>
              <w:left w:val="nil"/>
              <w:bottom w:val="single" w:sz="4" w:space="0" w:color="auto"/>
              <w:right w:val="single" w:sz="4" w:space="0" w:color="auto"/>
            </w:tcBorders>
            <w:shd w:val="clear" w:color="auto" w:fill="auto"/>
            <w:noWrap/>
            <w:vAlign w:val="center"/>
            <w:hideMark/>
          </w:tcPr>
          <w:p w14:paraId="46764CB8"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2,43</w:t>
            </w:r>
          </w:p>
        </w:tc>
        <w:tc>
          <w:tcPr>
            <w:tcW w:w="844" w:type="dxa"/>
            <w:tcBorders>
              <w:top w:val="nil"/>
              <w:left w:val="nil"/>
              <w:bottom w:val="single" w:sz="4" w:space="0" w:color="auto"/>
              <w:right w:val="single" w:sz="4" w:space="0" w:color="auto"/>
            </w:tcBorders>
            <w:shd w:val="clear" w:color="auto" w:fill="auto"/>
            <w:noWrap/>
            <w:vAlign w:val="center"/>
            <w:hideMark/>
          </w:tcPr>
          <w:p w14:paraId="436A06F6"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2,34</w:t>
            </w:r>
          </w:p>
        </w:tc>
        <w:tc>
          <w:tcPr>
            <w:tcW w:w="844" w:type="dxa"/>
            <w:tcBorders>
              <w:top w:val="nil"/>
              <w:left w:val="nil"/>
              <w:bottom w:val="single" w:sz="4" w:space="0" w:color="auto"/>
              <w:right w:val="single" w:sz="4" w:space="0" w:color="auto"/>
            </w:tcBorders>
            <w:shd w:val="clear" w:color="auto" w:fill="auto"/>
            <w:noWrap/>
            <w:vAlign w:val="center"/>
            <w:hideMark/>
          </w:tcPr>
          <w:p w14:paraId="5599D638"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2,26</w:t>
            </w:r>
          </w:p>
        </w:tc>
        <w:tc>
          <w:tcPr>
            <w:tcW w:w="844" w:type="dxa"/>
            <w:tcBorders>
              <w:top w:val="nil"/>
              <w:left w:val="nil"/>
              <w:bottom w:val="single" w:sz="4" w:space="0" w:color="auto"/>
              <w:right w:val="single" w:sz="4" w:space="0" w:color="auto"/>
            </w:tcBorders>
            <w:shd w:val="clear" w:color="auto" w:fill="auto"/>
            <w:noWrap/>
            <w:vAlign w:val="center"/>
            <w:hideMark/>
          </w:tcPr>
          <w:p w14:paraId="09BC0DCB"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2,18</w:t>
            </w:r>
          </w:p>
        </w:tc>
        <w:tc>
          <w:tcPr>
            <w:tcW w:w="1001" w:type="dxa"/>
            <w:tcBorders>
              <w:top w:val="nil"/>
              <w:left w:val="nil"/>
              <w:bottom w:val="single" w:sz="4" w:space="0" w:color="auto"/>
              <w:right w:val="nil"/>
            </w:tcBorders>
            <w:shd w:val="clear" w:color="auto" w:fill="auto"/>
            <w:noWrap/>
            <w:vAlign w:val="center"/>
            <w:hideMark/>
          </w:tcPr>
          <w:p w14:paraId="0E69EA5C"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2,11</w:t>
            </w:r>
          </w:p>
        </w:tc>
      </w:tr>
      <w:tr w:rsidR="0003765E" w:rsidRPr="0003765E" w14:paraId="3268363E"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79A8802A"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1.1</w:t>
            </w:r>
          </w:p>
        </w:tc>
        <w:tc>
          <w:tcPr>
            <w:tcW w:w="5326" w:type="dxa"/>
            <w:tcBorders>
              <w:top w:val="nil"/>
              <w:left w:val="nil"/>
              <w:bottom w:val="single" w:sz="4" w:space="0" w:color="auto"/>
              <w:right w:val="single" w:sz="4" w:space="0" w:color="auto"/>
            </w:tcBorders>
            <w:shd w:val="clear" w:color="auto" w:fill="auto"/>
            <w:noWrap/>
            <w:vAlign w:val="center"/>
            <w:hideMark/>
          </w:tcPr>
          <w:p w14:paraId="5049CDC8"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proofErr w:type="spellStart"/>
            <w:r w:rsidRPr="0003765E">
              <w:rPr>
                <w:rFonts w:ascii="Times New Roman" w:eastAsia="Times New Roman" w:hAnsi="Times New Roman" w:cs="Times New Roman"/>
                <w:kern w:val="0"/>
                <w:sz w:val="18"/>
                <w:szCs w:val="18"/>
                <w:lang w:eastAsia="zh-CN"/>
                <w14:ligatures w14:val="none"/>
              </w:rPr>
              <w:t>Cofins</w:t>
            </w:r>
            <w:proofErr w:type="spellEnd"/>
            <w:r w:rsidRPr="0003765E">
              <w:rPr>
                <w:rFonts w:ascii="Times New Roman" w:eastAsia="Times New Roman" w:hAnsi="Times New Roman" w:cs="Times New Roman"/>
                <w:kern w:val="0"/>
                <w:sz w:val="18"/>
                <w:szCs w:val="18"/>
                <w:lang w:eastAsia="zh-CN"/>
                <w14:ligatures w14:val="none"/>
              </w:rPr>
              <w:t>/PASEP-PIS (-)</w:t>
            </w:r>
          </w:p>
        </w:tc>
        <w:tc>
          <w:tcPr>
            <w:tcW w:w="845" w:type="dxa"/>
            <w:tcBorders>
              <w:top w:val="nil"/>
              <w:left w:val="nil"/>
              <w:bottom w:val="single" w:sz="4" w:space="0" w:color="auto"/>
              <w:right w:val="single" w:sz="4" w:space="0" w:color="auto"/>
            </w:tcBorders>
            <w:shd w:val="clear" w:color="auto" w:fill="auto"/>
            <w:noWrap/>
            <w:vAlign w:val="center"/>
            <w:hideMark/>
          </w:tcPr>
          <w:p w14:paraId="3A685B88"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0,21</w:t>
            </w:r>
          </w:p>
        </w:tc>
        <w:tc>
          <w:tcPr>
            <w:tcW w:w="845" w:type="dxa"/>
            <w:tcBorders>
              <w:top w:val="nil"/>
              <w:left w:val="nil"/>
              <w:bottom w:val="single" w:sz="4" w:space="0" w:color="auto"/>
              <w:right w:val="single" w:sz="4" w:space="0" w:color="auto"/>
            </w:tcBorders>
            <w:shd w:val="clear" w:color="auto" w:fill="auto"/>
            <w:noWrap/>
            <w:vAlign w:val="center"/>
            <w:hideMark/>
          </w:tcPr>
          <w:p w14:paraId="508C3D22"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0,21</w:t>
            </w:r>
          </w:p>
        </w:tc>
        <w:tc>
          <w:tcPr>
            <w:tcW w:w="845" w:type="dxa"/>
            <w:tcBorders>
              <w:top w:val="nil"/>
              <w:left w:val="nil"/>
              <w:bottom w:val="single" w:sz="4" w:space="0" w:color="auto"/>
              <w:right w:val="single" w:sz="4" w:space="0" w:color="auto"/>
            </w:tcBorders>
            <w:shd w:val="clear" w:color="auto" w:fill="auto"/>
            <w:noWrap/>
            <w:vAlign w:val="center"/>
            <w:hideMark/>
          </w:tcPr>
          <w:p w14:paraId="2F121B31"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0,20</w:t>
            </w:r>
          </w:p>
        </w:tc>
        <w:tc>
          <w:tcPr>
            <w:tcW w:w="844" w:type="dxa"/>
            <w:tcBorders>
              <w:top w:val="nil"/>
              <w:left w:val="nil"/>
              <w:bottom w:val="single" w:sz="4" w:space="0" w:color="auto"/>
              <w:right w:val="single" w:sz="4" w:space="0" w:color="auto"/>
            </w:tcBorders>
            <w:shd w:val="clear" w:color="auto" w:fill="auto"/>
            <w:noWrap/>
            <w:vAlign w:val="center"/>
            <w:hideMark/>
          </w:tcPr>
          <w:p w14:paraId="64A9F879"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0,19</w:t>
            </w:r>
          </w:p>
        </w:tc>
        <w:tc>
          <w:tcPr>
            <w:tcW w:w="844" w:type="dxa"/>
            <w:tcBorders>
              <w:top w:val="nil"/>
              <w:left w:val="nil"/>
              <w:bottom w:val="single" w:sz="4" w:space="0" w:color="auto"/>
              <w:right w:val="single" w:sz="4" w:space="0" w:color="auto"/>
            </w:tcBorders>
            <w:shd w:val="clear" w:color="auto" w:fill="auto"/>
            <w:noWrap/>
            <w:vAlign w:val="center"/>
            <w:hideMark/>
          </w:tcPr>
          <w:p w14:paraId="67AE1358"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0,23</w:t>
            </w:r>
          </w:p>
        </w:tc>
        <w:tc>
          <w:tcPr>
            <w:tcW w:w="844" w:type="dxa"/>
            <w:tcBorders>
              <w:top w:val="nil"/>
              <w:left w:val="nil"/>
              <w:bottom w:val="single" w:sz="4" w:space="0" w:color="auto"/>
              <w:right w:val="single" w:sz="4" w:space="0" w:color="auto"/>
            </w:tcBorders>
            <w:shd w:val="clear" w:color="auto" w:fill="auto"/>
            <w:noWrap/>
            <w:vAlign w:val="center"/>
            <w:hideMark/>
          </w:tcPr>
          <w:p w14:paraId="1C290B8F"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0,22</w:t>
            </w:r>
          </w:p>
        </w:tc>
        <w:tc>
          <w:tcPr>
            <w:tcW w:w="844" w:type="dxa"/>
            <w:tcBorders>
              <w:top w:val="nil"/>
              <w:left w:val="nil"/>
              <w:bottom w:val="single" w:sz="4" w:space="0" w:color="auto"/>
              <w:right w:val="single" w:sz="4" w:space="0" w:color="auto"/>
            </w:tcBorders>
            <w:shd w:val="clear" w:color="auto" w:fill="auto"/>
            <w:noWrap/>
            <w:vAlign w:val="center"/>
            <w:hideMark/>
          </w:tcPr>
          <w:p w14:paraId="6DAD38B3"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0,22</w:t>
            </w:r>
          </w:p>
        </w:tc>
        <w:tc>
          <w:tcPr>
            <w:tcW w:w="844" w:type="dxa"/>
            <w:tcBorders>
              <w:top w:val="nil"/>
              <w:left w:val="nil"/>
              <w:bottom w:val="single" w:sz="4" w:space="0" w:color="auto"/>
              <w:right w:val="single" w:sz="4" w:space="0" w:color="auto"/>
            </w:tcBorders>
            <w:shd w:val="clear" w:color="auto" w:fill="auto"/>
            <w:noWrap/>
            <w:vAlign w:val="center"/>
            <w:hideMark/>
          </w:tcPr>
          <w:p w14:paraId="29651D5F"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0,21</w:t>
            </w:r>
          </w:p>
        </w:tc>
        <w:tc>
          <w:tcPr>
            <w:tcW w:w="844" w:type="dxa"/>
            <w:tcBorders>
              <w:top w:val="nil"/>
              <w:left w:val="nil"/>
              <w:bottom w:val="single" w:sz="4" w:space="0" w:color="auto"/>
              <w:right w:val="single" w:sz="4" w:space="0" w:color="auto"/>
            </w:tcBorders>
            <w:shd w:val="clear" w:color="auto" w:fill="auto"/>
            <w:noWrap/>
            <w:vAlign w:val="center"/>
            <w:hideMark/>
          </w:tcPr>
          <w:p w14:paraId="27248008"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0,20</w:t>
            </w:r>
          </w:p>
        </w:tc>
        <w:tc>
          <w:tcPr>
            <w:tcW w:w="1001" w:type="dxa"/>
            <w:tcBorders>
              <w:top w:val="nil"/>
              <w:left w:val="nil"/>
              <w:bottom w:val="single" w:sz="4" w:space="0" w:color="auto"/>
              <w:right w:val="nil"/>
            </w:tcBorders>
            <w:shd w:val="clear" w:color="auto" w:fill="auto"/>
            <w:noWrap/>
            <w:vAlign w:val="center"/>
            <w:hideMark/>
          </w:tcPr>
          <w:p w14:paraId="3E50876D"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0,19</w:t>
            </w:r>
          </w:p>
        </w:tc>
      </w:tr>
      <w:tr w:rsidR="0003765E" w:rsidRPr="0003765E" w14:paraId="4D6FDAD1"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62F5B39A"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lastRenderedPageBreak/>
              <w:t>1.2</w:t>
            </w:r>
          </w:p>
        </w:tc>
        <w:tc>
          <w:tcPr>
            <w:tcW w:w="5326" w:type="dxa"/>
            <w:tcBorders>
              <w:top w:val="nil"/>
              <w:left w:val="nil"/>
              <w:bottom w:val="single" w:sz="4" w:space="0" w:color="auto"/>
              <w:right w:val="single" w:sz="4" w:space="0" w:color="auto"/>
            </w:tcBorders>
            <w:shd w:val="clear" w:color="auto" w:fill="auto"/>
            <w:noWrap/>
            <w:vAlign w:val="center"/>
            <w:hideMark/>
          </w:tcPr>
          <w:p w14:paraId="06F7F4F0"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RECEITA LÍQUIDA</w:t>
            </w:r>
          </w:p>
        </w:tc>
        <w:tc>
          <w:tcPr>
            <w:tcW w:w="845" w:type="dxa"/>
            <w:tcBorders>
              <w:top w:val="nil"/>
              <w:left w:val="nil"/>
              <w:bottom w:val="single" w:sz="4" w:space="0" w:color="auto"/>
              <w:right w:val="single" w:sz="4" w:space="0" w:color="auto"/>
            </w:tcBorders>
            <w:shd w:val="clear" w:color="auto" w:fill="auto"/>
            <w:noWrap/>
            <w:vAlign w:val="center"/>
            <w:hideMark/>
          </w:tcPr>
          <w:p w14:paraId="717C546E"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2,10</w:t>
            </w:r>
          </w:p>
        </w:tc>
        <w:tc>
          <w:tcPr>
            <w:tcW w:w="845" w:type="dxa"/>
            <w:tcBorders>
              <w:top w:val="nil"/>
              <w:left w:val="nil"/>
              <w:bottom w:val="single" w:sz="4" w:space="0" w:color="auto"/>
              <w:right w:val="single" w:sz="4" w:space="0" w:color="auto"/>
            </w:tcBorders>
            <w:shd w:val="clear" w:color="auto" w:fill="auto"/>
            <w:noWrap/>
            <w:vAlign w:val="center"/>
            <w:hideMark/>
          </w:tcPr>
          <w:p w14:paraId="49BFF779"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2,03</w:t>
            </w:r>
          </w:p>
        </w:tc>
        <w:tc>
          <w:tcPr>
            <w:tcW w:w="845" w:type="dxa"/>
            <w:tcBorders>
              <w:top w:val="nil"/>
              <w:left w:val="nil"/>
              <w:bottom w:val="single" w:sz="4" w:space="0" w:color="auto"/>
              <w:right w:val="single" w:sz="4" w:space="0" w:color="auto"/>
            </w:tcBorders>
            <w:shd w:val="clear" w:color="auto" w:fill="auto"/>
            <w:noWrap/>
            <w:vAlign w:val="center"/>
            <w:hideMark/>
          </w:tcPr>
          <w:p w14:paraId="6485AC01"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1,96</w:t>
            </w:r>
          </w:p>
        </w:tc>
        <w:tc>
          <w:tcPr>
            <w:tcW w:w="844" w:type="dxa"/>
            <w:tcBorders>
              <w:top w:val="nil"/>
              <w:left w:val="nil"/>
              <w:bottom w:val="single" w:sz="4" w:space="0" w:color="auto"/>
              <w:right w:val="single" w:sz="4" w:space="0" w:color="auto"/>
            </w:tcBorders>
            <w:shd w:val="clear" w:color="auto" w:fill="auto"/>
            <w:noWrap/>
            <w:vAlign w:val="center"/>
            <w:hideMark/>
          </w:tcPr>
          <w:p w14:paraId="77249467"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1,89</w:t>
            </w:r>
          </w:p>
        </w:tc>
        <w:tc>
          <w:tcPr>
            <w:tcW w:w="844" w:type="dxa"/>
            <w:tcBorders>
              <w:top w:val="nil"/>
              <w:left w:val="nil"/>
              <w:bottom w:val="single" w:sz="4" w:space="0" w:color="auto"/>
              <w:right w:val="nil"/>
            </w:tcBorders>
            <w:shd w:val="clear" w:color="auto" w:fill="auto"/>
            <w:noWrap/>
            <w:vAlign w:val="center"/>
            <w:hideMark/>
          </w:tcPr>
          <w:p w14:paraId="515E1ECA"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2,28</w:t>
            </w:r>
          </w:p>
        </w:tc>
        <w:tc>
          <w:tcPr>
            <w:tcW w:w="844" w:type="dxa"/>
            <w:tcBorders>
              <w:top w:val="nil"/>
              <w:left w:val="single" w:sz="4" w:space="0" w:color="auto"/>
              <w:bottom w:val="single" w:sz="4" w:space="0" w:color="auto"/>
              <w:right w:val="nil"/>
            </w:tcBorders>
            <w:shd w:val="clear" w:color="auto" w:fill="auto"/>
            <w:noWrap/>
            <w:vAlign w:val="center"/>
            <w:hideMark/>
          </w:tcPr>
          <w:p w14:paraId="22D01077"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2,20</w:t>
            </w:r>
          </w:p>
        </w:tc>
        <w:tc>
          <w:tcPr>
            <w:tcW w:w="844" w:type="dxa"/>
            <w:tcBorders>
              <w:top w:val="nil"/>
              <w:left w:val="single" w:sz="4" w:space="0" w:color="auto"/>
              <w:bottom w:val="single" w:sz="4" w:space="0" w:color="auto"/>
              <w:right w:val="nil"/>
            </w:tcBorders>
            <w:shd w:val="clear" w:color="auto" w:fill="auto"/>
            <w:noWrap/>
            <w:vAlign w:val="center"/>
            <w:hideMark/>
          </w:tcPr>
          <w:p w14:paraId="231459FB"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2,12</w:t>
            </w:r>
          </w:p>
        </w:tc>
        <w:tc>
          <w:tcPr>
            <w:tcW w:w="844" w:type="dxa"/>
            <w:tcBorders>
              <w:top w:val="nil"/>
              <w:left w:val="single" w:sz="4" w:space="0" w:color="auto"/>
              <w:bottom w:val="single" w:sz="4" w:space="0" w:color="auto"/>
              <w:right w:val="nil"/>
            </w:tcBorders>
            <w:shd w:val="clear" w:color="auto" w:fill="auto"/>
            <w:noWrap/>
            <w:vAlign w:val="center"/>
            <w:hideMark/>
          </w:tcPr>
          <w:p w14:paraId="5ECCC73A"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2,05</w:t>
            </w:r>
          </w:p>
        </w:tc>
        <w:tc>
          <w:tcPr>
            <w:tcW w:w="844" w:type="dxa"/>
            <w:tcBorders>
              <w:top w:val="nil"/>
              <w:left w:val="single" w:sz="4" w:space="0" w:color="auto"/>
              <w:bottom w:val="single" w:sz="4" w:space="0" w:color="auto"/>
              <w:right w:val="nil"/>
            </w:tcBorders>
            <w:shd w:val="clear" w:color="auto" w:fill="auto"/>
            <w:noWrap/>
            <w:vAlign w:val="center"/>
            <w:hideMark/>
          </w:tcPr>
          <w:p w14:paraId="7103DC20"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1,98</w:t>
            </w:r>
          </w:p>
        </w:tc>
        <w:tc>
          <w:tcPr>
            <w:tcW w:w="1001" w:type="dxa"/>
            <w:tcBorders>
              <w:top w:val="nil"/>
              <w:left w:val="single" w:sz="4" w:space="0" w:color="auto"/>
              <w:bottom w:val="single" w:sz="4" w:space="0" w:color="auto"/>
              <w:right w:val="nil"/>
            </w:tcBorders>
            <w:shd w:val="clear" w:color="auto" w:fill="auto"/>
            <w:noWrap/>
            <w:vAlign w:val="center"/>
            <w:hideMark/>
          </w:tcPr>
          <w:p w14:paraId="3C20B295"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1,91</w:t>
            </w:r>
          </w:p>
        </w:tc>
      </w:tr>
      <w:tr w:rsidR="0003765E" w:rsidRPr="0003765E" w14:paraId="2544AA6D"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572A51DA"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w:t>
            </w:r>
          </w:p>
        </w:tc>
        <w:tc>
          <w:tcPr>
            <w:tcW w:w="5326" w:type="dxa"/>
            <w:tcBorders>
              <w:top w:val="nil"/>
              <w:left w:val="nil"/>
              <w:bottom w:val="single" w:sz="4" w:space="0" w:color="auto"/>
              <w:right w:val="single" w:sz="4" w:space="0" w:color="auto"/>
            </w:tcBorders>
            <w:shd w:val="clear" w:color="auto" w:fill="auto"/>
            <w:noWrap/>
            <w:vAlign w:val="center"/>
            <w:hideMark/>
          </w:tcPr>
          <w:p w14:paraId="0D92EE71"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DESPESAS OPERACIONAIS (-)</w:t>
            </w:r>
          </w:p>
        </w:tc>
        <w:tc>
          <w:tcPr>
            <w:tcW w:w="845" w:type="dxa"/>
            <w:tcBorders>
              <w:top w:val="nil"/>
              <w:left w:val="nil"/>
              <w:bottom w:val="single" w:sz="4" w:space="0" w:color="auto"/>
              <w:right w:val="single" w:sz="4" w:space="0" w:color="auto"/>
            </w:tcBorders>
            <w:shd w:val="clear" w:color="auto" w:fill="auto"/>
            <w:noWrap/>
            <w:vAlign w:val="center"/>
            <w:hideMark/>
          </w:tcPr>
          <w:p w14:paraId="58D21B26"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2,00</w:t>
            </w:r>
          </w:p>
        </w:tc>
        <w:tc>
          <w:tcPr>
            <w:tcW w:w="845" w:type="dxa"/>
            <w:tcBorders>
              <w:top w:val="nil"/>
              <w:left w:val="nil"/>
              <w:bottom w:val="single" w:sz="4" w:space="0" w:color="auto"/>
              <w:right w:val="single" w:sz="4" w:space="0" w:color="auto"/>
            </w:tcBorders>
            <w:shd w:val="clear" w:color="auto" w:fill="auto"/>
            <w:noWrap/>
            <w:vAlign w:val="center"/>
            <w:hideMark/>
          </w:tcPr>
          <w:p w14:paraId="0F686031"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1,93</w:t>
            </w:r>
          </w:p>
        </w:tc>
        <w:tc>
          <w:tcPr>
            <w:tcW w:w="845" w:type="dxa"/>
            <w:tcBorders>
              <w:top w:val="nil"/>
              <w:left w:val="nil"/>
              <w:bottom w:val="single" w:sz="4" w:space="0" w:color="auto"/>
              <w:right w:val="single" w:sz="4" w:space="0" w:color="auto"/>
            </w:tcBorders>
            <w:shd w:val="clear" w:color="auto" w:fill="auto"/>
            <w:noWrap/>
            <w:vAlign w:val="center"/>
            <w:hideMark/>
          </w:tcPr>
          <w:p w14:paraId="323EF40B"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1,86</w:t>
            </w:r>
          </w:p>
        </w:tc>
        <w:tc>
          <w:tcPr>
            <w:tcW w:w="844" w:type="dxa"/>
            <w:tcBorders>
              <w:top w:val="nil"/>
              <w:left w:val="nil"/>
              <w:bottom w:val="single" w:sz="4" w:space="0" w:color="auto"/>
              <w:right w:val="single" w:sz="4" w:space="0" w:color="auto"/>
            </w:tcBorders>
            <w:shd w:val="clear" w:color="auto" w:fill="auto"/>
            <w:noWrap/>
            <w:vAlign w:val="center"/>
            <w:hideMark/>
          </w:tcPr>
          <w:p w14:paraId="34252556"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1,79</w:t>
            </w:r>
          </w:p>
        </w:tc>
        <w:tc>
          <w:tcPr>
            <w:tcW w:w="844" w:type="dxa"/>
            <w:tcBorders>
              <w:top w:val="nil"/>
              <w:left w:val="nil"/>
              <w:bottom w:val="single" w:sz="4" w:space="0" w:color="auto"/>
              <w:right w:val="nil"/>
            </w:tcBorders>
            <w:shd w:val="clear" w:color="auto" w:fill="auto"/>
            <w:noWrap/>
            <w:vAlign w:val="center"/>
            <w:hideMark/>
          </w:tcPr>
          <w:p w14:paraId="101617D5"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2,17</w:t>
            </w:r>
          </w:p>
        </w:tc>
        <w:tc>
          <w:tcPr>
            <w:tcW w:w="844" w:type="dxa"/>
            <w:tcBorders>
              <w:top w:val="nil"/>
              <w:left w:val="single" w:sz="4" w:space="0" w:color="auto"/>
              <w:bottom w:val="single" w:sz="4" w:space="0" w:color="auto"/>
              <w:right w:val="nil"/>
            </w:tcBorders>
            <w:shd w:val="clear" w:color="auto" w:fill="auto"/>
            <w:noWrap/>
            <w:vAlign w:val="center"/>
            <w:hideMark/>
          </w:tcPr>
          <w:p w14:paraId="3A9CF3B6"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2,10</w:t>
            </w:r>
          </w:p>
        </w:tc>
        <w:tc>
          <w:tcPr>
            <w:tcW w:w="844" w:type="dxa"/>
            <w:tcBorders>
              <w:top w:val="nil"/>
              <w:left w:val="single" w:sz="4" w:space="0" w:color="auto"/>
              <w:bottom w:val="single" w:sz="4" w:space="0" w:color="auto"/>
              <w:right w:val="nil"/>
            </w:tcBorders>
            <w:shd w:val="clear" w:color="auto" w:fill="auto"/>
            <w:noWrap/>
            <w:vAlign w:val="center"/>
            <w:hideMark/>
          </w:tcPr>
          <w:p w14:paraId="323E62D6"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2,02</w:t>
            </w:r>
          </w:p>
        </w:tc>
        <w:tc>
          <w:tcPr>
            <w:tcW w:w="844" w:type="dxa"/>
            <w:tcBorders>
              <w:top w:val="nil"/>
              <w:left w:val="single" w:sz="4" w:space="0" w:color="auto"/>
              <w:bottom w:val="single" w:sz="4" w:space="0" w:color="auto"/>
              <w:right w:val="nil"/>
            </w:tcBorders>
            <w:shd w:val="clear" w:color="auto" w:fill="auto"/>
            <w:noWrap/>
            <w:vAlign w:val="center"/>
            <w:hideMark/>
          </w:tcPr>
          <w:p w14:paraId="1E627DCB"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1,95</w:t>
            </w:r>
          </w:p>
        </w:tc>
        <w:tc>
          <w:tcPr>
            <w:tcW w:w="844" w:type="dxa"/>
            <w:tcBorders>
              <w:top w:val="nil"/>
              <w:left w:val="single" w:sz="4" w:space="0" w:color="auto"/>
              <w:bottom w:val="single" w:sz="4" w:space="0" w:color="auto"/>
              <w:right w:val="nil"/>
            </w:tcBorders>
            <w:shd w:val="clear" w:color="auto" w:fill="auto"/>
            <w:noWrap/>
            <w:vAlign w:val="center"/>
            <w:hideMark/>
          </w:tcPr>
          <w:p w14:paraId="43808440"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1,89</w:t>
            </w:r>
          </w:p>
        </w:tc>
        <w:tc>
          <w:tcPr>
            <w:tcW w:w="1001" w:type="dxa"/>
            <w:tcBorders>
              <w:top w:val="nil"/>
              <w:left w:val="single" w:sz="4" w:space="0" w:color="auto"/>
              <w:bottom w:val="single" w:sz="4" w:space="0" w:color="auto"/>
              <w:right w:val="nil"/>
            </w:tcBorders>
            <w:shd w:val="clear" w:color="auto" w:fill="auto"/>
            <w:noWrap/>
            <w:vAlign w:val="center"/>
            <w:hideMark/>
          </w:tcPr>
          <w:p w14:paraId="345E6B3C" w14:textId="77777777" w:rsidR="0003765E" w:rsidRPr="0003765E" w:rsidRDefault="0003765E" w:rsidP="0003765E">
            <w:pPr>
              <w:spacing w:after="0" w:line="240" w:lineRule="auto"/>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1,82</w:t>
            </w:r>
          </w:p>
        </w:tc>
      </w:tr>
      <w:tr w:rsidR="0003765E" w:rsidRPr="0003765E" w14:paraId="70C8905A"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564AD1F7"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4</w:t>
            </w:r>
          </w:p>
        </w:tc>
        <w:tc>
          <w:tcPr>
            <w:tcW w:w="5326" w:type="dxa"/>
            <w:tcBorders>
              <w:top w:val="nil"/>
              <w:left w:val="nil"/>
              <w:bottom w:val="single" w:sz="4" w:space="0" w:color="auto"/>
              <w:right w:val="single" w:sz="4" w:space="0" w:color="auto"/>
            </w:tcBorders>
            <w:shd w:val="clear" w:color="auto" w:fill="auto"/>
            <w:noWrap/>
            <w:vAlign w:val="center"/>
            <w:hideMark/>
          </w:tcPr>
          <w:p w14:paraId="0F65DDAE"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LUCRO ANTES IR (3 - 3.1)</w:t>
            </w:r>
          </w:p>
        </w:tc>
        <w:tc>
          <w:tcPr>
            <w:tcW w:w="845" w:type="dxa"/>
            <w:tcBorders>
              <w:top w:val="nil"/>
              <w:left w:val="nil"/>
              <w:bottom w:val="single" w:sz="4" w:space="0" w:color="auto"/>
              <w:right w:val="single" w:sz="4" w:space="0" w:color="auto"/>
            </w:tcBorders>
            <w:shd w:val="clear" w:color="auto" w:fill="auto"/>
            <w:noWrap/>
            <w:vAlign w:val="center"/>
            <w:hideMark/>
          </w:tcPr>
          <w:p w14:paraId="51F613BB"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5" w:type="dxa"/>
            <w:tcBorders>
              <w:top w:val="nil"/>
              <w:left w:val="nil"/>
              <w:bottom w:val="single" w:sz="4" w:space="0" w:color="auto"/>
              <w:right w:val="single" w:sz="4" w:space="0" w:color="auto"/>
            </w:tcBorders>
            <w:shd w:val="clear" w:color="auto" w:fill="auto"/>
            <w:noWrap/>
            <w:vAlign w:val="center"/>
            <w:hideMark/>
          </w:tcPr>
          <w:p w14:paraId="685FDDA0"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5" w:type="dxa"/>
            <w:tcBorders>
              <w:top w:val="nil"/>
              <w:left w:val="nil"/>
              <w:bottom w:val="single" w:sz="4" w:space="0" w:color="auto"/>
              <w:right w:val="single" w:sz="4" w:space="0" w:color="auto"/>
            </w:tcBorders>
            <w:shd w:val="clear" w:color="auto" w:fill="auto"/>
            <w:noWrap/>
            <w:vAlign w:val="center"/>
            <w:hideMark/>
          </w:tcPr>
          <w:p w14:paraId="40C62428"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nil"/>
              <w:bottom w:val="single" w:sz="4" w:space="0" w:color="auto"/>
              <w:right w:val="single" w:sz="4" w:space="0" w:color="auto"/>
            </w:tcBorders>
            <w:shd w:val="clear" w:color="auto" w:fill="auto"/>
            <w:noWrap/>
            <w:vAlign w:val="center"/>
            <w:hideMark/>
          </w:tcPr>
          <w:p w14:paraId="0C65F4FE"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c>
          <w:tcPr>
            <w:tcW w:w="844" w:type="dxa"/>
            <w:tcBorders>
              <w:top w:val="nil"/>
              <w:left w:val="nil"/>
              <w:bottom w:val="single" w:sz="4" w:space="0" w:color="auto"/>
              <w:right w:val="nil"/>
            </w:tcBorders>
            <w:shd w:val="clear" w:color="auto" w:fill="auto"/>
            <w:noWrap/>
            <w:vAlign w:val="center"/>
            <w:hideMark/>
          </w:tcPr>
          <w:p w14:paraId="3E745B50"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single" w:sz="4" w:space="0" w:color="auto"/>
              <w:bottom w:val="single" w:sz="4" w:space="0" w:color="auto"/>
              <w:right w:val="nil"/>
            </w:tcBorders>
            <w:shd w:val="clear" w:color="auto" w:fill="auto"/>
            <w:noWrap/>
            <w:vAlign w:val="center"/>
            <w:hideMark/>
          </w:tcPr>
          <w:p w14:paraId="10DFD7E5"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single" w:sz="4" w:space="0" w:color="auto"/>
              <w:bottom w:val="single" w:sz="4" w:space="0" w:color="auto"/>
              <w:right w:val="nil"/>
            </w:tcBorders>
            <w:shd w:val="clear" w:color="auto" w:fill="auto"/>
            <w:noWrap/>
            <w:vAlign w:val="center"/>
            <w:hideMark/>
          </w:tcPr>
          <w:p w14:paraId="766A18C5"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single" w:sz="4" w:space="0" w:color="auto"/>
              <w:bottom w:val="single" w:sz="4" w:space="0" w:color="auto"/>
              <w:right w:val="nil"/>
            </w:tcBorders>
            <w:shd w:val="clear" w:color="auto" w:fill="auto"/>
            <w:noWrap/>
            <w:vAlign w:val="center"/>
            <w:hideMark/>
          </w:tcPr>
          <w:p w14:paraId="5F4540B0"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single" w:sz="4" w:space="0" w:color="auto"/>
              <w:bottom w:val="single" w:sz="4" w:space="0" w:color="auto"/>
              <w:right w:val="nil"/>
            </w:tcBorders>
            <w:shd w:val="clear" w:color="auto" w:fill="auto"/>
            <w:noWrap/>
            <w:vAlign w:val="center"/>
            <w:hideMark/>
          </w:tcPr>
          <w:p w14:paraId="7ECF9B31"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c>
          <w:tcPr>
            <w:tcW w:w="1001" w:type="dxa"/>
            <w:tcBorders>
              <w:top w:val="nil"/>
              <w:left w:val="single" w:sz="4" w:space="0" w:color="auto"/>
              <w:bottom w:val="single" w:sz="4" w:space="0" w:color="auto"/>
              <w:right w:val="nil"/>
            </w:tcBorders>
            <w:shd w:val="clear" w:color="auto" w:fill="auto"/>
            <w:noWrap/>
            <w:vAlign w:val="center"/>
            <w:hideMark/>
          </w:tcPr>
          <w:p w14:paraId="7D819F48"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r>
      <w:tr w:rsidR="0003765E" w:rsidRPr="0003765E" w14:paraId="6933CF45"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5956CEFF"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4.1</w:t>
            </w:r>
          </w:p>
        </w:tc>
        <w:tc>
          <w:tcPr>
            <w:tcW w:w="5326" w:type="dxa"/>
            <w:tcBorders>
              <w:top w:val="nil"/>
              <w:left w:val="nil"/>
              <w:bottom w:val="single" w:sz="4" w:space="0" w:color="auto"/>
              <w:right w:val="single" w:sz="4" w:space="0" w:color="auto"/>
            </w:tcBorders>
            <w:shd w:val="clear" w:color="auto" w:fill="auto"/>
            <w:noWrap/>
            <w:vAlign w:val="center"/>
            <w:hideMark/>
          </w:tcPr>
          <w:p w14:paraId="724FE1AD"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CSSL (9%) (-)</w:t>
            </w:r>
          </w:p>
        </w:tc>
        <w:tc>
          <w:tcPr>
            <w:tcW w:w="845" w:type="dxa"/>
            <w:tcBorders>
              <w:top w:val="nil"/>
              <w:left w:val="nil"/>
              <w:bottom w:val="single" w:sz="4" w:space="0" w:color="auto"/>
              <w:right w:val="single" w:sz="4" w:space="0" w:color="auto"/>
            </w:tcBorders>
            <w:shd w:val="clear" w:color="auto" w:fill="auto"/>
            <w:noWrap/>
            <w:vAlign w:val="center"/>
            <w:hideMark/>
          </w:tcPr>
          <w:p w14:paraId="7D91B044"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5" w:type="dxa"/>
            <w:tcBorders>
              <w:top w:val="nil"/>
              <w:left w:val="nil"/>
              <w:bottom w:val="single" w:sz="4" w:space="0" w:color="auto"/>
              <w:right w:val="single" w:sz="4" w:space="0" w:color="auto"/>
            </w:tcBorders>
            <w:shd w:val="clear" w:color="auto" w:fill="auto"/>
            <w:noWrap/>
            <w:vAlign w:val="center"/>
            <w:hideMark/>
          </w:tcPr>
          <w:p w14:paraId="59241BA9"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5" w:type="dxa"/>
            <w:tcBorders>
              <w:top w:val="nil"/>
              <w:left w:val="nil"/>
              <w:bottom w:val="single" w:sz="4" w:space="0" w:color="auto"/>
              <w:right w:val="single" w:sz="4" w:space="0" w:color="auto"/>
            </w:tcBorders>
            <w:shd w:val="clear" w:color="auto" w:fill="auto"/>
            <w:noWrap/>
            <w:vAlign w:val="center"/>
            <w:hideMark/>
          </w:tcPr>
          <w:p w14:paraId="5945FF14"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4" w:type="dxa"/>
            <w:tcBorders>
              <w:top w:val="nil"/>
              <w:left w:val="nil"/>
              <w:bottom w:val="single" w:sz="4" w:space="0" w:color="auto"/>
              <w:right w:val="single" w:sz="4" w:space="0" w:color="auto"/>
            </w:tcBorders>
            <w:shd w:val="clear" w:color="auto" w:fill="auto"/>
            <w:noWrap/>
            <w:vAlign w:val="center"/>
            <w:hideMark/>
          </w:tcPr>
          <w:p w14:paraId="6D57968D"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4" w:type="dxa"/>
            <w:tcBorders>
              <w:top w:val="nil"/>
              <w:left w:val="nil"/>
              <w:bottom w:val="single" w:sz="4" w:space="0" w:color="auto"/>
              <w:right w:val="nil"/>
            </w:tcBorders>
            <w:shd w:val="clear" w:color="auto" w:fill="auto"/>
            <w:noWrap/>
            <w:vAlign w:val="center"/>
            <w:hideMark/>
          </w:tcPr>
          <w:p w14:paraId="54379BD4"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4" w:type="dxa"/>
            <w:tcBorders>
              <w:top w:val="nil"/>
              <w:left w:val="single" w:sz="4" w:space="0" w:color="auto"/>
              <w:bottom w:val="single" w:sz="4" w:space="0" w:color="auto"/>
              <w:right w:val="nil"/>
            </w:tcBorders>
            <w:shd w:val="clear" w:color="auto" w:fill="auto"/>
            <w:noWrap/>
            <w:vAlign w:val="center"/>
            <w:hideMark/>
          </w:tcPr>
          <w:p w14:paraId="7461F08D"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4" w:type="dxa"/>
            <w:tcBorders>
              <w:top w:val="nil"/>
              <w:left w:val="single" w:sz="4" w:space="0" w:color="auto"/>
              <w:bottom w:val="single" w:sz="4" w:space="0" w:color="auto"/>
              <w:right w:val="nil"/>
            </w:tcBorders>
            <w:shd w:val="clear" w:color="auto" w:fill="auto"/>
            <w:noWrap/>
            <w:vAlign w:val="center"/>
            <w:hideMark/>
          </w:tcPr>
          <w:p w14:paraId="6C563793"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4" w:type="dxa"/>
            <w:tcBorders>
              <w:top w:val="nil"/>
              <w:left w:val="single" w:sz="4" w:space="0" w:color="auto"/>
              <w:bottom w:val="single" w:sz="4" w:space="0" w:color="auto"/>
              <w:right w:val="nil"/>
            </w:tcBorders>
            <w:shd w:val="clear" w:color="auto" w:fill="auto"/>
            <w:noWrap/>
            <w:vAlign w:val="center"/>
            <w:hideMark/>
          </w:tcPr>
          <w:p w14:paraId="429EE0E3"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4" w:type="dxa"/>
            <w:tcBorders>
              <w:top w:val="nil"/>
              <w:left w:val="single" w:sz="4" w:space="0" w:color="auto"/>
              <w:bottom w:val="single" w:sz="4" w:space="0" w:color="auto"/>
              <w:right w:val="nil"/>
            </w:tcBorders>
            <w:shd w:val="clear" w:color="auto" w:fill="auto"/>
            <w:noWrap/>
            <w:vAlign w:val="center"/>
            <w:hideMark/>
          </w:tcPr>
          <w:p w14:paraId="64264040"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1001" w:type="dxa"/>
            <w:tcBorders>
              <w:top w:val="nil"/>
              <w:left w:val="single" w:sz="4" w:space="0" w:color="auto"/>
              <w:bottom w:val="single" w:sz="4" w:space="0" w:color="auto"/>
              <w:right w:val="nil"/>
            </w:tcBorders>
            <w:shd w:val="clear" w:color="auto" w:fill="auto"/>
            <w:noWrap/>
            <w:vAlign w:val="center"/>
            <w:hideMark/>
          </w:tcPr>
          <w:p w14:paraId="2A7BC4A6"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r>
      <w:tr w:rsidR="0003765E" w:rsidRPr="0003765E" w14:paraId="615878FB"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03A38866"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4.2</w:t>
            </w:r>
          </w:p>
        </w:tc>
        <w:tc>
          <w:tcPr>
            <w:tcW w:w="5326" w:type="dxa"/>
            <w:tcBorders>
              <w:top w:val="nil"/>
              <w:left w:val="nil"/>
              <w:bottom w:val="single" w:sz="4" w:space="0" w:color="auto"/>
              <w:right w:val="single" w:sz="4" w:space="0" w:color="auto"/>
            </w:tcBorders>
            <w:shd w:val="clear" w:color="auto" w:fill="auto"/>
            <w:noWrap/>
            <w:vAlign w:val="center"/>
            <w:hideMark/>
          </w:tcPr>
          <w:p w14:paraId="33B46DF9"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Imposto de Renda (15% + 10% sobre excedente - Lucro Real)</w:t>
            </w:r>
          </w:p>
        </w:tc>
        <w:tc>
          <w:tcPr>
            <w:tcW w:w="845" w:type="dxa"/>
            <w:tcBorders>
              <w:top w:val="nil"/>
              <w:left w:val="nil"/>
              <w:bottom w:val="single" w:sz="4" w:space="0" w:color="auto"/>
              <w:right w:val="single" w:sz="4" w:space="0" w:color="auto"/>
            </w:tcBorders>
            <w:shd w:val="clear" w:color="auto" w:fill="auto"/>
            <w:noWrap/>
            <w:vAlign w:val="center"/>
            <w:hideMark/>
          </w:tcPr>
          <w:p w14:paraId="2BEBB6C9"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5" w:type="dxa"/>
            <w:tcBorders>
              <w:top w:val="nil"/>
              <w:left w:val="nil"/>
              <w:bottom w:val="single" w:sz="4" w:space="0" w:color="auto"/>
              <w:right w:val="single" w:sz="4" w:space="0" w:color="auto"/>
            </w:tcBorders>
            <w:shd w:val="clear" w:color="auto" w:fill="auto"/>
            <w:noWrap/>
            <w:vAlign w:val="center"/>
            <w:hideMark/>
          </w:tcPr>
          <w:p w14:paraId="0CD001E2"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5" w:type="dxa"/>
            <w:tcBorders>
              <w:top w:val="nil"/>
              <w:left w:val="nil"/>
              <w:bottom w:val="single" w:sz="4" w:space="0" w:color="auto"/>
              <w:right w:val="single" w:sz="4" w:space="0" w:color="auto"/>
            </w:tcBorders>
            <w:shd w:val="clear" w:color="auto" w:fill="auto"/>
            <w:noWrap/>
            <w:vAlign w:val="center"/>
            <w:hideMark/>
          </w:tcPr>
          <w:p w14:paraId="22E4EBCF"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4" w:type="dxa"/>
            <w:tcBorders>
              <w:top w:val="nil"/>
              <w:left w:val="nil"/>
              <w:bottom w:val="single" w:sz="4" w:space="0" w:color="auto"/>
              <w:right w:val="single" w:sz="4" w:space="0" w:color="auto"/>
            </w:tcBorders>
            <w:shd w:val="clear" w:color="auto" w:fill="auto"/>
            <w:noWrap/>
            <w:vAlign w:val="center"/>
            <w:hideMark/>
          </w:tcPr>
          <w:p w14:paraId="43371A39"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4" w:type="dxa"/>
            <w:tcBorders>
              <w:top w:val="nil"/>
              <w:left w:val="nil"/>
              <w:bottom w:val="single" w:sz="4" w:space="0" w:color="auto"/>
              <w:right w:val="single" w:sz="4" w:space="0" w:color="auto"/>
            </w:tcBorders>
            <w:shd w:val="clear" w:color="auto" w:fill="auto"/>
            <w:noWrap/>
            <w:vAlign w:val="center"/>
            <w:hideMark/>
          </w:tcPr>
          <w:p w14:paraId="33F5D520"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4" w:type="dxa"/>
            <w:tcBorders>
              <w:top w:val="nil"/>
              <w:left w:val="nil"/>
              <w:bottom w:val="single" w:sz="4" w:space="0" w:color="auto"/>
              <w:right w:val="single" w:sz="4" w:space="0" w:color="auto"/>
            </w:tcBorders>
            <w:shd w:val="clear" w:color="auto" w:fill="auto"/>
            <w:noWrap/>
            <w:vAlign w:val="center"/>
            <w:hideMark/>
          </w:tcPr>
          <w:p w14:paraId="78FDECFC"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4" w:type="dxa"/>
            <w:tcBorders>
              <w:top w:val="nil"/>
              <w:left w:val="nil"/>
              <w:bottom w:val="single" w:sz="4" w:space="0" w:color="auto"/>
              <w:right w:val="single" w:sz="4" w:space="0" w:color="auto"/>
            </w:tcBorders>
            <w:shd w:val="clear" w:color="auto" w:fill="auto"/>
            <w:noWrap/>
            <w:vAlign w:val="center"/>
            <w:hideMark/>
          </w:tcPr>
          <w:p w14:paraId="407980E0"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4" w:type="dxa"/>
            <w:tcBorders>
              <w:top w:val="nil"/>
              <w:left w:val="nil"/>
              <w:bottom w:val="single" w:sz="4" w:space="0" w:color="auto"/>
              <w:right w:val="single" w:sz="4" w:space="0" w:color="auto"/>
            </w:tcBorders>
            <w:shd w:val="clear" w:color="auto" w:fill="auto"/>
            <w:noWrap/>
            <w:vAlign w:val="center"/>
            <w:hideMark/>
          </w:tcPr>
          <w:p w14:paraId="1051D87C"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4" w:type="dxa"/>
            <w:tcBorders>
              <w:top w:val="nil"/>
              <w:left w:val="nil"/>
              <w:bottom w:val="single" w:sz="4" w:space="0" w:color="auto"/>
              <w:right w:val="single" w:sz="4" w:space="0" w:color="auto"/>
            </w:tcBorders>
            <w:shd w:val="clear" w:color="auto" w:fill="auto"/>
            <w:noWrap/>
            <w:vAlign w:val="center"/>
            <w:hideMark/>
          </w:tcPr>
          <w:p w14:paraId="2EEACEFC"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1001" w:type="dxa"/>
            <w:tcBorders>
              <w:top w:val="nil"/>
              <w:left w:val="nil"/>
              <w:bottom w:val="single" w:sz="4" w:space="0" w:color="auto"/>
              <w:right w:val="nil"/>
            </w:tcBorders>
            <w:shd w:val="clear" w:color="auto" w:fill="auto"/>
            <w:noWrap/>
            <w:vAlign w:val="center"/>
            <w:hideMark/>
          </w:tcPr>
          <w:p w14:paraId="01136D65"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r>
      <w:tr w:rsidR="0003765E" w:rsidRPr="0003765E" w14:paraId="3D7EB91D"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1A26255B"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4.3</w:t>
            </w:r>
          </w:p>
        </w:tc>
        <w:tc>
          <w:tcPr>
            <w:tcW w:w="5326" w:type="dxa"/>
            <w:tcBorders>
              <w:top w:val="nil"/>
              <w:left w:val="nil"/>
              <w:bottom w:val="single" w:sz="4" w:space="0" w:color="auto"/>
              <w:right w:val="single" w:sz="4" w:space="0" w:color="auto"/>
            </w:tcBorders>
            <w:shd w:val="clear" w:color="auto" w:fill="auto"/>
            <w:noWrap/>
            <w:vAlign w:val="center"/>
            <w:hideMark/>
          </w:tcPr>
          <w:p w14:paraId="4473CFC7"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Juros lucro operacional (+)</w:t>
            </w:r>
          </w:p>
        </w:tc>
        <w:tc>
          <w:tcPr>
            <w:tcW w:w="845" w:type="dxa"/>
            <w:tcBorders>
              <w:top w:val="nil"/>
              <w:left w:val="nil"/>
              <w:bottom w:val="single" w:sz="4" w:space="0" w:color="auto"/>
              <w:right w:val="single" w:sz="4" w:space="0" w:color="auto"/>
            </w:tcBorders>
            <w:shd w:val="clear" w:color="auto" w:fill="auto"/>
            <w:noWrap/>
            <w:vAlign w:val="center"/>
            <w:hideMark/>
          </w:tcPr>
          <w:p w14:paraId="29F6D638"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5" w:type="dxa"/>
            <w:tcBorders>
              <w:top w:val="nil"/>
              <w:left w:val="nil"/>
              <w:bottom w:val="single" w:sz="4" w:space="0" w:color="auto"/>
              <w:right w:val="single" w:sz="4" w:space="0" w:color="auto"/>
            </w:tcBorders>
            <w:shd w:val="clear" w:color="auto" w:fill="auto"/>
            <w:noWrap/>
            <w:vAlign w:val="center"/>
            <w:hideMark/>
          </w:tcPr>
          <w:p w14:paraId="7D84DC69"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5" w:type="dxa"/>
            <w:tcBorders>
              <w:top w:val="nil"/>
              <w:left w:val="nil"/>
              <w:bottom w:val="single" w:sz="4" w:space="0" w:color="auto"/>
              <w:right w:val="single" w:sz="4" w:space="0" w:color="auto"/>
            </w:tcBorders>
            <w:shd w:val="clear" w:color="auto" w:fill="auto"/>
            <w:noWrap/>
            <w:vAlign w:val="center"/>
            <w:hideMark/>
          </w:tcPr>
          <w:p w14:paraId="6D089F94"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4" w:type="dxa"/>
            <w:tcBorders>
              <w:top w:val="nil"/>
              <w:left w:val="nil"/>
              <w:bottom w:val="single" w:sz="4" w:space="0" w:color="auto"/>
              <w:right w:val="single" w:sz="4" w:space="0" w:color="auto"/>
            </w:tcBorders>
            <w:shd w:val="clear" w:color="auto" w:fill="auto"/>
            <w:noWrap/>
            <w:vAlign w:val="center"/>
            <w:hideMark/>
          </w:tcPr>
          <w:p w14:paraId="7EDEDF22"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4" w:type="dxa"/>
            <w:tcBorders>
              <w:top w:val="nil"/>
              <w:left w:val="nil"/>
              <w:bottom w:val="single" w:sz="4" w:space="0" w:color="auto"/>
              <w:right w:val="single" w:sz="4" w:space="0" w:color="auto"/>
            </w:tcBorders>
            <w:shd w:val="clear" w:color="auto" w:fill="auto"/>
            <w:noWrap/>
            <w:vAlign w:val="center"/>
            <w:hideMark/>
          </w:tcPr>
          <w:p w14:paraId="47230A9F"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4" w:type="dxa"/>
            <w:tcBorders>
              <w:top w:val="nil"/>
              <w:left w:val="nil"/>
              <w:bottom w:val="single" w:sz="4" w:space="0" w:color="auto"/>
              <w:right w:val="single" w:sz="4" w:space="0" w:color="auto"/>
            </w:tcBorders>
            <w:shd w:val="clear" w:color="auto" w:fill="auto"/>
            <w:noWrap/>
            <w:vAlign w:val="center"/>
            <w:hideMark/>
          </w:tcPr>
          <w:p w14:paraId="265B4590"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4" w:type="dxa"/>
            <w:tcBorders>
              <w:top w:val="nil"/>
              <w:left w:val="nil"/>
              <w:bottom w:val="single" w:sz="4" w:space="0" w:color="auto"/>
              <w:right w:val="single" w:sz="4" w:space="0" w:color="auto"/>
            </w:tcBorders>
            <w:shd w:val="clear" w:color="auto" w:fill="auto"/>
            <w:noWrap/>
            <w:vAlign w:val="center"/>
            <w:hideMark/>
          </w:tcPr>
          <w:p w14:paraId="168869F3"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4" w:type="dxa"/>
            <w:tcBorders>
              <w:top w:val="nil"/>
              <w:left w:val="nil"/>
              <w:bottom w:val="single" w:sz="4" w:space="0" w:color="auto"/>
              <w:right w:val="single" w:sz="4" w:space="0" w:color="auto"/>
            </w:tcBorders>
            <w:shd w:val="clear" w:color="auto" w:fill="auto"/>
            <w:noWrap/>
            <w:vAlign w:val="center"/>
            <w:hideMark/>
          </w:tcPr>
          <w:p w14:paraId="0A555171"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844" w:type="dxa"/>
            <w:tcBorders>
              <w:top w:val="nil"/>
              <w:left w:val="nil"/>
              <w:bottom w:val="single" w:sz="4" w:space="0" w:color="auto"/>
              <w:right w:val="single" w:sz="4" w:space="0" w:color="auto"/>
            </w:tcBorders>
            <w:shd w:val="clear" w:color="auto" w:fill="auto"/>
            <w:noWrap/>
            <w:vAlign w:val="center"/>
            <w:hideMark/>
          </w:tcPr>
          <w:p w14:paraId="06221E71"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c>
          <w:tcPr>
            <w:tcW w:w="1001" w:type="dxa"/>
            <w:tcBorders>
              <w:top w:val="nil"/>
              <w:left w:val="nil"/>
              <w:bottom w:val="single" w:sz="4" w:space="0" w:color="auto"/>
              <w:right w:val="nil"/>
            </w:tcBorders>
            <w:shd w:val="clear" w:color="auto" w:fill="auto"/>
            <w:noWrap/>
            <w:vAlign w:val="center"/>
            <w:hideMark/>
          </w:tcPr>
          <w:p w14:paraId="65F685FA"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0,01</w:t>
            </w:r>
          </w:p>
        </w:tc>
      </w:tr>
      <w:tr w:rsidR="0003765E" w:rsidRPr="0003765E" w14:paraId="478F88F8"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41905996"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 </w:t>
            </w:r>
          </w:p>
        </w:tc>
        <w:tc>
          <w:tcPr>
            <w:tcW w:w="5326" w:type="dxa"/>
            <w:tcBorders>
              <w:top w:val="nil"/>
              <w:left w:val="nil"/>
              <w:bottom w:val="single" w:sz="4" w:space="0" w:color="auto"/>
              <w:right w:val="single" w:sz="4" w:space="0" w:color="auto"/>
            </w:tcBorders>
            <w:shd w:val="clear" w:color="auto" w:fill="auto"/>
            <w:noWrap/>
            <w:vAlign w:val="center"/>
            <w:hideMark/>
          </w:tcPr>
          <w:p w14:paraId="59C9B757"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2A8B7B5E"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44089B2B"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1935882E"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4" w:type="dxa"/>
            <w:tcBorders>
              <w:top w:val="nil"/>
              <w:left w:val="nil"/>
              <w:bottom w:val="single" w:sz="4" w:space="0" w:color="auto"/>
              <w:right w:val="single" w:sz="4" w:space="0" w:color="auto"/>
            </w:tcBorders>
            <w:shd w:val="clear" w:color="auto" w:fill="auto"/>
            <w:noWrap/>
            <w:vAlign w:val="center"/>
            <w:hideMark/>
          </w:tcPr>
          <w:p w14:paraId="35B61218"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4" w:type="dxa"/>
            <w:tcBorders>
              <w:top w:val="nil"/>
              <w:left w:val="nil"/>
              <w:bottom w:val="single" w:sz="4" w:space="0" w:color="auto"/>
              <w:right w:val="single" w:sz="4" w:space="0" w:color="auto"/>
            </w:tcBorders>
            <w:shd w:val="clear" w:color="auto" w:fill="auto"/>
            <w:noWrap/>
            <w:vAlign w:val="center"/>
            <w:hideMark/>
          </w:tcPr>
          <w:p w14:paraId="24E10434"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4" w:type="dxa"/>
            <w:tcBorders>
              <w:top w:val="nil"/>
              <w:left w:val="nil"/>
              <w:bottom w:val="single" w:sz="4" w:space="0" w:color="auto"/>
              <w:right w:val="single" w:sz="4" w:space="0" w:color="auto"/>
            </w:tcBorders>
            <w:shd w:val="clear" w:color="auto" w:fill="auto"/>
            <w:noWrap/>
            <w:vAlign w:val="center"/>
            <w:hideMark/>
          </w:tcPr>
          <w:p w14:paraId="676AFE6E"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4" w:type="dxa"/>
            <w:tcBorders>
              <w:top w:val="nil"/>
              <w:left w:val="nil"/>
              <w:bottom w:val="single" w:sz="4" w:space="0" w:color="auto"/>
              <w:right w:val="single" w:sz="4" w:space="0" w:color="auto"/>
            </w:tcBorders>
            <w:shd w:val="clear" w:color="auto" w:fill="auto"/>
            <w:noWrap/>
            <w:vAlign w:val="center"/>
            <w:hideMark/>
          </w:tcPr>
          <w:p w14:paraId="0EAF9D01"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4" w:type="dxa"/>
            <w:tcBorders>
              <w:top w:val="nil"/>
              <w:left w:val="nil"/>
              <w:bottom w:val="single" w:sz="4" w:space="0" w:color="auto"/>
              <w:right w:val="single" w:sz="4" w:space="0" w:color="auto"/>
            </w:tcBorders>
            <w:shd w:val="clear" w:color="auto" w:fill="auto"/>
            <w:noWrap/>
            <w:vAlign w:val="center"/>
            <w:hideMark/>
          </w:tcPr>
          <w:p w14:paraId="0226D714"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4" w:type="dxa"/>
            <w:tcBorders>
              <w:top w:val="nil"/>
              <w:left w:val="nil"/>
              <w:bottom w:val="single" w:sz="4" w:space="0" w:color="auto"/>
              <w:right w:val="single" w:sz="4" w:space="0" w:color="auto"/>
            </w:tcBorders>
            <w:shd w:val="clear" w:color="auto" w:fill="auto"/>
            <w:noWrap/>
            <w:vAlign w:val="center"/>
            <w:hideMark/>
          </w:tcPr>
          <w:p w14:paraId="2715D815"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1001" w:type="dxa"/>
            <w:tcBorders>
              <w:top w:val="nil"/>
              <w:left w:val="nil"/>
              <w:bottom w:val="single" w:sz="4" w:space="0" w:color="auto"/>
              <w:right w:val="nil"/>
            </w:tcBorders>
            <w:shd w:val="clear" w:color="auto" w:fill="auto"/>
            <w:noWrap/>
            <w:vAlign w:val="center"/>
            <w:hideMark/>
          </w:tcPr>
          <w:p w14:paraId="0C0F71DB"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r>
      <w:tr w:rsidR="0003765E" w:rsidRPr="0003765E" w14:paraId="72DEFE1A"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68866496"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5</w:t>
            </w:r>
          </w:p>
        </w:tc>
        <w:tc>
          <w:tcPr>
            <w:tcW w:w="5326" w:type="dxa"/>
            <w:tcBorders>
              <w:top w:val="nil"/>
              <w:left w:val="nil"/>
              <w:bottom w:val="single" w:sz="4" w:space="0" w:color="auto"/>
              <w:right w:val="single" w:sz="4" w:space="0" w:color="auto"/>
            </w:tcBorders>
            <w:shd w:val="clear" w:color="auto" w:fill="auto"/>
            <w:noWrap/>
            <w:vAlign w:val="center"/>
            <w:hideMark/>
          </w:tcPr>
          <w:p w14:paraId="06CDCE2C"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FLUXO DE CAIXA OPERACIONAL</w:t>
            </w:r>
          </w:p>
        </w:tc>
        <w:tc>
          <w:tcPr>
            <w:tcW w:w="845" w:type="dxa"/>
            <w:tcBorders>
              <w:top w:val="nil"/>
              <w:left w:val="nil"/>
              <w:bottom w:val="single" w:sz="4" w:space="0" w:color="auto"/>
              <w:right w:val="single" w:sz="4" w:space="0" w:color="auto"/>
            </w:tcBorders>
            <w:shd w:val="clear" w:color="auto" w:fill="auto"/>
            <w:noWrap/>
            <w:vAlign w:val="center"/>
            <w:hideMark/>
          </w:tcPr>
          <w:p w14:paraId="206B353E"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5" w:type="dxa"/>
            <w:tcBorders>
              <w:top w:val="nil"/>
              <w:left w:val="nil"/>
              <w:bottom w:val="single" w:sz="4" w:space="0" w:color="auto"/>
              <w:right w:val="single" w:sz="4" w:space="0" w:color="auto"/>
            </w:tcBorders>
            <w:shd w:val="clear" w:color="auto" w:fill="auto"/>
            <w:noWrap/>
            <w:vAlign w:val="center"/>
            <w:hideMark/>
          </w:tcPr>
          <w:p w14:paraId="4BE65B66"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5" w:type="dxa"/>
            <w:tcBorders>
              <w:top w:val="nil"/>
              <w:left w:val="nil"/>
              <w:bottom w:val="single" w:sz="4" w:space="0" w:color="auto"/>
              <w:right w:val="single" w:sz="4" w:space="0" w:color="auto"/>
            </w:tcBorders>
            <w:shd w:val="clear" w:color="auto" w:fill="auto"/>
            <w:noWrap/>
            <w:vAlign w:val="center"/>
            <w:hideMark/>
          </w:tcPr>
          <w:p w14:paraId="5F4D23A8"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nil"/>
              <w:bottom w:val="single" w:sz="4" w:space="0" w:color="auto"/>
              <w:right w:val="single" w:sz="4" w:space="0" w:color="auto"/>
            </w:tcBorders>
            <w:shd w:val="clear" w:color="auto" w:fill="auto"/>
            <w:noWrap/>
            <w:vAlign w:val="center"/>
            <w:hideMark/>
          </w:tcPr>
          <w:p w14:paraId="2D5DC870"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c>
          <w:tcPr>
            <w:tcW w:w="844" w:type="dxa"/>
            <w:tcBorders>
              <w:top w:val="nil"/>
              <w:left w:val="nil"/>
              <w:bottom w:val="single" w:sz="4" w:space="0" w:color="auto"/>
              <w:right w:val="single" w:sz="4" w:space="0" w:color="auto"/>
            </w:tcBorders>
            <w:shd w:val="clear" w:color="auto" w:fill="auto"/>
            <w:noWrap/>
            <w:vAlign w:val="center"/>
            <w:hideMark/>
          </w:tcPr>
          <w:p w14:paraId="01DF3374"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nil"/>
              <w:bottom w:val="single" w:sz="4" w:space="0" w:color="auto"/>
              <w:right w:val="single" w:sz="4" w:space="0" w:color="auto"/>
            </w:tcBorders>
            <w:shd w:val="clear" w:color="auto" w:fill="auto"/>
            <w:noWrap/>
            <w:vAlign w:val="center"/>
            <w:hideMark/>
          </w:tcPr>
          <w:p w14:paraId="6AC5968B"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nil"/>
              <w:bottom w:val="single" w:sz="4" w:space="0" w:color="auto"/>
              <w:right w:val="single" w:sz="4" w:space="0" w:color="auto"/>
            </w:tcBorders>
            <w:shd w:val="clear" w:color="auto" w:fill="auto"/>
            <w:noWrap/>
            <w:vAlign w:val="center"/>
            <w:hideMark/>
          </w:tcPr>
          <w:p w14:paraId="392D558C"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nil"/>
              <w:bottom w:val="single" w:sz="4" w:space="0" w:color="auto"/>
              <w:right w:val="single" w:sz="4" w:space="0" w:color="auto"/>
            </w:tcBorders>
            <w:shd w:val="clear" w:color="auto" w:fill="auto"/>
            <w:noWrap/>
            <w:vAlign w:val="center"/>
            <w:hideMark/>
          </w:tcPr>
          <w:p w14:paraId="1B37C0CA"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nil"/>
              <w:bottom w:val="single" w:sz="4" w:space="0" w:color="auto"/>
              <w:right w:val="single" w:sz="4" w:space="0" w:color="auto"/>
            </w:tcBorders>
            <w:shd w:val="clear" w:color="auto" w:fill="auto"/>
            <w:noWrap/>
            <w:vAlign w:val="center"/>
            <w:hideMark/>
          </w:tcPr>
          <w:p w14:paraId="44EBD28F"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c>
          <w:tcPr>
            <w:tcW w:w="1001" w:type="dxa"/>
            <w:tcBorders>
              <w:top w:val="nil"/>
              <w:left w:val="nil"/>
              <w:bottom w:val="single" w:sz="4" w:space="0" w:color="auto"/>
              <w:right w:val="nil"/>
            </w:tcBorders>
            <w:shd w:val="clear" w:color="auto" w:fill="auto"/>
            <w:noWrap/>
            <w:vAlign w:val="center"/>
            <w:hideMark/>
          </w:tcPr>
          <w:p w14:paraId="25F9953D"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r>
      <w:tr w:rsidR="0003765E" w:rsidRPr="0003765E" w14:paraId="1A2D84DE"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6FC72D71"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6</w:t>
            </w:r>
          </w:p>
        </w:tc>
        <w:tc>
          <w:tcPr>
            <w:tcW w:w="5326" w:type="dxa"/>
            <w:tcBorders>
              <w:top w:val="nil"/>
              <w:left w:val="nil"/>
              <w:bottom w:val="single" w:sz="4" w:space="0" w:color="auto"/>
              <w:right w:val="single" w:sz="4" w:space="0" w:color="auto"/>
            </w:tcBorders>
            <w:shd w:val="clear" w:color="auto" w:fill="auto"/>
            <w:noWrap/>
            <w:vAlign w:val="center"/>
            <w:hideMark/>
          </w:tcPr>
          <w:p w14:paraId="47274DF3"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CAPEX (Investimentos) (-)</w:t>
            </w:r>
          </w:p>
        </w:tc>
        <w:tc>
          <w:tcPr>
            <w:tcW w:w="845" w:type="dxa"/>
            <w:tcBorders>
              <w:top w:val="nil"/>
              <w:left w:val="nil"/>
              <w:bottom w:val="single" w:sz="4" w:space="0" w:color="auto"/>
              <w:right w:val="single" w:sz="4" w:space="0" w:color="auto"/>
            </w:tcBorders>
            <w:shd w:val="clear" w:color="auto" w:fill="auto"/>
            <w:noWrap/>
            <w:vAlign w:val="center"/>
            <w:hideMark/>
          </w:tcPr>
          <w:p w14:paraId="49E62D88"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0,27</w:t>
            </w:r>
          </w:p>
        </w:tc>
        <w:tc>
          <w:tcPr>
            <w:tcW w:w="845" w:type="dxa"/>
            <w:tcBorders>
              <w:top w:val="nil"/>
              <w:left w:val="nil"/>
              <w:bottom w:val="single" w:sz="4" w:space="0" w:color="auto"/>
              <w:right w:val="single" w:sz="4" w:space="0" w:color="auto"/>
            </w:tcBorders>
            <w:shd w:val="clear" w:color="auto" w:fill="auto"/>
            <w:noWrap/>
            <w:vAlign w:val="center"/>
            <w:hideMark/>
          </w:tcPr>
          <w:p w14:paraId="1E6D9479"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5" w:type="dxa"/>
            <w:tcBorders>
              <w:top w:val="nil"/>
              <w:left w:val="nil"/>
              <w:bottom w:val="single" w:sz="4" w:space="0" w:color="auto"/>
              <w:right w:val="single" w:sz="4" w:space="0" w:color="auto"/>
            </w:tcBorders>
            <w:shd w:val="clear" w:color="auto" w:fill="auto"/>
            <w:noWrap/>
            <w:vAlign w:val="center"/>
            <w:hideMark/>
          </w:tcPr>
          <w:p w14:paraId="6CE5A62B"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4" w:type="dxa"/>
            <w:tcBorders>
              <w:top w:val="nil"/>
              <w:left w:val="nil"/>
              <w:bottom w:val="single" w:sz="4" w:space="0" w:color="auto"/>
              <w:right w:val="single" w:sz="4" w:space="0" w:color="auto"/>
            </w:tcBorders>
            <w:shd w:val="clear" w:color="auto" w:fill="auto"/>
            <w:noWrap/>
            <w:vAlign w:val="center"/>
            <w:hideMark/>
          </w:tcPr>
          <w:p w14:paraId="4124B303"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4" w:type="dxa"/>
            <w:tcBorders>
              <w:top w:val="nil"/>
              <w:left w:val="nil"/>
              <w:bottom w:val="single" w:sz="4" w:space="0" w:color="auto"/>
              <w:right w:val="single" w:sz="4" w:space="0" w:color="auto"/>
            </w:tcBorders>
            <w:shd w:val="clear" w:color="auto" w:fill="auto"/>
            <w:noWrap/>
            <w:vAlign w:val="center"/>
            <w:hideMark/>
          </w:tcPr>
          <w:p w14:paraId="37F44971"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4" w:type="dxa"/>
            <w:tcBorders>
              <w:top w:val="nil"/>
              <w:left w:val="nil"/>
              <w:bottom w:val="single" w:sz="4" w:space="0" w:color="auto"/>
              <w:right w:val="single" w:sz="4" w:space="0" w:color="auto"/>
            </w:tcBorders>
            <w:shd w:val="clear" w:color="auto" w:fill="auto"/>
            <w:noWrap/>
            <w:vAlign w:val="center"/>
            <w:hideMark/>
          </w:tcPr>
          <w:p w14:paraId="31B2353D"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4" w:type="dxa"/>
            <w:tcBorders>
              <w:top w:val="nil"/>
              <w:left w:val="nil"/>
              <w:bottom w:val="single" w:sz="4" w:space="0" w:color="auto"/>
              <w:right w:val="single" w:sz="4" w:space="0" w:color="auto"/>
            </w:tcBorders>
            <w:shd w:val="clear" w:color="auto" w:fill="auto"/>
            <w:noWrap/>
            <w:vAlign w:val="center"/>
            <w:hideMark/>
          </w:tcPr>
          <w:p w14:paraId="1CB1400D"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4" w:type="dxa"/>
            <w:tcBorders>
              <w:top w:val="nil"/>
              <w:left w:val="nil"/>
              <w:bottom w:val="single" w:sz="4" w:space="0" w:color="auto"/>
              <w:right w:val="single" w:sz="4" w:space="0" w:color="auto"/>
            </w:tcBorders>
            <w:shd w:val="clear" w:color="auto" w:fill="auto"/>
            <w:noWrap/>
            <w:vAlign w:val="center"/>
            <w:hideMark/>
          </w:tcPr>
          <w:p w14:paraId="56F2F2DC"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844" w:type="dxa"/>
            <w:tcBorders>
              <w:top w:val="nil"/>
              <w:left w:val="nil"/>
              <w:bottom w:val="single" w:sz="4" w:space="0" w:color="auto"/>
              <w:right w:val="single" w:sz="4" w:space="0" w:color="auto"/>
            </w:tcBorders>
            <w:shd w:val="clear" w:color="auto" w:fill="auto"/>
            <w:noWrap/>
            <w:vAlign w:val="center"/>
            <w:hideMark/>
          </w:tcPr>
          <w:p w14:paraId="415BCE58"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c>
          <w:tcPr>
            <w:tcW w:w="1001" w:type="dxa"/>
            <w:tcBorders>
              <w:top w:val="nil"/>
              <w:left w:val="nil"/>
              <w:bottom w:val="single" w:sz="4" w:space="0" w:color="auto"/>
              <w:right w:val="nil"/>
            </w:tcBorders>
            <w:shd w:val="clear" w:color="auto" w:fill="auto"/>
            <w:noWrap/>
            <w:vAlign w:val="center"/>
            <w:hideMark/>
          </w:tcPr>
          <w:p w14:paraId="7A07D970"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0,00</w:t>
            </w:r>
          </w:p>
        </w:tc>
      </w:tr>
      <w:tr w:rsidR="0003765E" w:rsidRPr="0003765E" w14:paraId="68E8F8CA"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5F4EF0C5"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 </w:t>
            </w:r>
          </w:p>
        </w:tc>
        <w:tc>
          <w:tcPr>
            <w:tcW w:w="5326" w:type="dxa"/>
            <w:tcBorders>
              <w:top w:val="nil"/>
              <w:left w:val="nil"/>
              <w:bottom w:val="nil"/>
              <w:right w:val="nil"/>
            </w:tcBorders>
            <w:shd w:val="clear" w:color="auto" w:fill="auto"/>
            <w:noWrap/>
            <w:vAlign w:val="bottom"/>
            <w:hideMark/>
          </w:tcPr>
          <w:p w14:paraId="72779147"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00D3738"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460C44DF"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5FBAFDA5"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4" w:type="dxa"/>
            <w:tcBorders>
              <w:top w:val="nil"/>
              <w:left w:val="nil"/>
              <w:bottom w:val="single" w:sz="4" w:space="0" w:color="auto"/>
              <w:right w:val="single" w:sz="4" w:space="0" w:color="auto"/>
            </w:tcBorders>
            <w:shd w:val="clear" w:color="auto" w:fill="auto"/>
            <w:noWrap/>
            <w:vAlign w:val="center"/>
            <w:hideMark/>
          </w:tcPr>
          <w:p w14:paraId="23A18C98"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4" w:type="dxa"/>
            <w:tcBorders>
              <w:top w:val="nil"/>
              <w:left w:val="nil"/>
              <w:bottom w:val="single" w:sz="4" w:space="0" w:color="auto"/>
              <w:right w:val="nil"/>
            </w:tcBorders>
            <w:shd w:val="clear" w:color="auto" w:fill="auto"/>
            <w:noWrap/>
            <w:vAlign w:val="center"/>
            <w:hideMark/>
          </w:tcPr>
          <w:p w14:paraId="079B5B0B"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4" w:type="dxa"/>
            <w:tcBorders>
              <w:top w:val="nil"/>
              <w:left w:val="single" w:sz="4" w:space="0" w:color="auto"/>
              <w:bottom w:val="single" w:sz="4" w:space="0" w:color="auto"/>
              <w:right w:val="nil"/>
            </w:tcBorders>
            <w:shd w:val="clear" w:color="auto" w:fill="auto"/>
            <w:noWrap/>
            <w:vAlign w:val="center"/>
            <w:hideMark/>
          </w:tcPr>
          <w:p w14:paraId="6E0074D5"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4" w:type="dxa"/>
            <w:tcBorders>
              <w:top w:val="nil"/>
              <w:left w:val="single" w:sz="4" w:space="0" w:color="auto"/>
              <w:bottom w:val="single" w:sz="4" w:space="0" w:color="auto"/>
              <w:right w:val="nil"/>
            </w:tcBorders>
            <w:shd w:val="clear" w:color="auto" w:fill="auto"/>
            <w:noWrap/>
            <w:vAlign w:val="center"/>
            <w:hideMark/>
          </w:tcPr>
          <w:p w14:paraId="228F064B"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4" w:type="dxa"/>
            <w:tcBorders>
              <w:top w:val="nil"/>
              <w:left w:val="single" w:sz="4" w:space="0" w:color="auto"/>
              <w:bottom w:val="single" w:sz="4" w:space="0" w:color="auto"/>
              <w:right w:val="nil"/>
            </w:tcBorders>
            <w:shd w:val="clear" w:color="auto" w:fill="auto"/>
            <w:noWrap/>
            <w:vAlign w:val="center"/>
            <w:hideMark/>
          </w:tcPr>
          <w:p w14:paraId="63F128E9"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844" w:type="dxa"/>
            <w:tcBorders>
              <w:top w:val="nil"/>
              <w:left w:val="single" w:sz="4" w:space="0" w:color="auto"/>
              <w:bottom w:val="single" w:sz="4" w:space="0" w:color="auto"/>
              <w:right w:val="nil"/>
            </w:tcBorders>
            <w:shd w:val="clear" w:color="auto" w:fill="auto"/>
            <w:noWrap/>
            <w:vAlign w:val="center"/>
            <w:hideMark/>
          </w:tcPr>
          <w:p w14:paraId="35BB5F4B"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c>
          <w:tcPr>
            <w:tcW w:w="1001" w:type="dxa"/>
            <w:tcBorders>
              <w:top w:val="nil"/>
              <w:left w:val="single" w:sz="4" w:space="0" w:color="auto"/>
              <w:bottom w:val="single" w:sz="4" w:space="0" w:color="auto"/>
              <w:right w:val="nil"/>
            </w:tcBorders>
            <w:shd w:val="clear" w:color="auto" w:fill="auto"/>
            <w:noWrap/>
            <w:vAlign w:val="center"/>
            <w:hideMark/>
          </w:tcPr>
          <w:p w14:paraId="70438241" w14:textId="77777777" w:rsidR="0003765E" w:rsidRPr="0003765E" w:rsidRDefault="0003765E" w:rsidP="0003765E">
            <w:pPr>
              <w:spacing w:after="0" w:line="240" w:lineRule="auto"/>
              <w:rPr>
                <w:rFonts w:ascii="Times New Roman" w:eastAsia="Times New Roman" w:hAnsi="Times New Roman" w:cs="Times New Roman"/>
                <w:color w:val="000000"/>
                <w:kern w:val="0"/>
                <w:sz w:val="18"/>
                <w:szCs w:val="18"/>
                <w:lang w:eastAsia="zh-CN"/>
                <w14:ligatures w14:val="none"/>
              </w:rPr>
            </w:pPr>
            <w:r w:rsidRPr="0003765E">
              <w:rPr>
                <w:rFonts w:ascii="Times New Roman" w:eastAsia="Times New Roman" w:hAnsi="Times New Roman" w:cs="Times New Roman"/>
                <w:color w:val="000000"/>
                <w:kern w:val="0"/>
                <w:sz w:val="18"/>
                <w:szCs w:val="18"/>
                <w:lang w:eastAsia="zh-CN"/>
                <w14:ligatures w14:val="none"/>
              </w:rPr>
              <w:t> </w:t>
            </w:r>
          </w:p>
        </w:tc>
      </w:tr>
      <w:tr w:rsidR="0003765E" w:rsidRPr="0003765E" w14:paraId="71A8CAD8"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4C9D3CEA"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7</w:t>
            </w:r>
          </w:p>
        </w:tc>
        <w:tc>
          <w:tcPr>
            <w:tcW w:w="5326" w:type="dxa"/>
            <w:tcBorders>
              <w:top w:val="nil"/>
              <w:left w:val="nil"/>
              <w:bottom w:val="single" w:sz="4" w:space="0" w:color="auto"/>
              <w:right w:val="single" w:sz="4" w:space="0" w:color="auto"/>
            </w:tcBorders>
            <w:shd w:val="clear" w:color="auto" w:fill="auto"/>
            <w:noWrap/>
            <w:vAlign w:val="center"/>
            <w:hideMark/>
          </w:tcPr>
          <w:p w14:paraId="4736CD8D"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 xml:space="preserve">FLUXO DE CAIXA DO PROJETO  </w:t>
            </w:r>
          </w:p>
        </w:tc>
        <w:tc>
          <w:tcPr>
            <w:tcW w:w="845" w:type="dxa"/>
            <w:tcBorders>
              <w:top w:val="nil"/>
              <w:left w:val="nil"/>
              <w:bottom w:val="single" w:sz="4" w:space="0" w:color="auto"/>
              <w:right w:val="single" w:sz="4" w:space="0" w:color="auto"/>
            </w:tcBorders>
            <w:shd w:val="clear" w:color="auto" w:fill="auto"/>
            <w:noWrap/>
            <w:vAlign w:val="center"/>
            <w:hideMark/>
          </w:tcPr>
          <w:p w14:paraId="1C786D52"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-0,17</w:t>
            </w:r>
          </w:p>
        </w:tc>
        <w:tc>
          <w:tcPr>
            <w:tcW w:w="845" w:type="dxa"/>
            <w:tcBorders>
              <w:top w:val="nil"/>
              <w:left w:val="nil"/>
              <w:bottom w:val="single" w:sz="4" w:space="0" w:color="auto"/>
              <w:right w:val="single" w:sz="4" w:space="0" w:color="auto"/>
            </w:tcBorders>
            <w:shd w:val="clear" w:color="auto" w:fill="auto"/>
            <w:noWrap/>
            <w:vAlign w:val="center"/>
            <w:hideMark/>
          </w:tcPr>
          <w:p w14:paraId="5306A71F"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5" w:type="dxa"/>
            <w:tcBorders>
              <w:top w:val="nil"/>
              <w:left w:val="nil"/>
              <w:bottom w:val="single" w:sz="4" w:space="0" w:color="auto"/>
              <w:right w:val="single" w:sz="4" w:space="0" w:color="auto"/>
            </w:tcBorders>
            <w:shd w:val="clear" w:color="auto" w:fill="auto"/>
            <w:noWrap/>
            <w:vAlign w:val="center"/>
            <w:hideMark/>
          </w:tcPr>
          <w:p w14:paraId="41464347"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nil"/>
              <w:bottom w:val="single" w:sz="4" w:space="0" w:color="auto"/>
              <w:right w:val="single" w:sz="4" w:space="0" w:color="auto"/>
            </w:tcBorders>
            <w:shd w:val="clear" w:color="auto" w:fill="auto"/>
            <w:noWrap/>
            <w:vAlign w:val="center"/>
            <w:hideMark/>
          </w:tcPr>
          <w:p w14:paraId="3F8FCDAA"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c>
          <w:tcPr>
            <w:tcW w:w="844" w:type="dxa"/>
            <w:tcBorders>
              <w:top w:val="nil"/>
              <w:left w:val="nil"/>
              <w:bottom w:val="single" w:sz="4" w:space="0" w:color="auto"/>
              <w:right w:val="single" w:sz="4" w:space="0" w:color="auto"/>
            </w:tcBorders>
            <w:shd w:val="clear" w:color="auto" w:fill="auto"/>
            <w:noWrap/>
            <w:vAlign w:val="center"/>
            <w:hideMark/>
          </w:tcPr>
          <w:p w14:paraId="0AD1C88E"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nil"/>
              <w:bottom w:val="single" w:sz="4" w:space="0" w:color="auto"/>
              <w:right w:val="single" w:sz="4" w:space="0" w:color="auto"/>
            </w:tcBorders>
            <w:shd w:val="clear" w:color="auto" w:fill="auto"/>
            <w:noWrap/>
            <w:vAlign w:val="center"/>
            <w:hideMark/>
          </w:tcPr>
          <w:p w14:paraId="2D07A23D"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nil"/>
              <w:bottom w:val="single" w:sz="4" w:space="0" w:color="auto"/>
              <w:right w:val="single" w:sz="4" w:space="0" w:color="auto"/>
            </w:tcBorders>
            <w:shd w:val="clear" w:color="auto" w:fill="auto"/>
            <w:noWrap/>
            <w:vAlign w:val="center"/>
            <w:hideMark/>
          </w:tcPr>
          <w:p w14:paraId="18E7CFE9"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nil"/>
              <w:bottom w:val="single" w:sz="4" w:space="0" w:color="auto"/>
              <w:right w:val="single" w:sz="4" w:space="0" w:color="auto"/>
            </w:tcBorders>
            <w:shd w:val="clear" w:color="auto" w:fill="auto"/>
            <w:noWrap/>
            <w:vAlign w:val="center"/>
            <w:hideMark/>
          </w:tcPr>
          <w:p w14:paraId="101FD7A4"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nil"/>
              <w:bottom w:val="single" w:sz="4" w:space="0" w:color="auto"/>
              <w:right w:val="single" w:sz="4" w:space="0" w:color="auto"/>
            </w:tcBorders>
            <w:shd w:val="clear" w:color="auto" w:fill="auto"/>
            <w:noWrap/>
            <w:vAlign w:val="center"/>
            <w:hideMark/>
          </w:tcPr>
          <w:p w14:paraId="30A078AF"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c>
          <w:tcPr>
            <w:tcW w:w="1001" w:type="dxa"/>
            <w:tcBorders>
              <w:top w:val="nil"/>
              <w:left w:val="nil"/>
              <w:bottom w:val="single" w:sz="4" w:space="0" w:color="auto"/>
              <w:right w:val="nil"/>
            </w:tcBorders>
            <w:shd w:val="clear" w:color="auto" w:fill="auto"/>
            <w:noWrap/>
            <w:vAlign w:val="center"/>
            <w:hideMark/>
          </w:tcPr>
          <w:p w14:paraId="17429DB4"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r>
      <w:tr w:rsidR="0003765E" w:rsidRPr="0003765E" w14:paraId="4457D555"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2AA5212F"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8</w:t>
            </w:r>
          </w:p>
        </w:tc>
        <w:tc>
          <w:tcPr>
            <w:tcW w:w="5326" w:type="dxa"/>
            <w:tcBorders>
              <w:top w:val="nil"/>
              <w:left w:val="nil"/>
              <w:bottom w:val="single" w:sz="4" w:space="0" w:color="auto"/>
              <w:right w:val="single" w:sz="4" w:space="0" w:color="auto"/>
            </w:tcBorders>
            <w:shd w:val="clear" w:color="auto" w:fill="auto"/>
            <w:noWrap/>
            <w:vAlign w:val="center"/>
            <w:hideMark/>
          </w:tcPr>
          <w:p w14:paraId="1BF6D554"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FLUXO DE CAIXA LIVRE</w:t>
            </w:r>
          </w:p>
        </w:tc>
        <w:tc>
          <w:tcPr>
            <w:tcW w:w="845" w:type="dxa"/>
            <w:tcBorders>
              <w:top w:val="nil"/>
              <w:left w:val="nil"/>
              <w:bottom w:val="single" w:sz="4" w:space="0" w:color="auto"/>
              <w:right w:val="single" w:sz="4" w:space="0" w:color="auto"/>
            </w:tcBorders>
            <w:shd w:val="clear" w:color="auto" w:fill="auto"/>
            <w:noWrap/>
            <w:vAlign w:val="center"/>
            <w:hideMark/>
          </w:tcPr>
          <w:p w14:paraId="6762B568"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-0,17</w:t>
            </w:r>
          </w:p>
        </w:tc>
        <w:tc>
          <w:tcPr>
            <w:tcW w:w="845" w:type="dxa"/>
            <w:tcBorders>
              <w:top w:val="nil"/>
              <w:left w:val="nil"/>
              <w:bottom w:val="single" w:sz="4" w:space="0" w:color="auto"/>
              <w:right w:val="single" w:sz="4" w:space="0" w:color="auto"/>
            </w:tcBorders>
            <w:shd w:val="clear" w:color="auto" w:fill="auto"/>
            <w:noWrap/>
            <w:vAlign w:val="center"/>
            <w:hideMark/>
          </w:tcPr>
          <w:p w14:paraId="50D631F8"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5" w:type="dxa"/>
            <w:tcBorders>
              <w:top w:val="nil"/>
              <w:left w:val="nil"/>
              <w:bottom w:val="single" w:sz="4" w:space="0" w:color="auto"/>
              <w:right w:val="single" w:sz="4" w:space="0" w:color="auto"/>
            </w:tcBorders>
            <w:shd w:val="clear" w:color="auto" w:fill="auto"/>
            <w:noWrap/>
            <w:vAlign w:val="center"/>
            <w:hideMark/>
          </w:tcPr>
          <w:p w14:paraId="4447D31B"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nil"/>
              <w:bottom w:val="single" w:sz="4" w:space="0" w:color="auto"/>
              <w:right w:val="single" w:sz="4" w:space="0" w:color="auto"/>
            </w:tcBorders>
            <w:shd w:val="clear" w:color="auto" w:fill="auto"/>
            <w:noWrap/>
            <w:vAlign w:val="center"/>
            <w:hideMark/>
          </w:tcPr>
          <w:p w14:paraId="127A8EC0"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c>
          <w:tcPr>
            <w:tcW w:w="844" w:type="dxa"/>
            <w:tcBorders>
              <w:top w:val="nil"/>
              <w:left w:val="nil"/>
              <w:bottom w:val="single" w:sz="4" w:space="0" w:color="auto"/>
              <w:right w:val="nil"/>
            </w:tcBorders>
            <w:shd w:val="clear" w:color="auto" w:fill="auto"/>
            <w:noWrap/>
            <w:vAlign w:val="center"/>
            <w:hideMark/>
          </w:tcPr>
          <w:p w14:paraId="02C30A5C"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single" w:sz="4" w:space="0" w:color="auto"/>
              <w:bottom w:val="single" w:sz="4" w:space="0" w:color="auto"/>
              <w:right w:val="nil"/>
            </w:tcBorders>
            <w:shd w:val="clear" w:color="auto" w:fill="auto"/>
            <w:noWrap/>
            <w:vAlign w:val="center"/>
            <w:hideMark/>
          </w:tcPr>
          <w:p w14:paraId="0F711E27"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single" w:sz="4" w:space="0" w:color="auto"/>
              <w:bottom w:val="single" w:sz="4" w:space="0" w:color="auto"/>
              <w:right w:val="nil"/>
            </w:tcBorders>
            <w:shd w:val="clear" w:color="auto" w:fill="auto"/>
            <w:noWrap/>
            <w:vAlign w:val="center"/>
            <w:hideMark/>
          </w:tcPr>
          <w:p w14:paraId="019E7087"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single" w:sz="4" w:space="0" w:color="auto"/>
              <w:bottom w:val="single" w:sz="4" w:space="0" w:color="auto"/>
              <w:right w:val="nil"/>
            </w:tcBorders>
            <w:shd w:val="clear" w:color="auto" w:fill="auto"/>
            <w:noWrap/>
            <w:vAlign w:val="center"/>
            <w:hideMark/>
          </w:tcPr>
          <w:p w14:paraId="364F918F"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single" w:sz="4" w:space="0" w:color="auto"/>
              <w:bottom w:val="single" w:sz="4" w:space="0" w:color="auto"/>
              <w:right w:val="nil"/>
            </w:tcBorders>
            <w:shd w:val="clear" w:color="auto" w:fill="auto"/>
            <w:noWrap/>
            <w:vAlign w:val="center"/>
            <w:hideMark/>
          </w:tcPr>
          <w:p w14:paraId="258FDC5D"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c>
          <w:tcPr>
            <w:tcW w:w="1001" w:type="dxa"/>
            <w:tcBorders>
              <w:top w:val="nil"/>
              <w:left w:val="single" w:sz="4" w:space="0" w:color="auto"/>
              <w:bottom w:val="single" w:sz="4" w:space="0" w:color="auto"/>
              <w:right w:val="nil"/>
            </w:tcBorders>
            <w:shd w:val="clear" w:color="auto" w:fill="auto"/>
            <w:noWrap/>
            <w:vAlign w:val="center"/>
            <w:hideMark/>
          </w:tcPr>
          <w:p w14:paraId="1B05B0AE"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r>
      <w:tr w:rsidR="0003765E" w:rsidRPr="0003765E" w14:paraId="42042510"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789FFAB6"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9</w:t>
            </w:r>
          </w:p>
        </w:tc>
        <w:tc>
          <w:tcPr>
            <w:tcW w:w="5326" w:type="dxa"/>
            <w:tcBorders>
              <w:top w:val="nil"/>
              <w:left w:val="nil"/>
              <w:bottom w:val="single" w:sz="4" w:space="0" w:color="auto"/>
              <w:right w:val="single" w:sz="4" w:space="0" w:color="auto"/>
            </w:tcBorders>
            <w:shd w:val="clear" w:color="auto" w:fill="auto"/>
            <w:noWrap/>
            <w:vAlign w:val="center"/>
            <w:hideMark/>
          </w:tcPr>
          <w:p w14:paraId="2C621A58"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FLUXO DE CAIXA ACUMULADO</w:t>
            </w:r>
          </w:p>
        </w:tc>
        <w:tc>
          <w:tcPr>
            <w:tcW w:w="845" w:type="dxa"/>
            <w:tcBorders>
              <w:top w:val="nil"/>
              <w:left w:val="nil"/>
              <w:bottom w:val="single" w:sz="4" w:space="0" w:color="auto"/>
              <w:right w:val="single" w:sz="4" w:space="0" w:color="auto"/>
            </w:tcBorders>
            <w:shd w:val="clear" w:color="auto" w:fill="auto"/>
            <w:noWrap/>
            <w:vAlign w:val="center"/>
            <w:hideMark/>
          </w:tcPr>
          <w:p w14:paraId="4A996FF8"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-0,17</w:t>
            </w:r>
          </w:p>
        </w:tc>
        <w:tc>
          <w:tcPr>
            <w:tcW w:w="845" w:type="dxa"/>
            <w:tcBorders>
              <w:top w:val="nil"/>
              <w:left w:val="nil"/>
              <w:bottom w:val="single" w:sz="4" w:space="0" w:color="auto"/>
              <w:right w:val="single" w:sz="4" w:space="0" w:color="auto"/>
            </w:tcBorders>
            <w:shd w:val="clear" w:color="auto" w:fill="auto"/>
            <w:noWrap/>
            <w:vAlign w:val="center"/>
            <w:hideMark/>
          </w:tcPr>
          <w:p w14:paraId="7B695A4D"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-0,08</w:t>
            </w:r>
          </w:p>
        </w:tc>
        <w:tc>
          <w:tcPr>
            <w:tcW w:w="845" w:type="dxa"/>
            <w:tcBorders>
              <w:top w:val="nil"/>
              <w:left w:val="nil"/>
              <w:bottom w:val="single" w:sz="4" w:space="0" w:color="auto"/>
              <w:right w:val="single" w:sz="4" w:space="0" w:color="auto"/>
            </w:tcBorders>
            <w:shd w:val="clear" w:color="auto" w:fill="auto"/>
            <w:noWrap/>
            <w:vAlign w:val="center"/>
            <w:hideMark/>
          </w:tcPr>
          <w:p w14:paraId="13BA3AAE"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0,02</w:t>
            </w:r>
          </w:p>
        </w:tc>
        <w:tc>
          <w:tcPr>
            <w:tcW w:w="844" w:type="dxa"/>
            <w:tcBorders>
              <w:top w:val="nil"/>
              <w:left w:val="nil"/>
              <w:bottom w:val="single" w:sz="4" w:space="0" w:color="auto"/>
              <w:right w:val="single" w:sz="4" w:space="0" w:color="auto"/>
            </w:tcBorders>
            <w:shd w:val="clear" w:color="auto" w:fill="auto"/>
            <w:noWrap/>
            <w:vAlign w:val="center"/>
            <w:hideMark/>
          </w:tcPr>
          <w:p w14:paraId="6A69DEAE"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0,11</w:t>
            </w:r>
          </w:p>
        </w:tc>
        <w:tc>
          <w:tcPr>
            <w:tcW w:w="844" w:type="dxa"/>
            <w:tcBorders>
              <w:top w:val="nil"/>
              <w:left w:val="nil"/>
              <w:bottom w:val="single" w:sz="4" w:space="0" w:color="auto"/>
              <w:right w:val="nil"/>
            </w:tcBorders>
            <w:shd w:val="clear" w:color="auto" w:fill="auto"/>
            <w:noWrap/>
            <w:vAlign w:val="center"/>
            <w:hideMark/>
          </w:tcPr>
          <w:p w14:paraId="7A909F43"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0,21</w:t>
            </w:r>
          </w:p>
        </w:tc>
        <w:tc>
          <w:tcPr>
            <w:tcW w:w="844" w:type="dxa"/>
            <w:tcBorders>
              <w:top w:val="nil"/>
              <w:left w:val="single" w:sz="4" w:space="0" w:color="auto"/>
              <w:bottom w:val="single" w:sz="4" w:space="0" w:color="auto"/>
              <w:right w:val="nil"/>
            </w:tcBorders>
            <w:shd w:val="clear" w:color="auto" w:fill="auto"/>
            <w:noWrap/>
            <w:vAlign w:val="center"/>
            <w:hideMark/>
          </w:tcPr>
          <w:p w14:paraId="193AB651"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0,31</w:t>
            </w:r>
          </w:p>
        </w:tc>
        <w:tc>
          <w:tcPr>
            <w:tcW w:w="844" w:type="dxa"/>
            <w:tcBorders>
              <w:top w:val="nil"/>
              <w:left w:val="single" w:sz="4" w:space="0" w:color="auto"/>
              <w:bottom w:val="single" w:sz="4" w:space="0" w:color="auto"/>
              <w:right w:val="nil"/>
            </w:tcBorders>
            <w:shd w:val="clear" w:color="auto" w:fill="auto"/>
            <w:noWrap/>
            <w:vAlign w:val="center"/>
            <w:hideMark/>
          </w:tcPr>
          <w:p w14:paraId="7C710755"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0,41</w:t>
            </w:r>
          </w:p>
        </w:tc>
        <w:tc>
          <w:tcPr>
            <w:tcW w:w="844" w:type="dxa"/>
            <w:tcBorders>
              <w:top w:val="nil"/>
              <w:left w:val="single" w:sz="4" w:space="0" w:color="auto"/>
              <w:bottom w:val="single" w:sz="4" w:space="0" w:color="auto"/>
              <w:right w:val="nil"/>
            </w:tcBorders>
            <w:shd w:val="clear" w:color="auto" w:fill="auto"/>
            <w:noWrap/>
            <w:vAlign w:val="center"/>
            <w:hideMark/>
          </w:tcPr>
          <w:p w14:paraId="173333C7"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0,51</w:t>
            </w:r>
          </w:p>
        </w:tc>
        <w:tc>
          <w:tcPr>
            <w:tcW w:w="844" w:type="dxa"/>
            <w:tcBorders>
              <w:top w:val="nil"/>
              <w:left w:val="single" w:sz="4" w:space="0" w:color="auto"/>
              <w:bottom w:val="single" w:sz="4" w:space="0" w:color="auto"/>
              <w:right w:val="nil"/>
            </w:tcBorders>
            <w:shd w:val="clear" w:color="auto" w:fill="auto"/>
            <w:noWrap/>
            <w:vAlign w:val="center"/>
            <w:hideMark/>
          </w:tcPr>
          <w:p w14:paraId="2256225A"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0,60</w:t>
            </w:r>
          </w:p>
        </w:tc>
        <w:tc>
          <w:tcPr>
            <w:tcW w:w="1001" w:type="dxa"/>
            <w:tcBorders>
              <w:top w:val="nil"/>
              <w:left w:val="single" w:sz="4" w:space="0" w:color="auto"/>
              <w:bottom w:val="single" w:sz="4" w:space="0" w:color="auto"/>
              <w:right w:val="nil"/>
            </w:tcBorders>
            <w:shd w:val="clear" w:color="auto" w:fill="auto"/>
            <w:noWrap/>
            <w:vAlign w:val="center"/>
            <w:hideMark/>
          </w:tcPr>
          <w:p w14:paraId="5D708DFE"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0,69</w:t>
            </w:r>
          </w:p>
        </w:tc>
      </w:tr>
      <w:tr w:rsidR="0003765E" w:rsidRPr="0003765E" w14:paraId="0851DA4C"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340E9DD8"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10</w:t>
            </w:r>
          </w:p>
        </w:tc>
        <w:tc>
          <w:tcPr>
            <w:tcW w:w="5326" w:type="dxa"/>
            <w:tcBorders>
              <w:top w:val="nil"/>
              <w:left w:val="nil"/>
              <w:bottom w:val="single" w:sz="4" w:space="0" w:color="auto"/>
              <w:right w:val="single" w:sz="4" w:space="0" w:color="auto"/>
            </w:tcBorders>
            <w:shd w:val="clear" w:color="auto" w:fill="auto"/>
            <w:noWrap/>
            <w:vAlign w:val="center"/>
            <w:hideMark/>
          </w:tcPr>
          <w:p w14:paraId="2FCA48CD"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FLUXO DE CAIXA LIVRE A VALOR PRESENTE</w:t>
            </w:r>
          </w:p>
        </w:tc>
        <w:tc>
          <w:tcPr>
            <w:tcW w:w="845" w:type="dxa"/>
            <w:tcBorders>
              <w:top w:val="nil"/>
              <w:left w:val="nil"/>
              <w:bottom w:val="single" w:sz="4" w:space="0" w:color="auto"/>
              <w:right w:val="single" w:sz="4" w:space="0" w:color="auto"/>
            </w:tcBorders>
            <w:shd w:val="clear" w:color="auto" w:fill="auto"/>
            <w:noWrap/>
            <w:vAlign w:val="center"/>
            <w:hideMark/>
          </w:tcPr>
          <w:p w14:paraId="7E57B86F"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-0,17</w:t>
            </w:r>
          </w:p>
        </w:tc>
        <w:tc>
          <w:tcPr>
            <w:tcW w:w="845" w:type="dxa"/>
            <w:tcBorders>
              <w:top w:val="nil"/>
              <w:left w:val="nil"/>
              <w:bottom w:val="single" w:sz="4" w:space="0" w:color="auto"/>
              <w:right w:val="single" w:sz="4" w:space="0" w:color="auto"/>
            </w:tcBorders>
            <w:shd w:val="clear" w:color="auto" w:fill="auto"/>
            <w:noWrap/>
            <w:vAlign w:val="center"/>
            <w:hideMark/>
          </w:tcPr>
          <w:p w14:paraId="064B83F9"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5" w:type="dxa"/>
            <w:tcBorders>
              <w:top w:val="nil"/>
              <w:left w:val="nil"/>
              <w:bottom w:val="single" w:sz="4" w:space="0" w:color="auto"/>
              <w:right w:val="single" w:sz="4" w:space="0" w:color="auto"/>
            </w:tcBorders>
            <w:shd w:val="clear" w:color="auto" w:fill="auto"/>
            <w:noWrap/>
            <w:vAlign w:val="center"/>
            <w:hideMark/>
          </w:tcPr>
          <w:p w14:paraId="1A128E7F"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c>
          <w:tcPr>
            <w:tcW w:w="844" w:type="dxa"/>
            <w:tcBorders>
              <w:top w:val="nil"/>
              <w:left w:val="nil"/>
              <w:bottom w:val="single" w:sz="4" w:space="0" w:color="auto"/>
              <w:right w:val="single" w:sz="4" w:space="0" w:color="auto"/>
            </w:tcBorders>
            <w:shd w:val="clear" w:color="auto" w:fill="auto"/>
            <w:noWrap/>
            <w:vAlign w:val="center"/>
            <w:hideMark/>
          </w:tcPr>
          <w:p w14:paraId="54F169F7"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c>
          <w:tcPr>
            <w:tcW w:w="844" w:type="dxa"/>
            <w:tcBorders>
              <w:top w:val="nil"/>
              <w:left w:val="nil"/>
              <w:bottom w:val="single" w:sz="4" w:space="0" w:color="auto"/>
              <w:right w:val="nil"/>
            </w:tcBorders>
            <w:shd w:val="clear" w:color="auto" w:fill="auto"/>
            <w:noWrap/>
            <w:vAlign w:val="center"/>
            <w:hideMark/>
          </w:tcPr>
          <w:p w14:paraId="4C7AFBAD"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single" w:sz="4" w:space="0" w:color="auto"/>
              <w:bottom w:val="single" w:sz="4" w:space="0" w:color="auto"/>
              <w:right w:val="nil"/>
            </w:tcBorders>
            <w:shd w:val="clear" w:color="auto" w:fill="auto"/>
            <w:noWrap/>
            <w:vAlign w:val="center"/>
            <w:hideMark/>
          </w:tcPr>
          <w:p w14:paraId="2515F89C"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0,10</w:t>
            </w:r>
          </w:p>
        </w:tc>
        <w:tc>
          <w:tcPr>
            <w:tcW w:w="844" w:type="dxa"/>
            <w:tcBorders>
              <w:top w:val="nil"/>
              <w:left w:val="single" w:sz="4" w:space="0" w:color="auto"/>
              <w:bottom w:val="single" w:sz="4" w:space="0" w:color="auto"/>
              <w:right w:val="nil"/>
            </w:tcBorders>
            <w:shd w:val="clear" w:color="auto" w:fill="auto"/>
            <w:noWrap/>
            <w:vAlign w:val="center"/>
            <w:hideMark/>
          </w:tcPr>
          <w:p w14:paraId="56EF4D91"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c>
          <w:tcPr>
            <w:tcW w:w="844" w:type="dxa"/>
            <w:tcBorders>
              <w:top w:val="nil"/>
              <w:left w:val="single" w:sz="4" w:space="0" w:color="auto"/>
              <w:bottom w:val="single" w:sz="4" w:space="0" w:color="auto"/>
              <w:right w:val="nil"/>
            </w:tcBorders>
            <w:shd w:val="clear" w:color="auto" w:fill="auto"/>
            <w:noWrap/>
            <w:vAlign w:val="center"/>
            <w:hideMark/>
          </w:tcPr>
          <w:p w14:paraId="357F85CC"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c>
          <w:tcPr>
            <w:tcW w:w="844" w:type="dxa"/>
            <w:tcBorders>
              <w:top w:val="nil"/>
              <w:left w:val="single" w:sz="4" w:space="0" w:color="auto"/>
              <w:bottom w:val="single" w:sz="4" w:space="0" w:color="auto"/>
              <w:right w:val="nil"/>
            </w:tcBorders>
            <w:shd w:val="clear" w:color="auto" w:fill="auto"/>
            <w:noWrap/>
            <w:vAlign w:val="center"/>
            <w:hideMark/>
          </w:tcPr>
          <w:p w14:paraId="783CBFF1"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c>
          <w:tcPr>
            <w:tcW w:w="1001" w:type="dxa"/>
            <w:tcBorders>
              <w:top w:val="nil"/>
              <w:left w:val="single" w:sz="4" w:space="0" w:color="auto"/>
              <w:bottom w:val="single" w:sz="4" w:space="0" w:color="auto"/>
              <w:right w:val="nil"/>
            </w:tcBorders>
            <w:shd w:val="clear" w:color="auto" w:fill="auto"/>
            <w:noWrap/>
            <w:vAlign w:val="center"/>
            <w:hideMark/>
          </w:tcPr>
          <w:p w14:paraId="4D9C82C7"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0,09</w:t>
            </w:r>
          </w:p>
        </w:tc>
      </w:tr>
      <w:tr w:rsidR="0003765E" w:rsidRPr="0003765E" w14:paraId="10F11B19"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47304C75"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11</w:t>
            </w:r>
          </w:p>
        </w:tc>
        <w:tc>
          <w:tcPr>
            <w:tcW w:w="5326" w:type="dxa"/>
            <w:tcBorders>
              <w:top w:val="nil"/>
              <w:left w:val="nil"/>
              <w:bottom w:val="single" w:sz="4" w:space="0" w:color="auto"/>
              <w:right w:val="single" w:sz="4" w:space="0" w:color="auto"/>
            </w:tcBorders>
            <w:shd w:val="clear" w:color="auto" w:fill="auto"/>
            <w:noWrap/>
            <w:vAlign w:val="center"/>
            <w:hideMark/>
          </w:tcPr>
          <w:p w14:paraId="22F1FCD9"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FLUXO DE CAIXA LIVRE ACUMULADO A VALOR PRESENTE</w:t>
            </w:r>
          </w:p>
        </w:tc>
        <w:tc>
          <w:tcPr>
            <w:tcW w:w="845" w:type="dxa"/>
            <w:tcBorders>
              <w:top w:val="nil"/>
              <w:left w:val="nil"/>
              <w:bottom w:val="single" w:sz="4" w:space="0" w:color="auto"/>
              <w:right w:val="single" w:sz="4" w:space="0" w:color="auto"/>
            </w:tcBorders>
            <w:shd w:val="clear" w:color="auto" w:fill="auto"/>
            <w:noWrap/>
            <w:vAlign w:val="center"/>
            <w:hideMark/>
          </w:tcPr>
          <w:p w14:paraId="387DCA3A"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-0,17</w:t>
            </w:r>
          </w:p>
        </w:tc>
        <w:tc>
          <w:tcPr>
            <w:tcW w:w="845" w:type="dxa"/>
            <w:tcBorders>
              <w:top w:val="nil"/>
              <w:left w:val="nil"/>
              <w:bottom w:val="single" w:sz="4" w:space="0" w:color="auto"/>
              <w:right w:val="single" w:sz="4" w:space="0" w:color="auto"/>
            </w:tcBorders>
            <w:shd w:val="clear" w:color="auto" w:fill="auto"/>
            <w:noWrap/>
            <w:vAlign w:val="center"/>
            <w:hideMark/>
          </w:tcPr>
          <w:p w14:paraId="4CC3F227"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-0,08</w:t>
            </w:r>
          </w:p>
        </w:tc>
        <w:tc>
          <w:tcPr>
            <w:tcW w:w="845" w:type="dxa"/>
            <w:tcBorders>
              <w:top w:val="nil"/>
              <w:left w:val="nil"/>
              <w:bottom w:val="single" w:sz="4" w:space="0" w:color="auto"/>
              <w:right w:val="single" w:sz="4" w:space="0" w:color="auto"/>
            </w:tcBorders>
            <w:shd w:val="clear" w:color="auto" w:fill="auto"/>
            <w:noWrap/>
            <w:vAlign w:val="center"/>
            <w:hideMark/>
          </w:tcPr>
          <w:p w14:paraId="142DAF44"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0,01</w:t>
            </w:r>
          </w:p>
        </w:tc>
        <w:tc>
          <w:tcPr>
            <w:tcW w:w="844" w:type="dxa"/>
            <w:tcBorders>
              <w:top w:val="nil"/>
              <w:left w:val="nil"/>
              <w:bottom w:val="single" w:sz="4" w:space="0" w:color="auto"/>
              <w:right w:val="single" w:sz="4" w:space="0" w:color="auto"/>
            </w:tcBorders>
            <w:shd w:val="clear" w:color="auto" w:fill="auto"/>
            <w:noWrap/>
            <w:vAlign w:val="center"/>
            <w:hideMark/>
          </w:tcPr>
          <w:p w14:paraId="37A9892A"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0,11</w:t>
            </w:r>
          </w:p>
        </w:tc>
        <w:tc>
          <w:tcPr>
            <w:tcW w:w="844" w:type="dxa"/>
            <w:tcBorders>
              <w:top w:val="nil"/>
              <w:left w:val="nil"/>
              <w:bottom w:val="single" w:sz="4" w:space="0" w:color="auto"/>
              <w:right w:val="nil"/>
            </w:tcBorders>
            <w:shd w:val="clear" w:color="auto" w:fill="auto"/>
            <w:noWrap/>
            <w:vAlign w:val="center"/>
            <w:hideMark/>
          </w:tcPr>
          <w:p w14:paraId="7DFFD257"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0,20</w:t>
            </w:r>
          </w:p>
        </w:tc>
        <w:tc>
          <w:tcPr>
            <w:tcW w:w="844" w:type="dxa"/>
            <w:tcBorders>
              <w:top w:val="nil"/>
              <w:left w:val="single" w:sz="4" w:space="0" w:color="auto"/>
              <w:bottom w:val="single" w:sz="4" w:space="0" w:color="auto"/>
              <w:right w:val="nil"/>
            </w:tcBorders>
            <w:shd w:val="clear" w:color="auto" w:fill="auto"/>
            <w:noWrap/>
            <w:vAlign w:val="center"/>
            <w:hideMark/>
          </w:tcPr>
          <w:p w14:paraId="5A355BC0"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0,30</w:t>
            </w:r>
          </w:p>
        </w:tc>
        <w:tc>
          <w:tcPr>
            <w:tcW w:w="844" w:type="dxa"/>
            <w:tcBorders>
              <w:top w:val="nil"/>
              <w:left w:val="single" w:sz="4" w:space="0" w:color="auto"/>
              <w:bottom w:val="single" w:sz="4" w:space="0" w:color="auto"/>
              <w:right w:val="nil"/>
            </w:tcBorders>
            <w:shd w:val="clear" w:color="auto" w:fill="auto"/>
            <w:noWrap/>
            <w:vAlign w:val="center"/>
            <w:hideMark/>
          </w:tcPr>
          <w:p w14:paraId="4C0DB03D"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0,40</w:t>
            </w:r>
          </w:p>
        </w:tc>
        <w:tc>
          <w:tcPr>
            <w:tcW w:w="844" w:type="dxa"/>
            <w:tcBorders>
              <w:top w:val="nil"/>
              <w:left w:val="single" w:sz="4" w:space="0" w:color="auto"/>
              <w:bottom w:val="single" w:sz="4" w:space="0" w:color="auto"/>
              <w:right w:val="nil"/>
            </w:tcBorders>
            <w:shd w:val="clear" w:color="auto" w:fill="auto"/>
            <w:noWrap/>
            <w:vAlign w:val="center"/>
            <w:hideMark/>
          </w:tcPr>
          <w:p w14:paraId="442EE5AF"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0,49</w:t>
            </w:r>
          </w:p>
        </w:tc>
        <w:tc>
          <w:tcPr>
            <w:tcW w:w="844" w:type="dxa"/>
            <w:tcBorders>
              <w:top w:val="nil"/>
              <w:left w:val="single" w:sz="4" w:space="0" w:color="auto"/>
              <w:bottom w:val="single" w:sz="4" w:space="0" w:color="auto"/>
              <w:right w:val="nil"/>
            </w:tcBorders>
            <w:shd w:val="clear" w:color="auto" w:fill="auto"/>
            <w:noWrap/>
            <w:vAlign w:val="center"/>
            <w:hideMark/>
          </w:tcPr>
          <w:p w14:paraId="562E3607"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0,58</w:t>
            </w:r>
          </w:p>
        </w:tc>
        <w:tc>
          <w:tcPr>
            <w:tcW w:w="1001" w:type="dxa"/>
            <w:tcBorders>
              <w:top w:val="nil"/>
              <w:left w:val="single" w:sz="4" w:space="0" w:color="auto"/>
              <w:bottom w:val="single" w:sz="4" w:space="0" w:color="auto"/>
              <w:right w:val="nil"/>
            </w:tcBorders>
            <w:shd w:val="clear" w:color="auto" w:fill="auto"/>
            <w:noWrap/>
            <w:vAlign w:val="center"/>
            <w:hideMark/>
          </w:tcPr>
          <w:p w14:paraId="45DB8103"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0,67</w:t>
            </w:r>
          </w:p>
        </w:tc>
      </w:tr>
      <w:tr w:rsidR="0003765E" w:rsidRPr="0003765E" w14:paraId="376EAE2D"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3FB1410C"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12</w:t>
            </w:r>
          </w:p>
        </w:tc>
        <w:tc>
          <w:tcPr>
            <w:tcW w:w="5326" w:type="dxa"/>
            <w:tcBorders>
              <w:top w:val="nil"/>
              <w:left w:val="nil"/>
              <w:bottom w:val="single" w:sz="4" w:space="0" w:color="auto"/>
              <w:right w:val="single" w:sz="4" w:space="0" w:color="auto"/>
            </w:tcBorders>
            <w:shd w:val="clear" w:color="auto" w:fill="auto"/>
            <w:noWrap/>
            <w:vAlign w:val="center"/>
            <w:hideMark/>
          </w:tcPr>
          <w:p w14:paraId="0E1941B4" w14:textId="77777777" w:rsidR="0003765E" w:rsidRPr="0003765E" w:rsidRDefault="0003765E" w:rsidP="0003765E">
            <w:pPr>
              <w:spacing w:after="0" w:line="240" w:lineRule="auto"/>
              <w:jc w:val="left"/>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RECEITA BRUTA A VALOR PRESENTE</w:t>
            </w:r>
          </w:p>
        </w:tc>
        <w:tc>
          <w:tcPr>
            <w:tcW w:w="845" w:type="dxa"/>
            <w:tcBorders>
              <w:top w:val="nil"/>
              <w:left w:val="nil"/>
              <w:bottom w:val="single" w:sz="4" w:space="0" w:color="auto"/>
              <w:right w:val="single" w:sz="4" w:space="0" w:color="auto"/>
            </w:tcBorders>
            <w:shd w:val="clear" w:color="auto" w:fill="auto"/>
            <w:noWrap/>
            <w:vAlign w:val="center"/>
            <w:hideMark/>
          </w:tcPr>
          <w:p w14:paraId="79FA4FC8"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2,32</w:t>
            </w:r>
          </w:p>
        </w:tc>
        <w:tc>
          <w:tcPr>
            <w:tcW w:w="845" w:type="dxa"/>
            <w:tcBorders>
              <w:top w:val="nil"/>
              <w:left w:val="nil"/>
              <w:bottom w:val="single" w:sz="4" w:space="0" w:color="auto"/>
              <w:right w:val="single" w:sz="4" w:space="0" w:color="auto"/>
            </w:tcBorders>
            <w:shd w:val="clear" w:color="auto" w:fill="auto"/>
            <w:noWrap/>
            <w:vAlign w:val="center"/>
            <w:hideMark/>
          </w:tcPr>
          <w:p w14:paraId="12D3B11B"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2,21</w:t>
            </w:r>
          </w:p>
        </w:tc>
        <w:tc>
          <w:tcPr>
            <w:tcW w:w="845" w:type="dxa"/>
            <w:tcBorders>
              <w:top w:val="nil"/>
              <w:left w:val="nil"/>
              <w:bottom w:val="single" w:sz="4" w:space="0" w:color="auto"/>
              <w:right w:val="single" w:sz="4" w:space="0" w:color="auto"/>
            </w:tcBorders>
            <w:shd w:val="clear" w:color="auto" w:fill="auto"/>
            <w:noWrap/>
            <w:vAlign w:val="center"/>
            <w:hideMark/>
          </w:tcPr>
          <w:p w14:paraId="5E3E1F9D"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2,12</w:t>
            </w:r>
          </w:p>
        </w:tc>
        <w:tc>
          <w:tcPr>
            <w:tcW w:w="844" w:type="dxa"/>
            <w:tcBorders>
              <w:top w:val="nil"/>
              <w:left w:val="nil"/>
              <w:bottom w:val="single" w:sz="4" w:space="0" w:color="auto"/>
              <w:right w:val="single" w:sz="4" w:space="0" w:color="auto"/>
            </w:tcBorders>
            <w:shd w:val="clear" w:color="auto" w:fill="auto"/>
            <w:noWrap/>
            <w:vAlign w:val="center"/>
            <w:hideMark/>
          </w:tcPr>
          <w:p w14:paraId="104FBCD4"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2,02</w:t>
            </w:r>
          </w:p>
        </w:tc>
        <w:tc>
          <w:tcPr>
            <w:tcW w:w="844" w:type="dxa"/>
            <w:tcBorders>
              <w:top w:val="nil"/>
              <w:left w:val="nil"/>
              <w:bottom w:val="single" w:sz="4" w:space="0" w:color="auto"/>
              <w:right w:val="single" w:sz="4" w:space="0" w:color="auto"/>
            </w:tcBorders>
            <w:shd w:val="clear" w:color="auto" w:fill="auto"/>
            <w:noWrap/>
            <w:vAlign w:val="center"/>
            <w:hideMark/>
          </w:tcPr>
          <w:p w14:paraId="5E0BCEFB"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2,42</w:t>
            </w:r>
          </w:p>
        </w:tc>
        <w:tc>
          <w:tcPr>
            <w:tcW w:w="844" w:type="dxa"/>
            <w:tcBorders>
              <w:top w:val="nil"/>
              <w:left w:val="nil"/>
              <w:bottom w:val="single" w:sz="4" w:space="0" w:color="auto"/>
              <w:right w:val="single" w:sz="4" w:space="0" w:color="auto"/>
            </w:tcBorders>
            <w:shd w:val="clear" w:color="auto" w:fill="auto"/>
            <w:noWrap/>
            <w:vAlign w:val="center"/>
            <w:hideMark/>
          </w:tcPr>
          <w:p w14:paraId="06105558"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2,32</w:t>
            </w:r>
          </w:p>
        </w:tc>
        <w:tc>
          <w:tcPr>
            <w:tcW w:w="844" w:type="dxa"/>
            <w:tcBorders>
              <w:top w:val="nil"/>
              <w:left w:val="nil"/>
              <w:bottom w:val="single" w:sz="4" w:space="0" w:color="auto"/>
              <w:right w:val="single" w:sz="4" w:space="0" w:color="auto"/>
            </w:tcBorders>
            <w:shd w:val="clear" w:color="auto" w:fill="auto"/>
            <w:noWrap/>
            <w:vAlign w:val="center"/>
            <w:hideMark/>
          </w:tcPr>
          <w:p w14:paraId="3BA6C27F"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2,22</w:t>
            </w:r>
          </w:p>
        </w:tc>
        <w:tc>
          <w:tcPr>
            <w:tcW w:w="844" w:type="dxa"/>
            <w:tcBorders>
              <w:top w:val="nil"/>
              <w:left w:val="nil"/>
              <w:bottom w:val="single" w:sz="4" w:space="0" w:color="auto"/>
              <w:right w:val="single" w:sz="4" w:space="0" w:color="auto"/>
            </w:tcBorders>
            <w:shd w:val="clear" w:color="auto" w:fill="auto"/>
            <w:noWrap/>
            <w:vAlign w:val="center"/>
            <w:hideMark/>
          </w:tcPr>
          <w:p w14:paraId="07805E74"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2,12</w:t>
            </w:r>
          </w:p>
        </w:tc>
        <w:tc>
          <w:tcPr>
            <w:tcW w:w="844" w:type="dxa"/>
            <w:tcBorders>
              <w:top w:val="nil"/>
              <w:left w:val="nil"/>
              <w:bottom w:val="single" w:sz="4" w:space="0" w:color="auto"/>
              <w:right w:val="single" w:sz="4" w:space="0" w:color="auto"/>
            </w:tcBorders>
            <w:shd w:val="clear" w:color="auto" w:fill="auto"/>
            <w:noWrap/>
            <w:vAlign w:val="center"/>
            <w:hideMark/>
          </w:tcPr>
          <w:p w14:paraId="62B43339"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2,03</w:t>
            </w:r>
          </w:p>
        </w:tc>
        <w:tc>
          <w:tcPr>
            <w:tcW w:w="1001" w:type="dxa"/>
            <w:tcBorders>
              <w:top w:val="nil"/>
              <w:left w:val="nil"/>
              <w:bottom w:val="single" w:sz="4" w:space="0" w:color="auto"/>
              <w:right w:val="nil"/>
            </w:tcBorders>
            <w:shd w:val="clear" w:color="auto" w:fill="auto"/>
            <w:noWrap/>
            <w:vAlign w:val="center"/>
            <w:hideMark/>
          </w:tcPr>
          <w:p w14:paraId="361DFC8E" w14:textId="77777777" w:rsidR="0003765E" w:rsidRPr="0003765E" w:rsidRDefault="0003765E" w:rsidP="0003765E">
            <w:pPr>
              <w:spacing w:after="0" w:line="240" w:lineRule="auto"/>
              <w:rPr>
                <w:rFonts w:ascii="Times New Roman" w:eastAsia="Times New Roman" w:hAnsi="Times New Roman" w:cs="Times New Roman"/>
                <w:kern w:val="0"/>
                <w:sz w:val="18"/>
                <w:szCs w:val="18"/>
                <w:lang w:eastAsia="zh-CN"/>
                <w14:ligatures w14:val="none"/>
              </w:rPr>
            </w:pPr>
            <w:r w:rsidRPr="0003765E">
              <w:rPr>
                <w:rFonts w:ascii="Times New Roman" w:eastAsia="Times New Roman" w:hAnsi="Times New Roman" w:cs="Times New Roman"/>
                <w:kern w:val="0"/>
                <w:sz w:val="18"/>
                <w:szCs w:val="18"/>
                <w:lang w:eastAsia="zh-CN"/>
                <w14:ligatures w14:val="none"/>
              </w:rPr>
              <w:t>1,94</w:t>
            </w:r>
          </w:p>
        </w:tc>
      </w:tr>
      <w:tr w:rsidR="0003765E" w:rsidRPr="0003765E" w14:paraId="5F0B5AE4" w14:textId="77777777" w:rsidTr="0003765E">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2C1CBEFA"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12.1</w:t>
            </w:r>
          </w:p>
        </w:tc>
        <w:tc>
          <w:tcPr>
            <w:tcW w:w="5326" w:type="dxa"/>
            <w:tcBorders>
              <w:top w:val="nil"/>
              <w:left w:val="nil"/>
              <w:bottom w:val="single" w:sz="4" w:space="0" w:color="auto"/>
              <w:right w:val="single" w:sz="4" w:space="0" w:color="auto"/>
            </w:tcBorders>
            <w:shd w:val="clear" w:color="auto" w:fill="auto"/>
            <w:noWrap/>
            <w:vAlign w:val="center"/>
            <w:hideMark/>
          </w:tcPr>
          <w:p w14:paraId="65D7535C" w14:textId="77777777" w:rsidR="0003765E" w:rsidRPr="0003765E" w:rsidRDefault="0003765E" w:rsidP="0003765E">
            <w:pPr>
              <w:spacing w:after="0" w:line="240" w:lineRule="auto"/>
              <w:jc w:val="left"/>
              <w:rPr>
                <w:rFonts w:ascii="Times New Roman" w:eastAsia="Times New Roman" w:hAnsi="Times New Roman" w:cs="Times New Roman"/>
                <w:b/>
                <w:bCs/>
                <w:kern w:val="0"/>
                <w:sz w:val="18"/>
                <w:szCs w:val="18"/>
                <w:lang w:eastAsia="zh-CN"/>
                <w14:ligatures w14:val="none"/>
              </w:rPr>
            </w:pPr>
            <w:r w:rsidRPr="0003765E">
              <w:rPr>
                <w:rFonts w:ascii="Times New Roman" w:eastAsia="Times New Roman" w:hAnsi="Times New Roman" w:cs="Times New Roman"/>
                <w:b/>
                <w:bCs/>
                <w:kern w:val="0"/>
                <w:sz w:val="18"/>
                <w:szCs w:val="18"/>
                <w:lang w:eastAsia="zh-CN"/>
                <w14:ligatures w14:val="none"/>
              </w:rPr>
              <w:t>RECEITA BRUTA ACUMULADA A VALOR PRESENTE</w:t>
            </w:r>
          </w:p>
        </w:tc>
        <w:tc>
          <w:tcPr>
            <w:tcW w:w="845" w:type="dxa"/>
            <w:tcBorders>
              <w:top w:val="nil"/>
              <w:left w:val="nil"/>
              <w:bottom w:val="single" w:sz="4" w:space="0" w:color="auto"/>
              <w:right w:val="single" w:sz="4" w:space="0" w:color="auto"/>
            </w:tcBorders>
            <w:shd w:val="clear" w:color="auto" w:fill="auto"/>
            <w:noWrap/>
            <w:vAlign w:val="center"/>
            <w:hideMark/>
          </w:tcPr>
          <w:p w14:paraId="10A5E8C3"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2,32</w:t>
            </w:r>
          </w:p>
        </w:tc>
        <w:tc>
          <w:tcPr>
            <w:tcW w:w="845" w:type="dxa"/>
            <w:tcBorders>
              <w:top w:val="nil"/>
              <w:left w:val="nil"/>
              <w:bottom w:val="single" w:sz="4" w:space="0" w:color="auto"/>
              <w:right w:val="single" w:sz="4" w:space="0" w:color="auto"/>
            </w:tcBorders>
            <w:shd w:val="clear" w:color="auto" w:fill="auto"/>
            <w:noWrap/>
            <w:vAlign w:val="center"/>
            <w:hideMark/>
          </w:tcPr>
          <w:p w14:paraId="47DF2960"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4,53</w:t>
            </w:r>
          </w:p>
        </w:tc>
        <w:tc>
          <w:tcPr>
            <w:tcW w:w="845" w:type="dxa"/>
            <w:tcBorders>
              <w:top w:val="nil"/>
              <w:left w:val="nil"/>
              <w:bottom w:val="single" w:sz="4" w:space="0" w:color="auto"/>
              <w:right w:val="single" w:sz="4" w:space="0" w:color="auto"/>
            </w:tcBorders>
            <w:shd w:val="clear" w:color="auto" w:fill="auto"/>
            <w:noWrap/>
            <w:vAlign w:val="center"/>
            <w:hideMark/>
          </w:tcPr>
          <w:p w14:paraId="57432BFA"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6,65</w:t>
            </w:r>
          </w:p>
        </w:tc>
        <w:tc>
          <w:tcPr>
            <w:tcW w:w="844" w:type="dxa"/>
            <w:tcBorders>
              <w:top w:val="nil"/>
              <w:left w:val="nil"/>
              <w:bottom w:val="single" w:sz="4" w:space="0" w:color="auto"/>
              <w:right w:val="single" w:sz="4" w:space="0" w:color="auto"/>
            </w:tcBorders>
            <w:shd w:val="clear" w:color="auto" w:fill="auto"/>
            <w:noWrap/>
            <w:vAlign w:val="center"/>
            <w:hideMark/>
          </w:tcPr>
          <w:p w14:paraId="46FB096F"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8,67</w:t>
            </w:r>
          </w:p>
        </w:tc>
        <w:tc>
          <w:tcPr>
            <w:tcW w:w="844" w:type="dxa"/>
            <w:tcBorders>
              <w:top w:val="nil"/>
              <w:left w:val="nil"/>
              <w:bottom w:val="single" w:sz="4" w:space="0" w:color="auto"/>
              <w:right w:val="nil"/>
            </w:tcBorders>
            <w:shd w:val="clear" w:color="auto" w:fill="auto"/>
            <w:noWrap/>
            <w:vAlign w:val="center"/>
            <w:hideMark/>
          </w:tcPr>
          <w:p w14:paraId="27A5CB95"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11,10</w:t>
            </w:r>
          </w:p>
        </w:tc>
        <w:tc>
          <w:tcPr>
            <w:tcW w:w="844" w:type="dxa"/>
            <w:tcBorders>
              <w:top w:val="nil"/>
              <w:left w:val="single" w:sz="4" w:space="0" w:color="auto"/>
              <w:bottom w:val="single" w:sz="4" w:space="0" w:color="auto"/>
              <w:right w:val="nil"/>
            </w:tcBorders>
            <w:shd w:val="clear" w:color="auto" w:fill="auto"/>
            <w:noWrap/>
            <w:vAlign w:val="center"/>
            <w:hideMark/>
          </w:tcPr>
          <w:p w14:paraId="1E7FC7F5"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13,42</w:t>
            </w:r>
          </w:p>
        </w:tc>
        <w:tc>
          <w:tcPr>
            <w:tcW w:w="844" w:type="dxa"/>
            <w:tcBorders>
              <w:top w:val="nil"/>
              <w:left w:val="single" w:sz="4" w:space="0" w:color="auto"/>
              <w:bottom w:val="single" w:sz="4" w:space="0" w:color="auto"/>
              <w:right w:val="nil"/>
            </w:tcBorders>
            <w:shd w:val="clear" w:color="auto" w:fill="auto"/>
            <w:noWrap/>
            <w:vAlign w:val="center"/>
            <w:hideMark/>
          </w:tcPr>
          <w:p w14:paraId="2726B7A8"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15,63</w:t>
            </w:r>
          </w:p>
        </w:tc>
        <w:tc>
          <w:tcPr>
            <w:tcW w:w="844" w:type="dxa"/>
            <w:tcBorders>
              <w:top w:val="nil"/>
              <w:left w:val="single" w:sz="4" w:space="0" w:color="auto"/>
              <w:bottom w:val="single" w:sz="4" w:space="0" w:color="auto"/>
              <w:right w:val="nil"/>
            </w:tcBorders>
            <w:shd w:val="clear" w:color="auto" w:fill="auto"/>
            <w:noWrap/>
            <w:vAlign w:val="center"/>
            <w:hideMark/>
          </w:tcPr>
          <w:p w14:paraId="13605D9C"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17,76</w:t>
            </w:r>
          </w:p>
        </w:tc>
        <w:tc>
          <w:tcPr>
            <w:tcW w:w="844" w:type="dxa"/>
            <w:tcBorders>
              <w:top w:val="nil"/>
              <w:left w:val="single" w:sz="4" w:space="0" w:color="auto"/>
              <w:bottom w:val="single" w:sz="4" w:space="0" w:color="auto"/>
              <w:right w:val="nil"/>
            </w:tcBorders>
            <w:shd w:val="clear" w:color="auto" w:fill="auto"/>
            <w:noWrap/>
            <w:vAlign w:val="center"/>
            <w:hideMark/>
          </w:tcPr>
          <w:p w14:paraId="72F3D846"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19,79</w:t>
            </w:r>
          </w:p>
        </w:tc>
        <w:tc>
          <w:tcPr>
            <w:tcW w:w="1001" w:type="dxa"/>
            <w:tcBorders>
              <w:top w:val="nil"/>
              <w:left w:val="single" w:sz="4" w:space="0" w:color="auto"/>
              <w:bottom w:val="single" w:sz="4" w:space="0" w:color="auto"/>
              <w:right w:val="nil"/>
            </w:tcBorders>
            <w:shd w:val="clear" w:color="auto" w:fill="auto"/>
            <w:noWrap/>
            <w:vAlign w:val="center"/>
            <w:hideMark/>
          </w:tcPr>
          <w:p w14:paraId="0FBCF4E3" w14:textId="77777777" w:rsidR="0003765E" w:rsidRPr="0003765E" w:rsidRDefault="0003765E" w:rsidP="0003765E">
            <w:pPr>
              <w:spacing w:after="0" w:line="240" w:lineRule="auto"/>
              <w:rPr>
                <w:rFonts w:ascii="Times New Roman" w:eastAsia="Times New Roman" w:hAnsi="Times New Roman" w:cs="Times New Roman"/>
                <w:b/>
                <w:bCs/>
                <w:color w:val="000000"/>
                <w:kern w:val="0"/>
                <w:sz w:val="18"/>
                <w:szCs w:val="18"/>
                <w:lang w:eastAsia="zh-CN"/>
                <w14:ligatures w14:val="none"/>
              </w:rPr>
            </w:pPr>
            <w:r w:rsidRPr="0003765E">
              <w:rPr>
                <w:rFonts w:ascii="Times New Roman" w:eastAsia="Times New Roman" w:hAnsi="Times New Roman" w:cs="Times New Roman"/>
                <w:b/>
                <w:bCs/>
                <w:color w:val="000000"/>
                <w:kern w:val="0"/>
                <w:sz w:val="18"/>
                <w:szCs w:val="18"/>
                <w:lang w:eastAsia="zh-CN"/>
                <w14:ligatures w14:val="none"/>
              </w:rPr>
              <w:t>21,73</w:t>
            </w:r>
          </w:p>
        </w:tc>
      </w:tr>
    </w:tbl>
    <w:p w14:paraId="52E17F5C" w14:textId="77777777" w:rsidR="005B4EC4" w:rsidRDefault="005B4EC4" w:rsidP="004E5AE0">
      <w:pPr>
        <w:jc w:val="both"/>
      </w:pPr>
    </w:p>
    <w:tbl>
      <w:tblPr>
        <w:tblW w:w="15226" w:type="dxa"/>
        <w:tblCellMar>
          <w:left w:w="70" w:type="dxa"/>
          <w:right w:w="70" w:type="dxa"/>
        </w:tblCellMar>
        <w:tblLook w:val="04A0" w:firstRow="1" w:lastRow="0" w:firstColumn="1" w:lastColumn="0" w:noHBand="0" w:noVBand="1"/>
      </w:tblPr>
      <w:tblGrid>
        <w:gridCol w:w="1300"/>
        <w:gridCol w:w="5326"/>
        <w:gridCol w:w="860"/>
        <w:gridCol w:w="860"/>
        <w:gridCol w:w="860"/>
        <w:gridCol w:w="860"/>
        <w:gridCol w:w="860"/>
        <w:gridCol w:w="860"/>
        <w:gridCol w:w="860"/>
        <w:gridCol w:w="860"/>
        <w:gridCol w:w="860"/>
        <w:gridCol w:w="860"/>
      </w:tblGrid>
      <w:tr w:rsidR="00005BAB" w:rsidRPr="00005BAB" w14:paraId="069EBA0E" w14:textId="77777777" w:rsidTr="00005BAB">
        <w:trPr>
          <w:trHeight w:val="320"/>
        </w:trPr>
        <w:tc>
          <w:tcPr>
            <w:tcW w:w="1300"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6756CF22"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ITEM</w:t>
            </w:r>
          </w:p>
        </w:tc>
        <w:tc>
          <w:tcPr>
            <w:tcW w:w="53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5542DE"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DISCRIMINAÇÃO</w:t>
            </w:r>
          </w:p>
        </w:tc>
        <w:tc>
          <w:tcPr>
            <w:tcW w:w="8600" w:type="dxa"/>
            <w:gridSpan w:val="10"/>
            <w:tcBorders>
              <w:top w:val="single" w:sz="4" w:space="0" w:color="auto"/>
              <w:left w:val="nil"/>
              <w:bottom w:val="single" w:sz="4" w:space="0" w:color="auto"/>
              <w:right w:val="nil"/>
            </w:tcBorders>
            <w:shd w:val="clear" w:color="auto" w:fill="auto"/>
            <w:noWrap/>
            <w:vAlign w:val="center"/>
            <w:hideMark/>
          </w:tcPr>
          <w:p w14:paraId="49F2E742" w14:textId="79C2144B" w:rsidR="00005BAB" w:rsidRPr="00005BAB" w:rsidRDefault="009114B0" w:rsidP="00005BAB">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ANOS PROJETADOS (Em R$ Mi</w:t>
            </w:r>
            <w:r w:rsidR="00005BAB" w:rsidRPr="00005BAB">
              <w:rPr>
                <w:rFonts w:ascii="Times New Roman" w:eastAsia="Times New Roman" w:hAnsi="Times New Roman" w:cs="Times New Roman"/>
                <w:b/>
                <w:bCs/>
                <w:kern w:val="0"/>
                <w:sz w:val="18"/>
                <w:szCs w:val="18"/>
                <w:lang w:eastAsia="zh-CN"/>
                <w14:ligatures w14:val="none"/>
              </w:rPr>
              <w:t>)</w:t>
            </w:r>
          </w:p>
        </w:tc>
      </w:tr>
      <w:tr w:rsidR="00005BAB" w:rsidRPr="00005BAB" w14:paraId="7271E356" w14:textId="77777777" w:rsidTr="00005BAB">
        <w:trPr>
          <w:trHeight w:val="320"/>
        </w:trPr>
        <w:tc>
          <w:tcPr>
            <w:tcW w:w="1300" w:type="dxa"/>
            <w:vMerge/>
            <w:tcBorders>
              <w:top w:val="single" w:sz="4" w:space="0" w:color="auto"/>
              <w:left w:val="nil"/>
              <w:bottom w:val="single" w:sz="4" w:space="0" w:color="000000"/>
              <w:right w:val="single" w:sz="4" w:space="0" w:color="auto"/>
            </w:tcBorders>
            <w:vAlign w:val="center"/>
            <w:hideMark/>
          </w:tcPr>
          <w:p w14:paraId="12544DDB"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26" w:type="dxa"/>
            <w:vMerge/>
            <w:tcBorders>
              <w:top w:val="single" w:sz="4" w:space="0" w:color="auto"/>
              <w:left w:val="single" w:sz="4" w:space="0" w:color="auto"/>
              <w:bottom w:val="single" w:sz="4" w:space="0" w:color="000000"/>
              <w:right w:val="single" w:sz="4" w:space="0" w:color="auto"/>
            </w:tcBorders>
            <w:vAlign w:val="center"/>
            <w:hideMark/>
          </w:tcPr>
          <w:p w14:paraId="473B88D3"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860" w:type="dxa"/>
            <w:tcBorders>
              <w:top w:val="nil"/>
              <w:left w:val="nil"/>
              <w:bottom w:val="single" w:sz="4" w:space="0" w:color="auto"/>
              <w:right w:val="nil"/>
            </w:tcBorders>
            <w:shd w:val="clear" w:color="auto" w:fill="auto"/>
            <w:noWrap/>
            <w:vAlign w:val="center"/>
            <w:hideMark/>
          </w:tcPr>
          <w:p w14:paraId="51FCDE51"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Ano 11</w:t>
            </w:r>
          </w:p>
        </w:tc>
        <w:tc>
          <w:tcPr>
            <w:tcW w:w="860" w:type="dxa"/>
            <w:tcBorders>
              <w:top w:val="nil"/>
              <w:left w:val="nil"/>
              <w:bottom w:val="single" w:sz="4" w:space="0" w:color="auto"/>
              <w:right w:val="nil"/>
            </w:tcBorders>
            <w:shd w:val="clear" w:color="auto" w:fill="auto"/>
            <w:noWrap/>
            <w:vAlign w:val="center"/>
            <w:hideMark/>
          </w:tcPr>
          <w:p w14:paraId="6CE9B731"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Ano 12</w:t>
            </w:r>
          </w:p>
        </w:tc>
        <w:tc>
          <w:tcPr>
            <w:tcW w:w="860" w:type="dxa"/>
            <w:tcBorders>
              <w:top w:val="nil"/>
              <w:left w:val="nil"/>
              <w:bottom w:val="single" w:sz="4" w:space="0" w:color="auto"/>
              <w:right w:val="nil"/>
            </w:tcBorders>
            <w:shd w:val="clear" w:color="auto" w:fill="auto"/>
            <w:noWrap/>
            <w:vAlign w:val="center"/>
            <w:hideMark/>
          </w:tcPr>
          <w:p w14:paraId="5D25D6F9"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Ano 13</w:t>
            </w:r>
          </w:p>
        </w:tc>
        <w:tc>
          <w:tcPr>
            <w:tcW w:w="860" w:type="dxa"/>
            <w:tcBorders>
              <w:top w:val="nil"/>
              <w:left w:val="nil"/>
              <w:bottom w:val="single" w:sz="4" w:space="0" w:color="auto"/>
              <w:right w:val="nil"/>
            </w:tcBorders>
            <w:shd w:val="clear" w:color="auto" w:fill="auto"/>
            <w:noWrap/>
            <w:vAlign w:val="center"/>
            <w:hideMark/>
          </w:tcPr>
          <w:p w14:paraId="0FB4F82F"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Ano 14</w:t>
            </w:r>
          </w:p>
        </w:tc>
        <w:tc>
          <w:tcPr>
            <w:tcW w:w="860" w:type="dxa"/>
            <w:tcBorders>
              <w:top w:val="nil"/>
              <w:left w:val="nil"/>
              <w:bottom w:val="single" w:sz="4" w:space="0" w:color="auto"/>
              <w:right w:val="nil"/>
            </w:tcBorders>
            <w:shd w:val="clear" w:color="auto" w:fill="auto"/>
            <w:noWrap/>
            <w:vAlign w:val="center"/>
            <w:hideMark/>
          </w:tcPr>
          <w:p w14:paraId="2CA1E1DE"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Ano 15</w:t>
            </w:r>
          </w:p>
        </w:tc>
        <w:tc>
          <w:tcPr>
            <w:tcW w:w="860" w:type="dxa"/>
            <w:tcBorders>
              <w:top w:val="nil"/>
              <w:left w:val="nil"/>
              <w:bottom w:val="single" w:sz="4" w:space="0" w:color="auto"/>
              <w:right w:val="nil"/>
            </w:tcBorders>
            <w:shd w:val="clear" w:color="auto" w:fill="auto"/>
            <w:noWrap/>
            <w:vAlign w:val="center"/>
            <w:hideMark/>
          </w:tcPr>
          <w:p w14:paraId="5962BD5D"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Ano 16</w:t>
            </w:r>
          </w:p>
        </w:tc>
        <w:tc>
          <w:tcPr>
            <w:tcW w:w="860" w:type="dxa"/>
            <w:tcBorders>
              <w:top w:val="nil"/>
              <w:left w:val="nil"/>
              <w:bottom w:val="single" w:sz="4" w:space="0" w:color="auto"/>
              <w:right w:val="nil"/>
            </w:tcBorders>
            <w:shd w:val="clear" w:color="auto" w:fill="auto"/>
            <w:noWrap/>
            <w:vAlign w:val="center"/>
            <w:hideMark/>
          </w:tcPr>
          <w:p w14:paraId="3C079012"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Ano 17</w:t>
            </w:r>
          </w:p>
        </w:tc>
        <w:tc>
          <w:tcPr>
            <w:tcW w:w="860" w:type="dxa"/>
            <w:tcBorders>
              <w:top w:val="nil"/>
              <w:left w:val="nil"/>
              <w:bottom w:val="single" w:sz="4" w:space="0" w:color="auto"/>
              <w:right w:val="nil"/>
            </w:tcBorders>
            <w:shd w:val="clear" w:color="auto" w:fill="auto"/>
            <w:noWrap/>
            <w:vAlign w:val="center"/>
            <w:hideMark/>
          </w:tcPr>
          <w:p w14:paraId="092EE2FA"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Ano 18</w:t>
            </w:r>
          </w:p>
        </w:tc>
        <w:tc>
          <w:tcPr>
            <w:tcW w:w="860" w:type="dxa"/>
            <w:tcBorders>
              <w:top w:val="nil"/>
              <w:left w:val="nil"/>
              <w:bottom w:val="single" w:sz="4" w:space="0" w:color="auto"/>
              <w:right w:val="nil"/>
            </w:tcBorders>
            <w:shd w:val="clear" w:color="auto" w:fill="auto"/>
            <w:noWrap/>
            <w:vAlign w:val="center"/>
            <w:hideMark/>
          </w:tcPr>
          <w:p w14:paraId="66C63B87"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Ano 19</w:t>
            </w:r>
          </w:p>
        </w:tc>
        <w:tc>
          <w:tcPr>
            <w:tcW w:w="860" w:type="dxa"/>
            <w:tcBorders>
              <w:top w:val="nil"/>
              <w:left w:val="nil"/>
              <w:bottom w:val="single" w:sz="4" w:space="0" w:color="auto"/>
              <w:right w:val="nil"/>
            </w:tcBorders>
            <w:shd w:val="clear" w:color="auto" w:fill="auto"/>
            <w:noWrap/>
            <w:vAlign w:val="center"/>
            <w:hideMark/>
          </w:tcPr>
          <w:p w14:paraId="5DE69869"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Ano 20</w:t>
            </w:r>
          </w:p>
        </w:tc>
      </w:tr>
      <w:tr w:rsidR="00005BAB" w:rsidRPr="00005BAB" w14:paraId="71632B1A" w14:textId="77777777" w:rsidTr="00005BAB">
        <w:trPr>
          <w:trHeight w:val="320"/>
        </w:trPr>
        <w:tc>
          <w:tcPr>
            <w:tcW w:w="1300" w:type="dxa"/>
            <w:vMerge/>
            <w:tcBorders>
              <w:top w:val="single" w:sz="4" w:space="0" w:color="auto"/>
              <w:left w:val="nil"/>
              <w:bottom w:val="single" w:sz="4" w:space="0" w:color="000000"/>
              <w:right w:val="single" w:sz="4" w:space="0" w:color="auto"/>
            </w:tcBorders>
            <w:vAlign w:val="center"/>
            <w:hideMark/>
          </w:tcPr>
          <w:p w14:paraId="162B495D"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26" w:type="dxa"/>
            <w:vMerge/>
            <w:tcBorders>
              <w:top w:val="single" w:sz="4" w:space="0" w:color="auto"/>
              <w:left w:val="single" w:sz="4" w:space="0" w:color="auto"/>
              <w:bottom w:val="single" w:sz="4" w:space="0" w:color="000000"/>
              <w:right w:val="single" w:sz="4" w:space="0" w:color="auto"/>
            </w:tcBorders>
            <w:vAlign w:val="center"/>
            <w:hideMark/>
          </w:tcPr>
          <w:p w14:paraId="15AA36A6"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DFF4B2E"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2035</w:t>
            </w:r>
          </w:p>
        </w:tc>
        <w:tc>
          <w:tcPr>
            <w:tcW w:w="860" w:type="dxa"/>
            <w:tcBorders>
              <w:top w:val="nil"/>
              <w:left w:val="nil"/>
              <w:bottom w:val="single" w:sz="4" w:space="0" w:color="auto"/>
              <w:right w:val="single" w:sz="4" w:space="0" w:color="auto"/>
            </w:tcBorders>
            <w:shd w:val="clear" w:color="auto" w:fill="auto"/>
            <w:noWrap/>
            <w:vAlign w:val="center"/>
            <w:hideMark/>
          </w:tcPr>
          <w:p w14:paraId="05F40B7E"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2036</w:t>
            </w:r>
          </w:p>
        </w:tc>
        <w:tc>
          <w:tcPr>
            <w:tcW w:w="860" w:type="dxa"/>
            <w:tcBorders>
              <w:top w:val="nil"/>
              <w:left w:val="nil"/>
              <w:bottom w:val="single" w:sz="4" w:space="0" w:color="auto"/>
              <w:right w:val="single" w:sz="4" w:space="0" w:color="auto"/>
            </w:tcBorders>
            <w:shd w:val="clear" w:color="auto" w:fill="auto"/>
            <w:noWrap/>
            <w:vAlign w:val="center"/>
            <w:hideMark/>
          </w:tcPr>
          <w:p w14:paraId="7E6983D6"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2037</w:t>
            </w:r>
          </w:p>
        </w:tc>
        <w:tc>
          <w:tcPr>
            <w:tcW w:w="860" w:type="dxa"/>
            <w:tcBorders>
              <w:top w:val="nil"/>
              <w:left w:val="nil"/>
              <w:bottom w:val="single" w:sz="4" w:space="0" w:color="auto"/>
              <w:right w:val="single" w:sz="4" w:space="0" w:color="auto"/>
            </w:tcBorders>
            <w:shd w:val="clear" w:color="auto" w:fill="auto"/>
            <w:noWrap/>
            <w:vAlign w:val="center"/>
            <w:hideMark/>
          </w:tcPr>
          <w:p w14:paraId="30F3A93F"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2038</w:t>
            </w:r>
          </w:p>
        </w:tc>
        <w:tc>
          <w:tcPr>
            <w:tcW w:w="860" w:type="dxa"/>
            <w:tcBorders>
              <w:top w:val="nil"/>
              <w:left w:val="nil"/>
              <w:bottom w:val="single" w:sz="4" w:space="0" w:color="auto"/>
              <w:right w:val="single" w:sz="4" w:space="0" w:color="auto"/>
            </w:tcBorders>
            <w:shd w:val="clear" w:color="auto" w:fill="auto"/>
            <w:noWrap/>
            <w:vAlign w:val="center"/>
            <w:hideMark/>
          </w:tcPr>
          <w:p w14:paraId="0EB09D26"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2039</w:t>
            </w:r>
          </w:p>
        </w:tc>
        <w:tc>
          <w:tcPr>
            <w:tcW w:w="860" w:type="dxa"/>
            <w:tcBorders>
              <w:top w:val="nil"/>
              <w:left w:val="nil"/>
              <w:bottom w:val="single" w:sz="4" w:space="0" w:color="auto"/>
              <w:right w:val="single" w:sz="4" w:space="0" w:color="auto"/>
            </w:tcBorders>
            <w:shd w:val="clear" w:color="auto" w:fill="auto"/>
            <w:noWrap/>
            <w:vAlign w:val="center"/>
            <w:hideMark/>
          </w:tcPr>
          <w:p w14:paraId="28896451"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2040</w:t>
            </w:r>
          </w:p>
        </w:tc>
        <w:tc>
          <w:tcPr>
            <w:tcW w:w="860" w:type="dxa"/>
            <w:tcBorders>
              <w:top w:val="nil"/>
              <w:left w:val="nil"/>
              <w:bottom w:val="single" w:sz="4" w:space="0" w:color="auto"/>
              <w:right w:val="single" w:sz="4" w:space="0" w:color="auto"/>
            </w:tcBorders>
            <w:shd w:val="clear" w:color="auto" w:fill="auto"/>
            <w:noWrap/>
            <w:vAlign w:val="center"/>
            <w:hideMark/>
          </w:tcPr>
          <w:p w14:paraId="39DA4307"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2041</w:t>
            </w:r>
          </w:p>
        </w:tc>
        <w:tc>
          <w:tcPr>
            <w:tcW w:w="860" w:type="dxa"/>
            <w:tcBorders>
              <w:top w:val="nil"/>
              <w:left w:val="nil"/>
              <w:bottom w:val="single" w:sz="4" w:space="0" w:color="auto"/>
              <w:right w:val="single" w:sz="4" w:space="0" w:color="auto"/>
            </w:tcBorders>
            <w:shd w:val="clear" w:color="auto" w:fill="auto"/>
            <w:noWrap/>
            <w:vAlign w:val="center"/>
            <w:hideMark/>
          </w:tcPr>
          <w:p w14:paraId="054A47F3"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2042</w:t>
            </w:r>
          </w:p>
        </w:tc>
        <w:tc>
          <w:tcPr>
            <w:tcW w:w="860" w:type="dxa"/>
            <w:tcBorders>
              <w:top w:val="nil"/>
              <w:left w:val="nil"/>
              <w:bottom w:val="single" w:sz="4" w:space="0" w:color="auto"/>
              <w:right w:val="single" w:sz="4" w:space="0" w:color="auto"/>
            </w:tcBorders>
            <w:shd w:val="clear" w:color="auto" w:fill="auto"/>
            <w:noWrap/>
            <w:vAlign w:val="center"/>
            <w:hideMark/>
          </w:tcPr>
          <w:p w14:paraId="0DB6F80B"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2043</w:t>
            </w:r>
          </w:p>
        </w:tc>
        <w:tc>
          <w:tcPr>
            <w:tcW w:w="860" w:type="dxa"/>
            <w:tcBorders>
              <w:top w:val="nil"/>
              <w:left w:val="nil"/>
              <w:bottom w:val="single" w:sz="4" w:space="0" w:color="auto"/>
              <w:right w:val="nil"/>
            </w:tcBorders>
            <w:shd w:val="clear" w:color="auto" w:fill="auto"/>
            <w:noWrap/>
            <w:vAlign w:val="center"/>
            <w:hideMark/>
          </w:tcPr>
          <w:p w14:paraId="3F566B67"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2044</w:t>
            </w:r>
          </w:p>
        </w:tc>
      </w:tr>
      <w:tr w:rsidR="00005BAB" w:rsidRPr="00005BAB" w14:paraId="3A44D49D"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047978BD"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w:t>
            </w:r>
          </w:p>
        </w:tc>
        <w:tc>
          <w:tcPr>
            <w:tcW w:w="5326" w:type="dxa"/>
            <w:tcBorders>
              <w:top w:val="nil"/>
              <w:left w:val="nil"/>
              <w:bottom w:val="single" w:sz="4" w:space="0" w:color="auto"/>
              <w:right w:val="single" w:sz="4" w:space="0" w:color="auto"/>
            </w:tcBorders>
            <w:shd w:val="clear" w:color="auto" w:fill="auto"/>
            <w:noWrap/>
            <w:vAlign w:val="center"/>
            <w:hideMark/>
          </w:tcPr>
          <w:p w14:paraId="43199A8A"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RECEITA BRUTA (+)</w:t>
            </w:r>
          </w:p>
        </w:tc>
        <w:tc>
          <w:tcPr>
            <w:tcW w:w="860" w:type="dxa"/>
            <w:tcBorders>
              <w:top w:val="nil"/>
              <w:left w:val="nil"/>
              <w:bottom w:val="single" w:sz="4" w:space="0" w:color="auto"/>
              <w:right w:val="single" w:sz="4" w:space="0" w:color="auto"/>
            </w:tcBorders>
            <w:shd w:val="clear" w:color="auto" w:fill="auto"/>
            <w:noWrap/>
            <w:vAlign w:val="center"/>
            <w:hideMark/>
          </w:tcPr>
          <w:p w14:paraId="484A7C98"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2,03</w:t>
            </w:r>
          </w:p>
        </w:tc>
        <w:tc>
          <w:tcPr>
            <w:tcW w:w="860" w:type="dxa"/>
            <w:tcBorders>
              <w:top w:val="nil"/>
              <w:left w:val="nil"/>
              <w:bottom w:val="single" w:sz="4" w:space="0" w:color="auto"/>
              <w:right w:val="single" w:sz="4" w:space="0" w:color="auto"/>
            </w:tcBorders>
            <w:shd w:val="clear" w:color="auto" w:fill="auto"/>
            <w:noWrap/>
            <w:vAlign w:val="center"/>
            <w:hideMark/>
          </w:tcPr>
          <w:p w14:paraId="6C9AB29A"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1,96</w:t>
            </w:r>
          </w:p>
        </w:tc>
        <w:tc>
          <w:tcPr>
            <w:tcW w:w="860" w:type="dxa"/>
            <w:tcBorders>
              <w:top w:val="nil"/>
              <w:left w:val="nil"/>
              <w:bottom w:val="single" w:sz="4" w:space="0" w:color="auto"/>
              <w:right w:val="single" w:sz="4" w:space="0" w:color="auto"/>
            </w:tcBorders>
            <w:shd w:val="clear" w:color="auto" w:fill="auto"/>
            <w:noWrap/>
            <w:vAlign w:val="center"/>
            <w:hideMark/>
          </w:tcPr>
          <w:p w14:paraId="05C2A08E"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1,90</w:t>
            </w:r>
          </w:p>
        </w:tc>
        <w:tc>
          <w:tcPr>
            <w:tcW w:w="860" w:type="dxa"/>
            <w:tcBorders>
              <w:top w:val="nil"/>
              <w:left w:val="nil"/>
              <w:bottom w:val="single" w:sz="4" w:space="0" w:color="auto"/>
              <w:right w:val="single" w:sz="4" w:space="0" w:color="auto"/>
            </w:tcBorders>
            <w:shd w:val="clear" w:color="auto" w:fill="auto"/>
            <w:noWrap/>
            <w:vAlign w:val="center"/>
            <w:hideMark/>
          </w:tcPr>
          <w:p w14:paraId="16961C90"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1,83</w:t>
            </w:r>
          </w:p>
        </w:tc>
        <w:tc>
          <w:tcPr>
            <w:tcW w:w="860" w:type="dxa"/>
            <w:tcBorders>
              <w:top w:val="nil"/>
              <w:left w:val="nil"/>
              <w:bottom w:val="single" w:sz="4" w:space="0" w:color="auto"/>
              <w:right w:val="single" w:sz="4" w:space="0" w:color="auto"/>
            </w:tcBorders>
            <w:shd w:val="clear" w:color="auto" w:fill="auto"/>
            <w:noWrap/>
            <w:vAlign w:val="center"/>
            <w:hideMark/>
          </w:tcPr>
          <w:p w14:paraId="17D283E7"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1,76</w:t>
            </w:r>
          </w:p>
        </w:tc>
        <w:tc>
          <w:tcPr>
            <w:tcW w:w="860" w:type="dxa"/>
            <w:tcBorders>
              <w:top w:val="nil"/>
              <w:left w:val="nil"/>
              <w:bottom w:val="single" w:sz="4" w:space="0" w:color="auto"/>
              <w:right w:val="single" w:sz="4" w:space="0" w:color="auto"/>
            </w:tcBorders>
            <w:shd w:val="clear" w:color="auto" w:fill="auto"/>
            <w:noWrap/>
            <w:vAlign w:val="center"/>
            <w:hideMark/>
          </w:tcPr>
          <w:p w14:paraId="021AE241"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1,70</w:t>
            </w:r>
          </w:p>
        </w:tc>
        <w:tc>
          <w:tcPr>
            <w:tcW w:w="860" w:type="dxa"/>
            <w:tcBorders>
              <w:top w:val="nil"/>
              <w:left w:val="nil"/>
              <w:bottom w:val="single" w:sz="4" w:space="0" w:color="auto"/>
              <w:right w:val="single" w:sz="4" w:space="0" w:color="auto"/>
            </w:tcBorders>
            <w:shd w:val="clear" w:color="auto" w:fill="auto"/>
            <w:noWrap/>
            <w:vAlign w:val="center"/>
            <w:hideMark/>
          </w:tcPr>
          <w:p w14:paraId="5C6686F7"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1,65</w:t>
            </w:r>
          </w:p>
        </w:tc>
        <w:tc>
          <w:tcPr>
            <w:tcW w:w="860" w:type="dxa"/>
            <w:tcBorders>
              <w:top w:val="nil"/>
              <w:left w:val="nil"/>
              <w:bottom w:val="single" w:sz="4" w:space="0" w:color="auto"/>
              <w:right w:val="single" w:sz="4" w:space="0" w:color="auto"/>
            </w:tcBorders>
            <w:shd w:val="clear" w:color="auto" w:fill="auto"/>
            <w:noWrap/>
            <w:vAlign w:val="center"/>
            <w:hideMark/>
          </w:tcPr>
          <w:p w14:paraId="6454AA24"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1,59</w:t>
            </w:r>
          </w:p>
        </w:tc>
        <w:tc>
          <w:tcPr>
            <w:tcW w:w="860" w:type="dxa"/>
            <w:tcBorders>
              <w:top w:val="nil"/>
              <w:left w:val="nil"/>
              <w:bottom w:val="single" w:sz="4" w:space="0" w:color="auto"/>
              <w:right w:val="single" w:sz="4" w:space="0" w:color="auto"/>
            </w:tcBorders>
            <w:shd w:val="clear" w:color="auto" w:fill="auto"/>
            <w:noWrap/>
            <w:vAlign w:val="center"/>
            <w:hideMark/>
          </w:tcPr>
          <w:p w14:paraId="1F1013F4"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1,53</w:t>
            </w:r>
          </w:p>
        </w:tc>
        <w:tc>
          <w:tcPr>
            <w:tcW w:w="860" w:type="dxa"/>
            <w:tcBorders>
              <w:top w:val="nil"/>
              <w:left w:val="nil"/>
              <w:bottom w:val="single" w:sz="4" w:space="0" w:color="auto"/>
              <w:right w:val="nil"/>
            </w:tcBorders>
            <w:shd w:val="clear" w:color="auto" w:fill="auto"/>
            <w:noWrap/>
            <w:vAlign w:val="center"/>
            <w:hideMark/>
          </w:tcPr>
          <w:p w14:paraId="46DA2832"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1,48</w:t>
            </w:r>
          </w:p>
        </w:tc>
      </w:tr>
      <w:tr w:rsidR="00005BAB" w:rsidRPr="00005BAB" w14:paraId="34845597"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7D9D6BB0"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1.1</w:t>
            </w:r>
          </w:p>
        </w:tc>
        <w:tc>
          <w:tcPr>
            <w:tcW w:w="5326" w:type="dxa"/>
            <w:tcBorders>
              <w:top w:val="nil"/>
              <w:left w:val="nil"/>
              <w:bottom w:val="single" w:sz="4" w:space="0" w:color="auto"/>
              <w:right w:val="single" w:sz="4" w:space="0" w:color="auto"/>
            </w:tcBorders>
            <w:shd w:val="clear" w:color="auto" w:fill="auto"/>
            <w:noWrap/>
            <w:vAlign w:val="center"/>
            <w:hideMark/>
          </w:tcPr>
          <w:p w14:paraId="1B394B48"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proofErr w:type="spellStart"/>
            <w:r w:rsidRPr="00005BAB">
              <w:rPr>
                <w:rFonts w:ascii="Times New Roman" w:eastAsia="Times New Roman" w:hAnsi="Times New Roman" w:cs="Times New Roman"/>
                <w:kern w:val="0"/>
                <w:sz w:val="18"/>
                <w:szCs w:val="18"/>
                <w:lang w:eastAsia="zh-CN"/>
                <w14:ligatures w14:val="none"/>
              </w:rPr>
              <w:t>Cofins</w:t>
            </w:r>
            <w:proofErr w:type="spellEnd"/>
            <w:r w:rsidRPr="00005BAB">
              <w:rPr>
                <w:rFonts w:ascii="Times New Roman" w:eastAsia="Times New Roman" w:hAnsi="Times New Roman" w:cs="Times New Roman"/>
                <w:kern w:val="0"/>
                <w:sz w:val="18"/>
                <w:szCs w:val="18"/>
                <w:lang w:eastAsia="zh-CN"/>
                <w14:ligatures w14:val="none"/>
              </w:rPr>
              <w:t>/PASEP-PIS (-)</w:t>
            </w:r>
          </w:p>
        </w:tc>
        <w:tc>
          <w:tcPr>
            <w:tcW w:w="860" w:type="dxa"/>
            <w:tcBorders>
              <w:top w:val="nil"/>
              <w:left w:val="nil"/>
              <w:bottom w:val="single" w:sz="4" w:space="0" w:color="auto"/>
              <w:right w:val="single" w:sz="4" w:space="0" w:color="auto"/>
            </w:tcBorders>
            <w:shd w:val="clear" w:color="auto" w:fill="auto"/>
            <w:noWrap/>
            <w:vAlign w:val="center"/>
            <w:hideMark/>
          </w:tcPr>
          <w:p w14:paraId="0009C4E1"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0,19</w:t>
            </w:r>
          </w:p>
        </w:tc>
        <w:tc>
          <w:tcPr>
            <w:tcW w:w="860" w:type="dxa"/>
            <w:tcBorders>
              <w:top w:val="nil"/>
              <w:left w:val="nil"/>
              <w:bottom w:val="single" w:sz="4" w:space="0" w:color="auto"/>
              <w:right w:val="single" w:sz="4" w:space="0" w:color="auto"/>
            </w:tcBorders>
            <w:shd w:val="clear" w:color="auto" w:fill="auto"/>
            <w:noWrap/>
            <w:vAlign w:val="center"/>
            <w:hideMark/>
          </w:tcPr>
          <w:p w14:paraId="11D2964D"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0,18</w:t>
            </w:r>
          </w:p>
        </w:tc>
        <w:tc>
          <w:tcPr>
            <w:tcW w:w="860" w:type="dxa"/>
            <w:tcBorders>
              <w:top w:val="nil"/>
              <w:left w:val="nil"/>
              <w:bottom w:val="single" w:sz="4" w:space="0" w:color="auto"/>
              <w:right w:val="single" w:sz="4" w:space="0" w:color="auto"/>
            </w:tcBorders>
            <w:shd w:val="clear" w:color="auto" w:fill="auto"/>
            <w:noWrap/>
            <w:vAlign w:val="center"/>
            <w:hideMark/>
          </w:tcPr>
          <w:p w14:paraId="56DCC20B"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0,18</w:t>
            </w:r>
          </w:p>
        </w:tc>
        <w:tc>
          <w:tcPr>
            <w:tcW w:w="860" w:type="dxa"/>
            <w:tcBorders>
              <w:top w:val="nil"/>
              <w:left w:val="nil"/>
              <w:bottom w:val="single" w:sz="4" w:space="0" w:color="auto"/>
              <w:right w:val="single" w:sz="4" w:space="0" w:color="auto"/>
            </w:tcBorders>
            <w:shd w:val="clear" w:color="auto" w:fill="auto"/>
            <w:noWrap/>
            <w:vAlign w:val="center"/>
            <w:hideMark/>
          </w:tcPr>
          <w:p w14:paraId="6E0CFEB9"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0,17</w:t>
            </w:r>
          </w:p>
        </w:tc>
        <w:tc>
          <w:tcPr>
            <w:tcW w:w="860" w:type="dxa"/>
            <w:tcBorders>
              <w:top w:val="nil"/>
              <w:left w:val="nil"/>
              <w:bottom w:val="single" w:sz="4" w:space="0" w:color="auto"/>
              <w:right w:val="single" w:sz="4" w:space="0" w:color="auto"/>
            </w:tcBorders>
            <w:shd w:val="clear" w:color="auto" w:fill="auto"/>
            <w:noWrap/>
            <w:vAlign w:val="center"/>
            <w:hideMark/>
          </w:tcPr>
          <w:p w14:paraId="0394E7F6"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0,16</w:t>
            </w:r>
          </w:p>
        </w:tc>
        <w:tc>
          <w:tcPr>
            <w:tcW w:w="860" w:type="dxa"/>
            <w:tcBorders>
              <w:top w:val="nil"/>
              <w:left w:val="nil"/>
              <w:bottom w:val="single" w:sz="4" w:space="0" w:color="auto"/>
              <w:right w:val="single" w:sz="4" w:space="0" w:color="auto"/>
            </w:tcBorders>
            <w:shd w:val="clear" w:color="auto" w:fill="auto"/>
            <w:noWrap/>
            <w:vAlign w:val="center"/>
            <w:hideMark/>
          </w:tcPr>
          <w:p w14:paraId="0293794D"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0,16</w:t>
            </w:r>
          </w:p>
        </w:tc>
        <w:tc>
          <w:tcPr>
            <w:tcW w:w="860" w:type="dxa"/>
            <w:tcBorders>
              <w:top w:val="nil"/>
              <w:left w:val="nil"/>
              <w:bottom w:val="single" w:sz="4" w:space="0" w:color="auto"/>
              <w:right w:val="single" w:sz="4" w:space="0" w:color="auto"/>
            </w:tcBorders>
            <w:shd w:val="clear" w:color="auto" w:fill="auto"/>
            <w:noWrap/>
            <w:vAlign w:val="center"/>
            <w:hideMark/>
          </w:tcPr>
          <w:p w14:paraId="6EA12389"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0,15</w:t>
            </w:r>
          </w:p>
        </w:tc>
        <w:tc>
          <w:tcPr>
            <w:tcW w:w="860" w:type="dxa"/>
            <w:tcBorders>
              <w:top w:val="nil"/>
              <w:left w:val="nil"/>
              <w:bottom w:val="single" w:sz="4" w:space="0" w:color="auto"/>
              <w:right w:val="single" w:sz="4" w:space="0" w:color="auto"/>
            </w:tcBorders>
            <w:shd w:val="clear" w:color="auto" w:fill="auto"/>
            <w:noWrap/>
            <w:vAlign w:val="center"/>
            <w:hideMark/>
          </w:tcPr>
          <w:p w14:paraId="36DD3130"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0,15</w:t>
            </w:r>
          </w:p>
        </w:tc>
        <w:tc>
          <w:tcPr>
            <w:tcW w:w="860" w:type="dxa"/>
            <w:tcBorders>
              <w:top w:val="nil"/>
              <w:left w:val="nil"/>
              <w:bottom w:val="single" w:sz="4" w:space="0" w:color="auto"/>
              <w:right w:val="single" w:sz="4" w:space="0" w:color="auto"/>
            </w:tcBorders>
            <w:shd w:val="clear" w:color="auto" w:fill="auto"/>
            <w:noWrap/>
            <w:vAlign w:val="center"/>
            <w:hideMark/>
          </w:tcPr>
          <w:p w14:paraId="5EB4D6ED"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0,14</w:t>
            </w:r>
          </w:p>
        </w:tc>
        <w:tc>
          <w:tcPr>
            <w:tcW w:w="860" w:type="dxa"/>
            <w:tcBorders>
              <w:top w:val="nil"/>
              <w:left w:val="nil"/>
              <w:bottom w:val="single" w:sz="4" w:space="0" w:color="auto"/>
              <w:right w:val="nil"/>
            </w:tcBorders>
            <w:shd w:val="clear" w:color="auto" w:fill="auto"/>
            <w:noWrap/>
            <w:vAlign w:val="center"/>
            <w:hideMark/>
          </w:tcPr>
          <w:p w14:paraId="5AA62FCB"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0,14</w:t>
            </w:r>
          </w:p>
        </w:tc>
      </w:tr>
      <w:tr w:rsidR="00005BAB" w:rsidRPr="00005BAB" w14:paraId="7B8DE998"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53D44956"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1.2</w:t>
            </w:r>
          </w:p>
        </w:tc>
        <w:tc>
          <w:tcPr>
            <w:tcW w:w="5326" w:type="dxa"/>
            <w:tcBorders>
              <w:top w:val="nil"/>
              <w:left w:val="nil"/>
              <w:bottom w:val="single" w:sz="4" w:space="0" w:color="auto"/>
              <w:right w:val="single" w:sz="4" w:space="0" w:color="auto"/>
            </w:tcBorders>
            <w:shd w:val="clear" w:color="auto" w:fill="auto"/>
            <w:noWrap/>
            <w:vAlign w:val="center"/>
            <w:hideMark/>
          </w:tcPr>
          <w:p w14:paraId="120E4D06"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RECEITA LÍQUIDA</w:t>
            </w:r>
          </w:p>
        </w:tc>
        <w:tc>
          <w:tcPr>
            <w:tcW w:w="860" w:type="dxa"/>
            <w:tcBorders>
              <w:top w:val="nil"/>
              <w:left w:val="nil"/>
              <w:bottom w:val="single" w:sz="4" w:space="0" w:color="auto"/>
              <w:right w:val="single" w:sz="4" w:space="0" w:color="auto"/>
            </w:tcBorders>
            <w:shd w:val="clear" w:color="auto" w:fill="auto"/>
            <w:noWrap/>
            <w:vAlign w:val="center"/>
            <w:hideMark/>
          </w:tcPr>
          <w:p w14:paraId="49AD9E6B"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1,84</w:t>
            </w:r>
          </w:p>
        </w:tc>
        <w:tc>
          <w:tcPr>
            <w:tcW w:w="860" w:type="dxa"/>
            <w:tcBorders>
              <w:top w:val="nil"/>
              <w:left w:val="nil"/>
              <w:bottom w:val="single" w:sz="4" w:space="0" w:color="auto"/>
              <w:right w:val="single" w:sz="4" w:space="0" w:color="auto"/>
            </w:tcBorders>
            <w:shd w:val="clear" w:color="auto" w:fill="auto"/>
            <w:noWrap/>
            <w:vAlign w:val="center"/>
            <w:hideMark/>
          </w:tcPr>
          <w:p w14:paraId="24A35467"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1,78</w:t>
            </w:r>
          </w:p>
        </w:tc>
        <w:tc>
          <w:tcPr>
            <w:tcW w:w="860" w:type="dxa"/>
            <w:tcBorders>
              <w:top w:val="nil"/>
              <w:left w:val="nil"/>
              <w:bottom w:val="single" w:sz="4" w:space="0" w:color="auto"/>
              <w:right w:val="single" w:sz="4" w:space="0" w:color="auto"/>
            </w:tcBorders>
            <w:shd w:val="clear" w:color="auto" w:fill="auto"/>
            <w:noWrap/>
            <w:vAlign w:val="center"/>
            <w:hideMark/>
          </w:tcPr>
          <w:p w14:paraId="28E9AB9E"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1,72</w:t>
            </w:r>
          </w:p>
        </w:tc>
        <w:tc>
          <w:tcPr>
            <w:tcW w:w="860" w:type="dxa"/>
            <w:tcBorders>
              <w:top w:val="nil"/>
              <w:left w:val="nil"/>
              <w:bottom w:val="single" w:sz="4" w:space="0" w:color="auto"/>
              <w:right w:val="single" w:sz="4" w:space="0" w:color="auto"/>
            </w:tcBorders>
            <w:shd w:val="clear" w:color="auto" w:fill="auto"/>
            <w:noWrap/>
            <w:vAlign w:val="center"/>
            <w:hideMark/>
          </w:tcPr>
          <w:p w14:paraId="276988B8"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1,66</w:t>
            </w:r>
          </w:p>
        </w:tc>
        <w:tc>
          <w:tcPr>
            <w:tcW w:w="860" w:type="dxa"/>
            <w:tcBorders>
              <w:top w:val="nil"/>
              <w:left w:val="nil"/>
              <w:bottom w:val="single" w:sz="4" w:space="0" w:color="auto"/>
              <w:right w:val="nil"/>
            </w:tcBorders>
            <w:shd w:val="clear" w:color="auto" w:fill="auto"/>
            <w:noWrap/>
            <w:vAlign w:val="center"/>
            <w:hideMark/>
          </w:tcPr>
          <w:p w14:paraId="16AEB6CA"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1,60</w:t>
            </w:r>
          </w:p>
        </w:tc>
        <w:tc>
          <w:tcPr>
            <w:tcW w:w="860" w:type="dxa"/>
            <w:tcBorders>
              <w:top w:val="nil"/>
              <w:left w:val="single" w:sz="4" w:space="0" w:color="auto"/>
              <w:bottom w:val="single" w:sz="4" w:space="0" w:color="auto"/>
              <w:right w:val="nil"/>
            </w:tcBorders>
            <w:shd w:val="clear" w:color="auto" w:fill="auto"/>
            <w:noWrap/>
            <w:vAlign w:val="center"/>
            <w:hideMark/>
          </w:tcPr>
          <w:p w14:paraId="47A722D9"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1,54</w:t>
            </w:r>
          </w:p>
        </w:tc>
        <w:tc>
          <w:tcPr>
            <w:tcW w:w="860" w:type="dxa"/>
            <w:tcBorders>
              <w:top w:val="nil"/>
              <w:left w:val="single" w:sz="4" w:space="0" w:color="auto"/>
              <w:bottom w:val="single" w:sz="4" w:space="0" w:color="auto"/>
              <w:right w:val="nil"/>
            </w:tcBorders>
            <w:shd w:val="clear" w:color="auto" w:fill="auto"/>
            <w:noWrap/>
            <w:vAlign w:val="center"/>
            <w:hideMark/>
          </w:tcPr>
          <w:p w14:paraId="71F0B2E6"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1,49</w:t>
            </w:r>
          </w:p>
        </w:tc>
        <w:tc>
          <w:tcPr>
            <w:tcW w:w="860" w:type="dxa"/>
            <w:tcBorders>
              <w:top w:val="nil"/>
              <w:left w:val="single" w:sz="4" w:space="0" w:color="auto"/>
              <w:bottom w:val="single" w:sz="4" w:space="0" w:color="auto"/>
              <w:right w:val="nil"/>
            </w:tcBorders>
            <w:shd w:val="clear" w:color="auto" w:fill="auto"/>
            <w:noWrap/>
            <w:vAlign w:val="center"/>
            <w:hideMark/>
          </w:tcPr>
          <w:p w14:paraId="3A0C1A1D"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1,44</w:t>
            </w:r>
          </w:p>
        </w:tc>
        <w:tc>
          <w:tcPr>
            <w:tcW w:w="860" w:type="dxa"/>
            <w:tcBorders>
              <w:top w:val="nil"/>
              <w:left w:val="single" w:sz="4" w:space="0" w:color="auto"/>
              <w:bottom w:val="single" w:sz="4" w:space="0" w:color="auto"/>
              <w:right w:val="nil"/>
            </w:tcBorders>
            <w:shd w:val="clear" w:color="auto" w:fill="auto"/>
            <w:noWrap/>
            <w:vAlign w:val="center"/>
            <w:hideMark/>
          </w:tcPr>
          <w:p w14:paraId="7D52AE69"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1,39</w:t>
            </w:r>
          </w:p>
        </w:tc>
        <w:tc>
          <w:tcPr>
            <w:tcW w:w="860" w:type="dxa"/>
            <w:tcBorders>
              <w:top w:val="nil"/>
              <w:left w:val="single" w:sz="4" w:space="0" w:color="auto"/>
              <w:bottom w:val="single" w:sz="4" w:space="0" w:color="auto"/>
              <w:right w:val="nil"/>
            </w:tcBorders>
            <w:shd w:val="clear" w:color="auto" w:fill="auto"/>
            <w:noWrap/>
            <w:vAlign w:val="center"/>
            <w:hideMark/>
          </w:tcPr>
          <w:p w14:paraId="67F9F737"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1,35</w:t>
            </w:r>
          </w:p>
        </w:tc>
      </w:tr>
      <w:tr w:rsidR="00005BAB" w:rsidRPr="00005BAB" w14:paraId="1E1DDDD4"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0E476CA6"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2</w:t>
            </w:r>
          </w:p>
        </w:tc>
        <w:tc>
          <w:tcPr>
            <w:tcW w:w="5326" w:type="dxa"/>
            <w:tcBorders>
              <w:top w:val="nil"/>
              <w:left w:val="nil"/>
              <w:bottom w:val="single" w:sz="4" w:space="0" w:color="auto"/>
              <w:right w:val="single" w:sz="4" w:space="0" w:color="auto"/>
            </w:tcBorders>
            <w:shd w:val="clear" w:color="auto" w:fill="auto"/>
            <w:noWrap/>
            <w:vAlign w:val="center"/>
            <w:hideMark/>
          </w:tcPr>
          <w:p w14:paraId="651FDC84"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DESPESAS OPERACIONAIS (-)</w:t>
            </w:r>
          </w:p>
        </w:tc>
        <w:tc>
          <w:tcPr>
            <w:tcW w:w="860" w:type="dxa"/>
            <w:tcBorders>
              <w:top w:val="nil"/>
              <w:left w:val="nil"/>
              <w:bottom w:val="single" w:sz="4" w:space="0" w:color="auto"/>
              <w:right w:val="single" w:sz="4" w:space="0" w:color="auto"/>
            </w:tcBorders>
            <w:shd w:val="clear" w:color="auto" w:fill="auto"/>
            <w:noWrap/>
            <w:vAlign w:val="center"/>
            <w:hideMark/>
          </w:tcPr>
          <w:p w14:paraId="125BA759"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1,76</w:t>
            </w:r>
          </w:p>
        </w:tc>
        <w:tc>
          <w:tcPr>
            <w:tcW w:w="860" w:type="dxa"/>
            <w:tcBorders>
              <w:top w:val="nil"/>
              <w:left w:val="nil"/>
              <w:bottom w:val="single" w:sz="4" w:space="0" w:color="auto"/>
              <w:right w:val="single" w:sz="4" w:space="0" w:color="auto"/>
            </w:tcBorders>
            <w:shd w:val="clear" w:color="auto" w:fill="auto"/>
            <w:noWrap/>
            <w:vAlign w:val="center"/>
            <w:hideMark/>
          </w:tcPr>
          <w:p w14:paraId="612FAA51"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1,70</w:t>
            </w:r>
          </w:p>
        </w:tc>
        <w:tc>
          <w:tcPr>
            <w:tcW w:w="860" w:type="dxa"/>
            <w:tcBorders>
              <w:top w:val="nil"/>
              <w:left w:val="nil"/>
              <w:bottom w:val="single" w:sz="4" w:space="0" w:color="auto"/>
              <w:right w:val="single" w:sz="4" w:space="0" w:color="auto"/>
            </w:tcBorders>
            <w:shd w:val="clear" w:color="auto" w:fill="auto"/>
            <w:noWrap/>
            <w:vAlign w:val="center"/>
            <w:hideMark/>
          </w:tcPr>
          <w:p w14:paraId="7CA5CCF9"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1,64</w:t>
            </w:r>
          </w:p>
        </w:tc>
        <w:tc>
          <w:tcPr>
            <w:tcW w:w="860" w:type="dxa"/>
            <w:tcBorders>
              <w:top w:val="nil"/>
              <w:left w:val="nil"/>
              <w:bottom w:val="single" w:sz="4" w:space="0" w:color="auto"/>
              <w:right w:val="single" w:sz="4" w:space="0" w:color="auto"/>
            </w:tcBorders>
            <w:shd w:val="clear" w:color="auto" w:fill="auto"/>
            <w:noWrap/>
            <w:vAlign w:val="center"/>
            <w:hideMark/>
          </w:tcPr>
          <w:p w14:paraId="7FB56DB4"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1,58</w:t>
            </w:r>
          </w:p>
        </w:tc>
        <w:tc>
          <w:tcPr>
            <w:tcW w:w="860" w:type="dxa"/>
            <w:tcBorders>
              <w:top w:val="nil"/>
              <w:left w:val="nil"/>
              <w:bottom w:val="single" w:sz="4" w:space="0" w:color="auto"/>
              <w:right w:val="nil"/>
            </w:tcBorders>
            <w:shd w:val="clear" w:color="auto" w:fill="auto"/>
            <w:noWrap/>
            <w:vAlign w:val="center"/>
            <w:hideMark/>
          </w:tcPr>
          <w:p w14:paraId="6E3E9F54"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1,53</w:t>
            </w:r>
          </w:p>
        </w:tc>
        <w:tc>
          <w:tcPr>
            <w:tcW w:w="860" w:type="dxa"/>
            <w:tcBorders>
              <w:top w:val="nil"/>
              <w:left w:val="single" w:sz="4" w:space="0" w:color="auto"/>
              <w:bottom w:val="single" w:sz="4" w:space="0" w:color="auto"/>
              <w:right w:val="nil"/>
            </w:tcBorders>
            <w:shd w:val="clear" w:color="auto" w:fill="auto"/>
            <w:noWrap/>
            <w:vAlign w:val="center"/>
            <w:hideMark/>
          </w:tcPr>
          <w:p w14:paraId="73734CFA"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1,48</w:t>
            </w:r>
          </w:p>
        </w:tc>
        <w:tc>
          <w:tcPr>
            <w:tcW w:w="860" w:type="dxa"/>
            <w:tcBorders>
              <w:top w:val="nil"/>
              <w:left w:val="single" w:sz="4" w:space="0" w:color="auto"/>
              <w:bottom w:val="single" w:sz="4" w:space="0" w:color="auto"/>
              <w:right w:val="nil"/>
            </w:tcBorders>
            <w:shd w:val="clear" w:color="auto" w:fill="auto"/>
            <w:noWrap/>
            <w:vAlign w:val="center"/>
            <w:hideMark/>
          </w:tcPr>
          <w:p w14:paraId="295D0F94"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1,42</w:t>
            </w:r>
          </w:p>
        </w:tc>
        <w:tc>
          <w:tcPr>
            <w:tcW w:w="860" w:type="dxa"/>
            <w:tcBorders>
              <w:top w:val="nil"/>
              <w:left w:val="single" w:sz="4" w:space="0" w:color="auto"/>
              <w:bottom w:val="single" w:sz="4" w:space="0" w:color="auto"/>
              <w:right w:val="nil"/>
            </w:tcBorders>
            <w:shd w:val="clear" w:color="auto" w:fill="auto"/>
            <w:noWrap/>
            <w:vAlign w:val="center"/>
            <w:hideMark/>
          </w:tcPr>
          <w:p w14:paraId="722B64DF"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1,38</w:t>
            </w:r>
          </w:p>
        </w:tc>
        <w:tc>
          <w:tcPr>
            <w:tcW w:w="860" w:type="dxa"/>
            <w:tcBorders>
              <w:top w:val="nil"/>
              <w:left w:val="single" w:sz="4" w:space="0" w:color="auto"/>
              <w:bottom w:val="single" w:sz="4" w:space="0" w:color="auto"/>
              <w:right w:val="nil"/>
            </w:tcBorders>
            <w:shd w:val="clear" w:color="auto" w:fill="auto"/>
            <w:noWrap/>
            <w:vAlign w:val="center"/>
            <w:hideMark/>
          </w:tcPr>
          <w:p w14:paraId="05C9C37D"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1,33</w:t>
            </w:r>
          </w:p>
        </w:tc>
        <w:tc>
          <w:tcPr>
            <w:tcW w:w="860" w:type="dxa"/>
            <w:tcBorders>
              <w:top w:val="nil"/>
              <w:left w:val="single" w:sz="4" w:space="0" w:color="auto"/>
              <w:bottom w:val="single" w:sz="4" w:space="0" w:color="auto"/>
              <w:right w:val="nil"/>
            </w:tcBorders>
            <w:shd w:val="clear" w:color="auto" w:fill="auto"/>
            <w:noWrap/>
            <w:vAlign w:val="center"/>
            <w:hideMark/>
          </w:tcPr>
          <w:p w14:paraId="285D4B48" w14:textId="77777777" w:rsidR="00005BAB" w:rsidRPr="00005BAB" w:rsidRDefault="00005BAB" w:rsidP="00005BAB">
            <w:pPr>
              <w:spacing w:after="0" w:line="240" w:lineRule="auto"/>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1,28</w:t>
            </w:r>
          </w:p>
        </w:tc>
      </w:tr>
      <w:tr w:rsidR="00005BAB" w:rsidRPr="00005BAB" w14:paraId="62BD3D82"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7AD3CB3B"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4</w:t>
            </w:r>
          </w:p>
        </w:tc>
        <w:tc>
          <w:tcPr>
            <w:tcW w:w="5326" w:type="dxa"/>
            <w:tcBorders>
              <w:top w:val="nil"/>
              <w:left w:val="nil"/>
              <w:bottom w:val="single" w:sz="4" w:space="0" w:color="auto"/>
              <w:right w:val="single" w:sz="4" w:space="0" w:color="auto"/>
            </w:tcBorders>
            <w:shd w:val="clear" w:color="auto" w:fill="auto"/>
            <w:noWrap/>
            <w:vAlign w:val="center"/>
            <w:hideMark/>
          </w:tcPr>
          <w:p w14:paraId="2A287FA2"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LUCRO ANTES IR (3 - 3.1)</w:t>
            </w:r>
          </w:p>
        </w:tc>
        <w:tc>
          <w:tcPr>
            <w:tcW w:w="860" w:type="dxa"/>
            <w:tcBorders>
              <w:top w:val="nil"/>
              <w:left w:val="nil"/>
              <w:bottom w:val="single" w:sz="4" w:space="0" w:color="auto"/>
              <w:right w:val="single" w:sz="4" w:space="0" w:color="auto"/>
            </w:tcBorders>
            <w:shd w:val="clear" w:color="auto" w:fill="auto"/>
            <w:noWrap/>
            <w:vAlign w:val="center"/>
            <w:hideMark/>
          </w:tcPr>
          <w:p w14:paraId="6EB54496"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3B152D6C"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367C5689"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5B10987D"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nil"/>
            </w:tcBorders>
            <w:shd w:val="clear" w:color="auto" w:fill="auto"/>
            <w:noWrap/>
            <w:vAlign w:val="center"/>
            <w:hideMark/>
          </w:tcPr>
          <w:p w14:paraId="26B6E1A2"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single" w:sz="4" w:space="0" w:color="auto"/>
              <w:bottom w:val="single" w:sz="4" w:space="0" w:color="auto"/>
              <w:right w:val="nil"/>
            </w:tcBorders>
            <w:shd w:val="clear" w:color="auto" w:fill="auto"/>
            <w:noWrap/>
            <w:vAlign w:val="center"/>
            <w:hideMark/>
          </w:tcPr>
          <w:p w14:paraId="50FABEBF"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single" w:sz="4" w:space="0" w:color="auto"/>
              <w:bottom w:val="single" w:sz="4" w:space="0" w:color="auto"/>
              <w:right w:val="nil"/>
            </w:tcBorders>
            <w:shd w:val="clear" w:color="auto" w:fill="auto"/>
            <w:noWrap/>
            <w:vAlign w:val="center"/>
            <w:hideMark/>
          </w:tcPr>
          <w:p w14:paraId="3E747662"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single" w:sz="4" w:space="0" w:color="auto"/>
              <w:bottom w:val="single" w:sz="4" w:space="0" w:color="auto"/>
              <w:right w:val="nil"/>
            </w:tcBorders>
            <w:shd w:val="clear" w:color="auto" w:fill="auto"/>
            <w:noWrap/>
            <w:vAlign w:val="center"/>
            <w:hideMark/>
          </w:tcPr>
          <w:p w14:paraId="14EE7501"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single" w:sz="4" w:space="0" w:color="auto"/>
              <w:bottom w:val="single" w:sz="4" w:space="0" w:color="auto"/>
              <w:right w:val="nil"/>
            </w:tcBorders>
            <w:shd w:val="clear" w:color="auto" w:fill="auto"/>
            <w:noWrap/>
            <w:vAlign w:val="center"/>
            <w:hideMark/>
          </w:tcPr>
          <w:p w14:paraId="1B0B7451"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single" w:sz="4" w:space="0" w:color="auto"/>
              <w:bottom w:val="single" w:sz="4" w:space="0" w:color="auto"/>
              <w:right w:val="nil"/>
            </w:tcBorders>
            <w:shd w:val="clear" w:color="auto" w:fill="auto"/>
            <w:noWrap/>
            <w:vAlign w:val="center"/>
            <w:hideMark/>
          </w:tcPr>
          <w:p w14:paraId="217A0FCF"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0,06</w:t>
            </w:r>
          </w:p>
        </w:tc>
      </w:tr>
      <w:tr w:rsidR="00005BAB" w:rsidRPr="00005BAB" w14:paraId="5FFF47C5"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10ED7EBE"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4.1</w:t>
            </w:r>
          </w:p>
        </w:tc>
        <w:tc>
          <w:tcPr>
            <w:tcW w:w="5326" w:type="dxa"/>
            <w:tcBorders>
              <w:top w:val="nil"/>
              <w:left w:val="nil"/>
              <w:bottom w:val="single" w:sz="4" w:space="0" w:color="auto"/>
              <w:right w:val="single" w:sz="4" w:space="0" w:color="auto"/>
            </w:tcBorders>
            <w:shd w:val="clear" w:color="auto" w:fill="auto"/>
            <w:noWrap/>
            <w:vAlign w:val="center"/>
            <w:hideMark/>
          </w:tcPr>
          <w:p w14:paraId="022402B0"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CSSL (9%) (-)</w:t>
            </w:r>
          </w:p>
        </w:tc>
        <w:tc>
          <w:tcPr>
            <w:tcW w:w="860" w:type="dxa"/>
            <w:tcBorders>
              <w:top w:val="nil"/>
              <w:left w:val="nil"/>
              <w:bottom w:val="single" w:sz="4" w:space="0" w:color="auto"/>
              <w:right w:val="single" w:sz="4" w:space="0" w:color="auto"/>
            </w:tcBorders>
            <w:shd w:val="clear" w:color="auto" w:fill="auto"/>
            <w:noWrap/>
            <w:vAlign w:val="center"/>
            <w:hideMark/>
          </w:tcPr>
          <w:p w14:paraId="3A87CE3D"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06FFCBC3"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1E38BAE7"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0166F934"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nil"/>
            </w:tcBorders>
            <w:shd w:val="clear" w:color="auto" w:fill="auto"/>
            <w:noWrap/>
            <w:vAlign w:val="center"/>
            <w:hideMark/>
          </w:tcPr>
          <w:p w14:paraId="6672E5BA"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single" w:sz="4" w:space="0" w:color="auto"/>
              <w:bottom w:val="single" w:sz="4" w:space="0" w:color="auto"/>
              <w:right w:val="nil"/>
            </w:tcBorders>
            <w:shd w:val="clear" w:color="auto" w:fill="auto"/>
            <w:noWrap/>
            <w:vAlign w:val="center"/>
            <w:hideMark/>
          </w:tcPr>
          <w:p w14:paraId="60E4065B"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single" w:sz="4" w:space="0" w:color="auto"/>
              <w:bottom w:val="single" w:sz="4" w:space="0" w:color="auto"/>
              <w:right w:val="nil"/>
            </w:tcBorders>
            <w:shd w:val="clear" w:color="auto" w:fill="auto"/>
            <w:noWrap/>
            <w:vAlign w:val="center"/>
            <w:hideMark/>
          </w:tcPr>
          <w:p w14:paraId="26D4CB0B"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single" w:sz="4" w:space="0" w:color="auto"/>
              <w:bottom w:val="single" w:sz="4" w:space="0" w:color="auto"/>
              <w:right w:val="nil"/>
            </w:tcBorders>
            <w:shd w:val="clear" w:color="auto" w:fill="auto"/>
            <w:noWrap/>
            <w:vAlign w:val="center"/>
            <w:hideMark/>
          </w:tcPr>
          <w:p w14:paraId="4C7E33BF"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single" w:sz="4" w:space="0" w:color="auto"/>
              <w:bottom w:val="single" w:sz="4" w:space="0" w:color="auto"/>
              <w:right w:val="nil"/>
            </w:tcBorders>
            <w:shd w:val="clear" w:color="auto" w:fill="auto"/>
            <w:noWrap/>
            <w:vAlign w:val="center"/>
            <w:hideMark/>
          </w:tcPr>
          <w:p w14:paraId="2093FC8E"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single" w:sz="4" w:space="0" w:color="auto"/>
              <w:bottom w:val="single" w:sz="4" w:space="0" w:color="auto"/>
              <w:right w:val="nil"/>
            </w:tcBorders>
            <w:shd w:val="clear" w:color="auto" w:fill="auto"/>
            <w:noWrap/>
            <w:vAlign w:val="center"/>
            <w:hideMark/>
          </w:tcPr>
          <w:p w14:paraId="684CA914"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r>
      <w:tr w:rsidR="00005BAB" w:rsidRPr="00005BAB" w14:paraId="0496409A"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5F7132CC"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4.2</w:t>
            </w:r>
          </w:p>
        </w:tc>
        <w:tc>
          <w:tcPr>
            <w:tcW w:w="5326" w:type="dxa"/>
            <w:tcBorders>
              <w:top w:val="nil"/>
              <w:left w:val="nil"/>
              <w:bottom w:val="single" w:sz="4" w:space="0" w:color="auto"/>
              <w:right w:val="single" w:sz="4" w:space="0" w:color="auto"/>
            </w:tcBorders>
            <w:shd w:val="clear" w:color="auto" w:fill="auto"/>
            <w:noWrap/>
            <w:vAlign w:val="center"/>
            <w:hideMark/>
          </w:tcPr>
          <w:p w14:paraId="14B69AF9"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Imposto de Renda (15% + 10% sobre excedente - Lucro Real)</w:t>
            </w:r>
          </w:p>
        </w:tc>
        <w:tc>
          <w:tcPr>
            <w:tcW w:w="860" w:type="dxa"/>
            <w:tcBorders>
              <w:top w:val="nil"/>
              <w:left w:val="nil"/>
              <w:bottom w:val="single" w:sz="4" w:space="0" w:color="auto"/>
              <w:right w:val="single" w:sz="4" w:space="0" w:color="auto"/>
            </w:tcBorders>
            <w:shd w:val="clear" w:color="auto" w:fill="auto"/>
            <w:noWrap/>
            <w:vAlign w:val="center"/>
            <w:hideMark/>
          </w:tcPr>
          <w:p w14:paraId="3C63F449"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619F6657"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3B25FEEF"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3BB1DCCF"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3170BDB4"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4D2A6753"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6ECAB92F"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722F3EB3"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1985582F"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nil"/>
            </w:tcBorders>
            <w:shd w:val="clear" w:color="auto" w:fill="auto"/>
            <w:noWrap/>
            <w:vAlign w:val="center"/>
            <w:hideMark/>
          </w:tcPr>
          <w:p w14:paraId="2B94BFFE"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r>
      <w:tr w:rsidR="00005BAB" w:rsidRPr="00005BAB" w14:paraId="72ADCF89"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133918CF"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4.3</w:t>
            </w:r>
          </w:p>
        </w:tc>
        <w:tc>
          <w:tcPr>
            <w:tcW w:w="5326" w:type="dxa"/>
            <w:tcBorders>
              <w:top w:val="nil"/>
              <w:left w:val="nil"/>
              <w:bottom w:val="single" w:sz="4" w:space="0" w:color="auto"/>
              <w:right w:val="single" w:sz="4" w:space="0" w:color="auto"/>
            </w:tcBorders>
            <w:shd w:val="clear" w:color="auto" w:fill="auto"/>
            <w:noWrap/>
            <w:vAlign w:val="center"/>
            <w:hideMark/>
          </w:tcPr>
          <w:p w14:paraId="10796DE8"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Juros lucro operacional (+)</w:t>
            </w:r>
          </w:p>
        </w:tc>
        <w:tc>
          <w:tcPr>
            <w:tcW w:w="860" w:type="dxa"/>
            <w:tcBorders>
              <w:top w:val="nil"/>
              <w:left w:val="nil"/>
              <w:bottom w:val="single" w:sz="4" w:space="0" w:color="auto"/>
              <w:right w:val="single" w:sz="4" w:space="0" w:color="auto"/>
            </w:tcBorders>
            <w:shd w:val="clear" w:color="auto" w:fill="auto"/>
            <w:noWrap/>
            <w:vAlign w:val="center"/>
            <w:hideMark/>
          </w:tcPr>
          <w:p w14:paraId="1D7A134F"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6F436FC0"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0922FF7B"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1EAFC65C"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5859857F"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7D633D50"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633420A5"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61D53A13"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4C21C677"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nil"/>
            </w:tcBorders>
            <w:shd w:val="clear" w:color="auto" w:fill="auto"/>
            <w:noWrap/>
            <w:vAlign w:val="center"/>
            <w:hideMark/>
          </w:tcPr>
          <w:p w14:paraId="46C79BB8"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0,01</w:t>
            </w:r>
          </w:p>
        </w:tc>
      </w:tr>
      <w:tr w:rsidR="00005BAB" w:rsidRPr="00005BAB" w14:paraId="0DB3BC5E"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10FFB7FA"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lastRenderedPageBreak/>
              <w:t> </w:t>
            </w:r>
          </w:p>
        </w:tc>
        <w:tc>
          <w:tcPr>
            <w:tcW w:w="5326" w:type="dxa"/>
            <w:tcBorders>
              <w:top w:val="nil"/>
              <w:left w:val="nil"/>
              <w:bottom w:val="single" w:sz="4" w:space="0" w:color="auto"/>
              <w:right w:val="single" w:sz="4" w:space="0" w:color="auto"/>
            </w:tcBorders>
            <w:shd w:val="clear" w:color="auto" w:fill="auto"/>
            <w:noWrap/>
            <w:vAlign w:val="center"/>
            <w:hideMark/>
          </w:tcPr>
          <w:p w14:paraId="3D41B961"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1D7183A0"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26D34C3F"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1320CC6E"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6C4F4CA2"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393BD74A"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47BF1610"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08BE3809"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04786B0B"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1AAF3A33"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nil"/>
            </w:tcBorders>
            <w:shd w:val="clear" w:color="auto" w:fill="auto"/>
            <w:noWrap/>
            <w:vAlign w:val="center"/>
            <w:hideMark/>
          </w:tcPr>
          <w:p w14:paraId="4F5868A7"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r>
      <w:tr w:rsidR="00005BAB" w:rsidRPr="00005BAB" w14:paraId="481C49D7"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434E12A1"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5</w:t>
            </w:r>
          </w:p>
        </w:tc>
        <w:tc>
          <w:tcPr>
            <w:tcW w:w="5326" w:type="dxa"/>
            <w:tcBorders>
              <w:top w:val="nil"/>
              <w:left w:val="nil"/>
              <w:bottom w:val="single" w:sz="4" w:space="0" w:color="auto"/>
              <w:right w:val="single" w:sz="4" w:space="0" w:color="auto"/>
            </w:tcBorders>
            <w:shd w:val="clear" w:color="auto" w:fill="auto"/>
            <w:noWrap/>
            <w:vAlign w:val="center"/>
            <w:hideMark/>
          </w:tcPr>
          <w:p w14:paraId="252D71F9"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FLUXO DE CAIXA OPERACIONAL</w:t>
            </w:r>
          </w:p>
        </w:tc>
        <w:tc>
          <w:tcPr>
            <w:tcW w:w="860" w:type="dxa"/>
            <w:tcBorders>
              <w:top w:val="nil"/>
              <w:left w:val="nil"/>
              <w:bottom w:val="single" w:sz="4" w:space="0" w:color="auto"/>
              <w:right w:val="single" w:sz="4" w:space="0" w:color="auto"/>
            </w:tcBorders>
            <w:shd w:val="clear" w:color="auto" w:fill="auto"/>
            <w:noWrap/>
            <w:vAlign w:val="center"/>
            <w:hideMark/>
          </w:tcPr>
          <w:p w14:paraId="5B7A1BDF"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768C1F9D"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78A5AF8F"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074D05F3"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30E9FEA4"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1BDA985F"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2C14303B"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1D8B185C"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7C323B7D"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nil"/>
            </w:tcBorders>
            <w:shd w:val="clear" w:color="auto" w:fill="auto"/>
            <w:noWrap/>
            <w:vAlign w:val="center"/>
            <w:hideMark/>
          </w:tcPr>
          <w:p w14:paraId="2E2121D9"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r>
      <w:tr w:rsidR="00005BAB" w:rsidRPr="00005BAB" w14:paraId="3958A81A"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004985F1"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6</w:t>
            </w:r>
          </w:p>
        </w:tc>
        <w:tc>
          <w:tcPr>
            <w:tcW w:w="5326" w:type="dxa"/>
            <w:tcBorders>
              <w:top w:val="nil"/>
              <w:left w:val="nil"/>
              <w:bottom w:val="single" w:sz="4" w:space="0" w:color="auto"/>
              <w:right w:val="single" w:sz="4" w:space="0" w:color="auto"/>
            </w:tcBorders>
            <w:shd w:val="clear" w:color="auto" w:fill="auto"/>
            <w:noWrap/>
            <w:vAlign w:val="center"/>
            <w:hideMark/>
          </w:tcPr>
          <w:p w14:paraId="1FA410F2"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CAPEX (Investimentos) (-)</w:t>
            </w:r>
          </w:p>
        </w:tc>
        <w:tc>
          <w:tcPr>
            <w:tcW w:w="860" w:type="dxa"/>
            <w:tcBorders>
              <w:top w:val="nil"/>
              <w:left w:val="nil"/>
              <w:bottom w:val="single" w:sz="4" w:space="0" w:color="auto"/>
              <w:right w:val="single" w:sz="4" w:space="0" w:color="auto"/>
            </w:tcBorders>
            <w:shd w:val="clear" w:color="auto" w:fill="auto"/>
            <w:noWrap/>
            <w:vAlign w:val="center"/>
            <w:hideMark/>
          </w:tcPr>
          <w:p w14:paraId="742AD5B3"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2A552EB0"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20ECD6C1"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38F76229"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057D93A4"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3D95BEC3"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34C423EB"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63A2C97B"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77186F16"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nil"/>
            </w:tcBorders>
            <w:shd w:val="clear" w:color="auto" w:fill="auto"/>
            <w:noWrap/>
            <w:vAlign w:val="center"/>
            <w:hideMark/>
          </w:tcPr>
          <w:p w14:paraId="7F6AA569"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0,00</w:t>
            </w:r>
          </w:p>
        </w:tc>
      </w:tr>
      <w:tr w:rsidR="00005BAB" w:rsidRPr="00005BAB" w14:paraId="150CAD8F"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1935CA22"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 </w:t>
            </w:r>
          </w:p>
        </w:tc>
        <w:tc>
          <w:tcPr>
            <w:tcW w:w="5326" w:type="dxa"/>
            <w:tcBorders>
              <w:top w:val="nil"/>
              <w:left w:val="nil"/>
              <w:bottom w:val="nil"/>
              <w:right w:val="nil"/>
            </w:tcBorders>
            <w:shd w:val="clear" w:color="auto" w:fill="auto"/>
            <w:noWrap/>
            <w:vAlign w:val="bottom"/>
            <w:hideMark/>
          </w:tcPr>
          <w:p w14:paraId="3F984847"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019A209"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026A0FBC"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39EA5851"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6E4AFE08"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nil"/>
            </w:tcBorders>
            <w:shd w:val="clear" w:color="auto" w:fill="auto"/>
            <w:noWrap/>
            <w:vAlign w:val="center"/>
            <w:hideMark/>
          </w:tcPr>
          <w:p w14:paraId="4E006B3F"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single" w:sz="4" w:space="0" w:color="auto"/>
              <w:bottom w:val="single" w:sz="4" w:space="0" w:color="auto"/>
              <w:right w:val="nil"/>
            </w:tcBorders>
            <w:shd w:val="clear" w:color="auto" w:fill="auto"/>
            <w:noWrap/>
            <w:vAlign w:val="center"/>
            <w:hideMark/>
          </w:tcPr>
          <w:p w14:paraId="011F30C6"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single" w:sz="4" w:space="0" w:color="auto"/>
              <w:bottom w:val="single" w:sz="4" w:space="0" w:color="auto"/>
              <w:right w:val="nil"/>
            </w:tcBorders>
            <w:shd w:val="clear" w:color="auto" w:fill="auto"/>
            <w:noWrap/>
            <w:vAlign w:val="center"/>
            <w:hideMark/>
          </w:tcPr>
          <w:p w14:paraId="249ECA16"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single" w:sz="4" w:space="0" w:color="auto"/>
              <w:bottom w:val="single" w:sz="4" w:space="0" w:color="auto"/>
              <w:right w:val="nil"/>
            </w:tcBorders>
            <w:shd w:val="clear" w:color="auto" w:fill="auto"/>
            <w:noWrap/>
            <w:vAlign w:val="center"/>
            <w:hideMark/>
          </w:tcPr>
          <w:p w14:paraId="7ABB83A2"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single" w:sz="4" w:space="0" w:color="auto"/>
              <w:bottom w:val="single" w:sz="4" w:space="0" w:color="auto"/>
              <w:right w:val="nil"/>
            </w:tcBorders>
            <w:shd w:val="clear" w:color="auto" w:fill="auto"/>
            <w:noWrap/>
            <w:vAlign w:val="center"/>
            <w:hideMark/>
          </w:tcPr>
          <w:p w14:paraId="06B5DACC"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single" w:sz="4" w:space="0" w:color="auto"/>
              <w:bottom w:val="single" w:sz="4" w:space="0" w:color="auto"/>
              <w:right w:val="nil"/>
            </w:tcBorders>
            <w:shd w:val="clear" w:color="auto" w:fill="auto"/>
            <w:noWrap/>
            <w:vAlign w:val="center"/>
            <w:hideMark/>
          </w:tcPr>
          <w:p w14:paraId="0997866D" w14:textId="77777777" w:rsidR="00005BAB" w:rsidRPr="00005BAB" w:rsidRDefault="00005BAB" w:rsidP="00005BAB">
            <w:pPr>
              <w:spacing w:after="0" w:line="240" w:lineRule="auto"/>
              <w:rPr>
                <w:rFonts w:ascii="Times New Roman" w:eastAsia="Times New Roman" w:hAnsi="Times New Roman" w:cs="Times New Roman"/>
                <w:color w:val="000000"/>
                <w:kern w:val="0"/>
                <w:sz w:val="18"/>
                <w:szCs w:val="18"/>
                <w:lang w:eastAsia="zh-CN"/>
                <w14:ligatures w14:val="none"/>
              </w:rPr>
            </w:pPr>
            <w:r w:rsidRPr="00005BAB">
              <w:rPr>
                <w:rFonts w:ascii="Times New Roman" w:eastAsia="Times New Roman" w:hAnsi="Times New Roman" w:cs="Times New Roman"/>
                <w:color w:val="000000"/>
                <w:kern w:val="0"/>
                <w:sz w:val="18"/>
                <w:szCs w:val="18"/>
                <w:lang w:eastAsia="zh-CN"/>
                <w14:ligatures w14:val="none"/>
              </w:rPr>
              <w:t> </w:t>
            </w:r>
          </w:p>
        </w:tc>
      </w:tr>
      <w:tr w:rsidR="00005BAB" w:rsidRPr="00005BAB" w14:paraId="11839888"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226B1600"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7</w:t>
            </w:r>
          </w:p>
        </w:tc>
        <w:tc>
          <w:tcPr>
            <w:tcW w:w="5326" w:type="dxa"/>
            <w:tcBorders>
              <w:top w:val="nil"/>
              <w:left w:val="nil"/>
              <w:bottom w:val="single" w:sz="4" w:space="0" w:color="auto"/>
              <w:right w:val="single" w:sz="4" w:space="0" w:color="auto"/>
            </w:tcBorders>
            <w:shd w:val="clear" w:color="auto" w:fill="auto"/>
            <w:noWrap/>
            <w:vAlign w:val="center"/>
            <w:hideMark/>
          </w:tcPr>
          <w:p w14:paraId="0137C9AF"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 xml:space="preserve">FLUXO DE CAIXA DO PROJETO  </w:t>
            </w:r>
          </w:p>
        </w:tc>
        <w:tc>
          <w:tcPr>
            <w:tcW w:w="860" w:type="dxa"/>
            <w:tcBorders>
              <w:top w:val="nil"/>
              <w:left w:val="nil"/>
              <w:bottom w:val="single" w:sz="4" w:space="0" w:color="auto"/>
              <w:right w:val="single" w:sz="4" w:space="0" w:color="auto"/>
            </w:tcBorders>
            <w:shd w:val="clear" w:color="auto" w:fill="auto"/>
            <w:noWrap/>
            <w:vAlign w:val="center"/>
            <w:hideMark/>
          </w:tcPr>
          <w:p w14:paraId="5440DD38"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57739259"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07C23FF2"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421BD1B3"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40488F01"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3AA2DE13"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152E4809"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2B8E3F89"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0B284270"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nil"/>
            </w:tcBorders>
            <w:shd w:val="clear" w:color="auto" w:fill="auto"/>
            <w:noWrap/>
            <w:vAlign w:val="center"/>
            <w:hideMark/>
          </w:tcPr>
          <w:p w14:paraId="22898A19"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r>
      <w:tr w:rsidR="00005BAB" w:rsidRPr="00005BAB" w14:paraId="24C5728F"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283474C9"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8</w:t>
            </w:r>
          </w:p>
        </w:tc>
        <w:tc>
          <w:tcPr>
            <w:tcW w:w="5326" w:type="dxa"/>
            <w:tcBorders>
              <w:top w:val="nil"/>
              <w:left w:val="nil"/>
              <w:bottom w:val="single" w:sz="4" w:space="0" w:color="auto"/>
              <w:right w:val="single" w:sz="4" w:space="0" w:color="auto"/>
            </w:tcBorders>
            <w:shd w:val="clear" w:color="auto" w:fill="auto"/>
            <w:noWrap/>
            <w:vAlign w:val="center"/>
            <w:hideMark/>
          </w:tcPr>
          <w:p w14:paraId="7F7115BD"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FLUXO DE CAIXA LIVRE</w:t>
            </w:r>
          </w:p>
        </w:tc>
        <w:tc>
          <w:tcPr>
            <w:tcW w:w="860" w:type="dxa"/>
            <w:tcBorders>
              <w:top w:val="nil"/>
              <w:left w:val="nil"/>
              <w:bottom w:val="single" w:sz="4" w:space="0" w:color="auto"/>
              <w:right w:val="single" w:sz="4" w:space="0" w:color="auto"/>
            </w:tcBorders>
            <w:shd w:val="clear" w:color="auto" w:fill="auto"/>
            <w:noWrap/>
            <w:vAlign w:val="center"/>
            <w:hideMark/>
          </w:tcPr>
          <w:p w14:paraId="305BE1E2"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4FF55612"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11F3C882"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505FE025"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nil"/>
            </w:tcBorders>
            <w:shd w:val="clear" w:color="auto" w:fill="auto"/>
            <w:noWrap/>
            <w:vAlign w:val="center"/>
            <w:hideMark/>
          </w:tcPr>
          <w:p w14:paraId="0926B8C5"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single" w:sz="4" w:space="0" w:color="auto"/>
              <w:bottom w:val="single" w:sz="4" w:space="0" w:color="auto"/>
              <w:right w:val="nil"/>
            </w:tcBorders>
            <w:shd w:val="clear" w:color="auto" w:fill="auto"/>
            <w:noWrap/>
            <w:vAlign w:val="center"/>
            <w:hideMark/>
          </w:tcPr>
          <w:p w14:paraId="2D8B226D"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single" w:sz="4" w:space="0" w:color="auto"/>
              <w:bottom w:val="single" w:sz="4" w:space="0" w:color="auto"/>
              <w:right w:val="nil"/>
            </w:tcBorders>
            <w:shd w:val="clear" w:color="auto" w:fill="auto"/>
            <w:noWrap/>
            <w:vAlign w:val="center"/>
            <w:hideMark/>
          </w:tcPr>
          <w:p w14:paraId="4DB486AA"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single" w:sz="4" w:space="0" w:color="auto"/>
              <w:bottom w:val="single" w:sz="4" w:space="0" w:color="auto"/>
              <w:right w:val="nil"/>
            </w:tcBorders>
            <w:shd w:val="clear" w:color="auto" w:fill="auto"/>
            <w:noWrap/>
            <w:vAlign w:val="center"/>
            <w:hideMark/>
          </w:tcPr>
          <w:p w14:paraId="219F0426"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single" w:sz="4" w:space="0" w:color="auto"/>
              <w:bottom w:val="single" w:sz="4" w:space="0" w:color="auto"/>
              <w:right w:val="nil"/>
            </w:tcBorders>
            <w:shd w:val="clear" w:color="auto" w:fill="auto"/>
            <w:noWrap/>
            <w:vAlign w:val="center"/>
            <w:hideMark/>
          </w:tcPr>
          <w:p w14:paraId="6C6ED7DB"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single" w:sz="4" w:space="0" w:color="auto"/>
              <w:bottom w:val="single" w:sz="4" w:space="0" w:color="auto"/>
              <w:right w:val="nil"/>
            </w:tcBorders>
            <w:shd w:val="clear" w:color="auto" w:fill="auto"/>
            <w:noWrap/>
            <w:vAlign w:val="center"/>
            <w:hideMark/>
          </w:tcPr>
          <w:p w14:paraId="735BD348"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r>
      <w:tr w:rsidR="00005BAB" w:rsidRPr="00005BAB" w14:paraId="605EC4AC"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45C8A619"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9</w:t>
            </w:r>
          </w:p>
        </w:tc>
        <w:tc>
          <w:tcPr>
            <w:tcW w:w="5326" w:type="dxa"/>
            <w:tcBorders>
              <w:top w:val="nil"/>
              <w:left w:val="nil"/>
              <w:bottom w:val="single" w:sz="4" w:space="0" w:color="auto"/>
              <w:right w:val="single" w:sz="4" w:space="0" w:color="auto"/>
            </w:tcBorders>
            <w:shd w:val="clear" w:color="auto" w:fill="auto"/>
            <w:noWrap/>
            <w:vAlign w:val="center"/>
            <w:hideMark/>
          </w:tcPr>
          <w:p w14:paraId="3D98F83B"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FLUXO DE CAIXA ACUMULADO</w:t>
            </w:r>
          </w:p>
        </w:tc>
        <w:tc>
          <w:tcPr>
            <w:tcW w:w="860" w:type="dxa"/>
            <w:tcBorders>
              <w:top w:val="nil"/>
              <w:left w:val="nil"/>
              <w:bottom w:val="single" w:sz="4" w:space="0" w:color="auto"/>
              <w:right w:val="single" w:sz="4" w:space="0" w:color="auto"/>
            </w:tcBorders>
            <w:shd w:val="clear" w:color="auto" w:fill="auto"/>
            <w:noWrap/>
            <w:vAlign w:val="center"/>
            <w:hideMark/>
          </w:tcPr>
          <w:p w14:paraId="3077BF89"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0,78</w:t>
            </w:r>
          </w:p>
        </w:tc>
        <w:tc>
          <w:tcPr>
            <w:tcW w:w="860" w:type="dxa"/>
            <w:tcBorders>
              <w:top w:val="nil"/>
              <w:left w:val="nil"/>
              <w:bottom w:val="single" w:sz="4" w:space="0" w:color="auto"/>
              <w:right w:val="single" w:sz="4" w:space="0" w:color="auto"/>
            </w:tcBorders>
            <w:shd w:val="clear" w:color="auto" w:fill="auto"/>
            <w:noWrap/>
            <w:vAlign w:val="center"/>
            <w:hideMark/>
          </w:tcPr>
          <w:p w14:paraId="7CFBA4E9"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0,87</w:t>
            </w:r>
          </w:p>
        </w:tc>
        <w:tc>
          <w:tcPr>
            <w:tcW w:w="860" w:type="dxa"/>
            <w:tcBorders>
              <w:top w:val="nil"/>
              <w:left w:val="nil"/>
              <w:bottom w:val="single" w:sz="4" w:space="0" w:color="auto"/>
              <w:right w:val="single" w:sz="4" w:space="0" w:color="auto"/>
            </w:tcBorders>
            <w:shd w:val="clear" w:color="auto" w:fill="auto"/>
            <w:noWrap/>
            <w:vAlign w:val="center"/>
            <w:hideMark/>
          </w:tcPr>
          <w:p w14:paraId="5CF27D0C"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0,95</w:t>
            </w:r>
          </w:p>
        </w:tc>
        <w:tc>
          <w:tcPr>
            <w:tcW w:w="860" w:type="dxa"/>
            <w:tcBorders>
              <w:top w:val="nil"/>
              <w:left w:val="nil"/>
              <w:bottom w:val="single" w:sz="4" w:space="0" w:color="auto"/>
              <w:right w:val="single" w:sz="4" w:space="0" w:color="auto"/>
            </w:tcBorders>
            <w:shd w:val="clear" w:color="auto" w:fill="auto"/>
            <w:noWrap/>
            <w:vAlign w:val="center"/>
            <w:hideMark/>
          </w:tcPr>
          <w:p w14:paraId="5DB41FAE"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1,04</w:t>
            </w:r>
          </w:p>
        </w:tc>
        <w:tc>
          <w:tcPr>
            <w:tcW w:w="860" w:type="dxa"/>
            <w:tcBorders>
              <w:top w:val="nil"/>
              <w:left w:val="nil"/>
              <w:bottom w:val="single" w:sz="4" w:space="0" w:color="auto"/>
              <w:right w:val="nil"/>
            </w:tcBorders>
            <w:shd w:val="clear" w:color="auto" w:fill="auto"/>
            <w:noWrap/>
            <w:vAlign w:val="center"/>
            <w:hideMark/>
          </w:tcPr>
          <w:p w14:paraId="62304CBF"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1,11</w:t>
            </w:r>
          </w:p>
        </w:tc>
        <w:tc>
          <w:tcPr>
            <w:tcW w:w="860" w:type="dxa"/>
            <w:tcBorders>
              <w:top w:val="nil"/>
              <w:left w:val="single" w:sz="4" w:space="0" w:color="auto"/>
              <w:bottom w:val="single" w:sz="4" w:space="0" w:color="auto"/>
              <w:right w:val="nil"/>
            </w:tcBorders>
            <w:shd w:val="clear" w:color="auto" w:fill="auto"/>
            <w:noWrap/>
            <w:vAlign w:val="center"/>
            <w:hideMark/>
          </w:tcPr>
          <w:p w14:paraId="71FD22DC"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1,19</w:t>
            </w:r>
          </w:p>
        </w:tc>
        <w:tc>
          <w:tcPr>
            <w:tcW w:w="860" w:type="dxa"/>
            <w:tcBorders>
              <w:top w:val="nil"/>
              <w:left w:val="single" w:sz="4" w:space="0" w:color="auto"/>
              <w:bottom w:val="single" w:sz="4" w:space="0" w:color="auto"/>
              <w:right w:val="nil"/>
            </w:tcBorders>
            <w:shd w:val="clear" w:color="auto" w:fill="auto"/>
            <w:noWrap/>
            <w:vAlign w:val="center"/>
            <w:hideMark/>
          </w:tcPr>
          <w:p w14:paraId="172F4C35"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1,27</w:t>
            </w:r>
          </w:p>
        </w:tc>
        <w:tc>
          <w:tcPr>
            <w:tcW w:w="860" w:type="dxa"/>
            <w:tcBorders>
              <w:top w:val="nil"/>
              <w:left w:val="single" w:sz="4" w:space="0" w:color="auto"/>
              <w:bottom w:val="single" w:sz="4" w:space="0" w:color="auto"/>
              <w:right w:val="nil"/>
            </w:tcBorders>
            <w:shd w:val="clear" w:color="auto" w:fill="auto"/>
            <w:noWrap/>
            <w:vAlign w:val="center"/>
            <w:hideMark/>
          </w:tcPr>
          <w:p w14:paraId="0C8B5184"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1,34</w:t>
            </w:r>
          </w:p>
        </w:tc>
        <w:tc>
          <w:tcPr>
            <w:tcW w:w="860" w:type="dxa"/>
            <w:tcBorders>
              <w:top w:val="nil"/>
              <w:left w:val="single" w:sz="4" w:space="0" w:color="auto"/>
              <w:bottom w:val="single" w:sz="4" w:space="0" w:color="auto"/>
              <w:right w:val="nil"/>
            </w:tcBorders>
            <w:shd w:val="clear" w:color="auto" w:fill="auto"/>
            <w:noWrap/>
            <w:vAlign w:val="center"/>
            <w:hideMark/>
          </w:tcPr>
          <w:p w14:paraId="57C2FAA3"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1,41</w:t>
            </w:r>
          </w:p>
        </w:tc>
        <w:tc>
          <w:tcPr>
            <w:tcW w:w="860" w:type="dxa"/>
            <w:tcBorders>
              <w:top w:val="nil"/>
              <w:left w:val="single" w:sz="4" w:space="0" w:color="auto"/>
              <w:bottom w:val="single" w:sz="4" w:space="0" w:color="auto"/>
              <w:right w:val="nil"/>
            </w:tcBorders>
            <w:shd w:val="clear" w:color="auto" w:fill="auto"/>
            <w:noWrap/>
            <w:vAlign w:val="center"/>
            <w:hideMark/>
          </w:tcPr>
          <w:p w14:paraId="6E161634"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1,48</w:t>
            </w:r>
          </w:p>
        </w:tc>
      </w:tr>
      <w:tr w:rsidR="00005BAB" w:rsidRPr="00005BAB" w14:paraId="5280B39D"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2EABD706"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10</w:t>
            </w:r>
          </w:p>
        </w:tc>
        <w:tc>
          <w:tcPr>
            <w:tcW w:w="5326" w:type="dxa"/>
            <w:tcBorders>
              <w:top w:val="nil"/>
              <w:left w:val="nil"/>
              <w:bottom w:val="single" w:sz="4" w:space="0" w:color="auto"/>
              <w:right w:val="single" w:sz="4" w:space="0" w:color="auto"/>
            </w:tcBorders>
            <w:shd w:val="clear" w:color="auto" w:fill="auto"/>
            <w:noWrap/>
            <w:vAlign w:val="center"/>
            <w:hideMark/>
          </w:tcPr>
          <w:p w14:paraId="1164C12C"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FLUXO DE CAIXA LIVRE A VALOR PRESENTE</w:t>
            </w:r>
          </w:p>
        </w:tc>
        <w:tc>
          <w:tcPr>
            <w:tcW w:w="860" w:type="dxa"/>
            <w:tcBorders>
              <w:top w:val="nil"/>
              <w:left w:val="nil"/>
              <w:bottom w:val="single" w:sz="4" w:space="0" w:color="auto"/>
              <w:right w:val="single" w:sz="4" w:space="0" w:color="auto"/>
            </w:tcBorders>
            <w:shd w:val="clear" w:color="auto" w:fill="auto"/>
            <w:noWrap/>
            <w:vAlign w:val="center"/>
            <w:hideMark/>
          </w:tcPr>
          <w:p w14:paraId="61536D1B"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588D8085"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478854BE"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5427E27A"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nil"/>
              <w:bottom w:val="single" w:sz="4" w:space="0" w:color="auto"/>
              <w:right w:val="nil"/>
            </w:tcBorders>
            <w:shd w:val="clear" w:color="auto" w:fill="auto"/>
            <w:noWrap/>
            <w:vAlign w:val="center"/>
            <w:hideMark/>
          </w:tcPr>
          <w:p w14:paraId="192839EA"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0,08</w:t>
            </w:r>
          </w:p>
        </w:tc>
        <w:tc>
          <w:tcPr>
            <w:tcW w:w="860" w:type="dxa"/>
            <w:tcBorders>
              <w:top w:val="nil"/>
              <w:left w:val="single" w:sz="4" w:space="0" w:color="auto"/>
              <w:bottom w:val="single" w:sz="4" w:space="0" w:color="auto"/>
              <w:right w:val="nil"/>
            </w:tcBorders>
            <w:shd w:val="clear" w:color="auto" w:fill="auto"/>
            <w:noWrap/>
            <w:vAlign w:val="center"/>
            <w:hideMark/>
          </w:tcPr>
          <w:p w14:paraId="37428672"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single" w:sz="4" w:space="0" w:color="auto"/>
              <w:bottom w:val="single" w:sz="4" w:space="0" w:color="auto"/>
              <w:right w:val="nil"/>
            </w:tcBorders>
            <w:shd w:val="clear" w:color="auto" w:fill="auto"/>
            <w:noWrap/>
            <w:vAlign w:val="center"/>
            <w:hideMark/>
          </w:tcPr>
          <w:p w14:paraId="0E2CA559"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single" w:sz="4" w:space="0" w:color="auto"/>
              <w:bottom w:val="single" w:sz="4" w:space="0" w:color="auto"/>
              <w:right w:val="nil"/>
            </w:tcBorders>
            <w:shd w:val="clear" w:color="auto" w:fill="auto"/>
            <w:noWrap/>
            <w:vAlign w:val="center"/>
            <w:hideMark/>
          </w:tcPr>
          <w:p w14:paraId="61D00A51"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single" w:sz="4" w:space="0" w:color="auto"/>
              <w:bottom w:val="single" w:sz="4" w:space="0" w:color="auto"/>
              <w:right w:val="nil"/>
            </w:tcBorders>
            <w:shd w:val="clear" w:color="auto" w:fill="auto"/>
            <w:noWrap/>
            <w:vAlign w:val="center"/>
            <w:hideMark/>
          </w:tcPr>
          <w:p w14:paraId="0528AE1B"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single" w:sz="4" w:space="0" w:color="auto"/>
              <w:bottom w:val="single" w:sz="4" w:space="0" w:color="auto"/>
              <w:right w:val="nil"/>
            </w:tcBorders>
            <w:shd w:val="clear" w:color="auto" w:fill="auto"/>
            <w:noWrap/>
            <w:vAlign w:val="center"/>
            <w:hideMark/>
          </w:tcPr>
          <w:p w14:paraId="04ABEBC6"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0,07</w:t>
            </w:r>
          </w:p>
        </w:tc>
      </w:tr>
      <w:tr w:rsidR="00005BAB" w:rsidRPr="00005BAB" w14:paraId="30971CDA"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2E778014"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11</w:t>
            </w:r>
          </w:p>
        </w:tc>
        <w:tc>
          <w:tcPr>
            <w:tcW w:w="5326" w:type="dxa"/>
            <w:tcBorders>
              <w:top w:val="nil"/>
              <w:left w:val="nil"/>
              <w:bottom w:val="single" w:sz="4" w:space="0" w:color="auto"/>
              <w:right w:val="single" w:sz="4" w:space="0" w:color="auto"/>
            </w:tcBorders>
            <w:shd w:val="clear" w:color="auto" w:fill="auto"/>
            <w:noWrap/>
            <w:vAlign w:val="center"/>
            <w:hideMark/>
          </w:tcPr>
          <w:p w14:paraId="39794446"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FLUXO DE CAIXA LIVRE ACUMULADO A VALOR PRESENTE</w:t>
            </w:r>
          </w:p>
        </w:tc>
        <w:tc>
          <w:tcPr>
            <w:tcW w:w="860" w:type="dxa"/>
            <w:tcBorders>
              <w:top w:val="nil"/>
              <w:left w:val="nil"/>
              <w:bottom w:val="single" w:sz="4" w:space="0" w:color="auto"/>
              <w:right w:val="single" w:sz="4" w:space="0" w:color="auto"/>
            </w:tcBorders>
            <w:shd w:val="clear" w:color="auto" w:fill="auto"/>
            <w:noWrap/>
            <w:vAlign w:val="center"/>
            <w:hideMark/>
          </w:tcPr>
          <w:p w14:paraId="7C3D166E"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0,75</w:t>
            </w:r>
          </w:p>
        </w:tc>
        <w:tc>
          <w:tcPr>
            <w:tcW w:w="860" w:type="dxa"/>
            <w:tcBorders>
              <w:top w:val="nil"/>
              <w:left w:val="nil"/>
              <w:bottom w:val="single" w:sz="4" w:space="0" w:color="auto"/>
              <w:right w:val="single" w:sz="4" w:space="0" w:color="auto"/>
            </w:tcBorders>
            <w:shd w:val="clear" w:color="auto" w:fill="auto"/>
            <w:noWrap/>
            <w:vAlign w:val="center"/>
            <w:hideMark/>
          </w:tcPr>
          <w:p w14:paraId="4E927478"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0,84</w:t>
            </w:r>
          </w:p>
        </w:tc>
        <w:tc>
          <w:tcPr>
            <w:tcW w:w="860" w:type="dxa"/>
            <w:tcBorders>
              <w:top w:val="nil"/>
              <w:left w:val="nil"/>
              <w:bottom w:val="single" w:sz="4" w:space="0" w:color="auto"/>
              <w:right w:val="single" w:sz="4" w:space="0" w:color="auto"/>
            </w:tcBorders>
            <w:shd w:val="clear" w:color="auto" w:fill="auto"/>
            <w:noWrap/>
            <w:vAlign w:val="center"/>
            <w:hideMark/>
          </w:tcPr>
          <w:p w14:paraId="638AF8D5"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0,92</w:t>
            </w:r>
          </w:p>
        </w:tc>
        <w:tc>
          <w:tcPr>
            <w:tcW w:w="860" w:type="dxa"/>
            <w:tcBorders>
              <w:top w:val="nil"/>
              <w:left w:val="nil"/>
              <w:bottom w:val="single" w:sz="4" w:space="0" w:color="auto"/>
              <w:right w:val="single" w:sz="4" w:space="0" w:color="auto"/>
            </w:tcBorders>
            <w:shd w:val="clear" w:color="auto" w:fill="auto"/>
            <w:noWrap/>
            <w:vAlign w:val="center"/>
            <w:hideMark/>
          </w:tcPr>
          <w:p w14:paraId="6578EA07"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1,00</w:t>
            </w:r>
          </w:p>
        </w:tc>
        <w:tc>
          <w:tcPr>
            <w:tcW w:w="860" w:type="dxa"/>
            <w:tcBorders>
              <w:top w:val="nil"/>
              <w:left w:val="nil"/>
              <w:bottom w:val="single" w:sz="4" w:space="0" w:color="auto"/>
              <w:right w:val="nil"/>
            </w:tcBorders>
            <w:shd w:val="clear" w:color="auto" w:fill="auto"/>
            <w:noWrap/>
            <w:vAlign w:val="center"/>
            <w:hideMark/>
          </w:tcPr>
          <w:p w14:paraId="6AB708E6"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1,07</w:t>
            </w:r>
          </w:p>
        </w:tc>
        <w:tc>
          <w:tcPr>
            <w:tcW w:w="860" w:type="dxa"/>
            <w:tcBorders>
              <w:top w:val="nil"/>
              <w:left w:val="single" w:sz="4" w:space="0" w:color="auto"/>
              <w:bottom w:val="single" w:sz="4" w:space="0" w:color="auto"/>
              <w:right w:val="nil"/>
            </w:tcBorders>
            <w:shd w:val="clear" w:color="auto" w:fill="auto"/>
            <w:noWrap/>
            <w:vAlign w:val="center"/>
            <w:hideMark/>
          </w:tcPr>
          <w:p w14:paraId="0ADD5126"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1,15</w:t>
            </w:r>
          </w:p>
        </w:tc>
        <w:tc>
          <w:tcPr>
            <w:tcW w:w="860" w:type="dxa"/>
            <w:tcBorders>
              <w:top w:val="nil"/>
              <w:left w:val="single" w:sz="4" w:space="0" w:color="auto"/>
              <w:bottom w:val="single" w:sz="4" w:space="0" w:color="auto"/>
              <w:right w:val="nil"/>
            </w:tcBorders>
            <w:shd w:val="clear" w:color="auto" w:fill="auto"/>
            <w:noWrap/>
            <w:vAlign w:val="center"/>
            <w:hideMark/>
          </w:tcPr>
          <w:p w14:paraId="677EE05D"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1,22</w:t>
            </w:r>
          </w:p>
        </w:tc>
        <w:tc>
          <w:tcPr>
            <w:tcW w:w="860" w:type="dxa"/>
            <w:tcBorders>
              <w:top w:val="nil"/>
              <w:left w:val="single" w:sz="4" w:space="0" w:color="auto"/>
              <w:bottom w:val="single" w:sz="4" w:space="0" w:color="auto"/>
              <w:right w:val="nil"/>
            </w:tcBorders>
            <w:shd w:val="clear" w:color="auto" w:fill="auto"/>
            <w:noWrap/>
            <w:vAlign w:val="center"/>
            <w:hideMark/>
          </w:tcPr>
          <w:p w14:paraId="09724D85"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1,29</w:t>
            </w:r>
          </w:p>
        </w:tc>
        <w:tc>
          <w:tcPr>
            <w:tcW w:w="860" w:type="dxa"/>
            <w:tcBorders>
              <w:top w:val="nil"/>
              <w:left w:val="single" w:sz="4" w:space="0" w:color="auto"/>
              <w:bottom w:val="single" w:sz="4" w:space="0" w:color="auto"/>
              <w:right w:val="nil"/>
            </w:tcBorders>
            <w:shd w:val="clear" w:color="auto" w:fill="auto"/>
            <w:noWrap/>
            <w:vAlign w:val="center"/>
            <w:hideMark/>
          </w:tcPr>
          <w:p w14:paraId="011492DB"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1,36</w:t>
            </w:r>
          </w:p>
        </w:tc>
        <w:tc>
          <w:tcPr>
            <w:tcW w:w="860" w:type="dxa"/>
            <w:tcBorders>
              <w:top w:val="nil"/>
              <w:left w:val="single" w:sz="4" w:space="0" w:color="auto"/>
              <w:bottom w:val="single" w:sz="4" w:space="0" w:color="auto"/>
              <w:right w:val="nil"/>
            </w:tcBorders>
            <w:shd w:val="clear" w:color="auto" w:fill="auto"/>
            <w:noWrap/>
            <w:vAlign w:val="center"/>
            <w:hideMark/>
          </w:tcPr>
          <w:p w14:paraId="0D527D21"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1,43</w:t>
            </w:r>
          </w:p>
        </w:tc>
      </w:tr>
      <w:tr w:rsidR="00005BAB" w:rsidRPr="00005BAB" w14:paraId="75EAD294"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281D1C38"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12</w:t>
            </w:r>
          </w:p>
        </w:tc>
        <w:tc>
          <w:tcPr>
            <w:tcW w:w="5326" w:type="dxa"/>
            <w:tcBorders>
              <w:top w:val="nil"/>
              <w:left w:val="nil"/>
              <w:bottom w:val="single" w:sz="4" w:space="0" w:color="auto"/>
              <w:right w:val="single" w:sz="4" w:space="0" w:color="auto"/>
            </w:tcBorders>
            <w:shd w:val="clear" w:color="auto" w:fill="auto"/>
            <w:noWrap/>
            <w:vAlign w:val="center"/>
            <w:hideMark/>
          </w:tcPr>
          <w:p w14:paraId="7FD067DB" w14:textId="77777777" w:rsidR="00005BAB" w:rsidRPr="00005BAB" w:rsidRDefault="00005BAB" w:rsidP="00005BAB">
            <w:pPr>
              <w:spacing w:after="0" w:line="240" w:lineRule="auto"/>
              <w:jc w:val="left"/>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RECEITA BRUTA A VALOR PRESENTE</w:t>
            </w:r>
          </w:p>
        </w:tc>
        <w:tc>
          <w:tcPr>
            <w:tcW w:w="860" w:type="dxa"/>
            <w:tcBorders>
              <w:top w:val="nil"/>
              <w:left w:val="nil"/>
              <w:bottom w:val="single" w:sz="4" w:space="0" w:color="auto"/>
              <w:right w:val="single" w:sz="4" w:space="0" w:color="auto"/>
            </w:tcBorders>
            <w:shd w:val="clear" w:color="auto" w:fill="auto"/>
            <w:noWrap/>
            <w:vAlign w:val="center"/>
            <w:hideMark/>
          </w:tcPr>
          <w:p w14:paraId="792D42C1"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1,86</w:t>
            </w:r>
          </w:p>
        </w:tc>
        <w:tc>
          <w:tcPr>
            <w:tcW w:w="860" w:type="dxa"/>
            <w:tcBorders>
              <w:top w:val="nil"/>
              <w:left w:val="nil"/>
              <w:bottom w:val="single" w:sz="4" w:space="0" w:color="auto"/>
              <w:right w:val="single" w:sz="4" w:space="0" w:color="auto"/>
            </w:tcBorders>
            <w:shd w:val="clear" w:color="auto" w:fill="auto"/>
            <w:noWrap/>
            <w:vAlign w:val="center"/>
            <w:hideMark/>
          </w:tcPr>
          <w:p w14:paraId="5866CC3D"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1,78</w:t>
            </w:r>
          </w:p>
        </w:tc>
        <w:tc>
          <w:tcPr>
            <w:tcW w:w="860" w:type="dxa"/>
            <w:tcBorders>
              <w:top w:val="nil"/>
              <w:left w:val="nil"/>
              <w:bottom w:val="single" w:sz="4" w:space="0" w:color="auto"/>
              <w:right w:val="single" w:sz="4" w:space="0" w:color="auto"/>
            </w:tcBorders>
            <w:shd w:val="clear" w:color="auto" w:fill="auto"/>
            <w:noWrap/>
            <w:vAlign w:val="center"/>
            <w:hideMark/>
          </w:tcPr>
          <w:p w14:paraId="7AB6302D"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1,70</w:t>
            </w:r>
          </w:p>
        </w:tc>
        <w:tc>
          <w:tcPr>
            <w:tcW w:w="860" w:type="dxa"/>
            <w:tcBorders>
              <w:top w:val="nil"/>
              <w:left w:val="nil"/>
              <w:bottom w:val="single" w:sz="4" w:space="0" w:color="auto"/>
              <w:right w:val="single" w:sz="4" w:space="0" w:color="auto"/>
            </w:tcBorders>
            <w:shd w:val="clear" w:color="auto" w:fill="auto"/>
            <w:noWrap/>
            <w:vAlign w:val="center"/>
            <w:hideMark/>
          </w:tcPr>
          <w:p w14:paraId="3A631D64"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1,63</w:t>
            </w:r>
          </w:p>
        </w:tc>
        <w:tc>
          <w:tcPr>
            <w:tcW w:w="860" w:type="dxa"/>
            <w:tcBorders>
              <w:top w:val="nil"/>
              <w:left w:val="nil"/>
              <w:bottom w:val="single" w:sz="4" w:space="0" w:color="auto"/>
              <w:right w:val="single" w:sz="4" w:space="0" w:color="auto"/>
            </w:tcBorders>
            <w:shd w:val="clear" w:color="auto" w:fill="auto"/>
            <w:noWrap/>
            <w:vAlign w:val="center"/>
            <w:hideMark/>
          </w:tcPr>
          <w:p w14:paraId="076B6684"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1,56</w:t>
            </w:r>
          </w:p>
        </w:tc>
        <w:tc>
          <w:tcPr>
            <w:tcW w:w="860" w:type="dxa"/>
            <w:tcBorders>
              <w:top w:val="nil"/>
              <w:left w:val="nil"/>
              <w:bottom w:val="single" w:sz="4" w:space="0" w:color="auto"/>
              <w:right w:val="single" w:sz="4" w:space="0" w:color="auto"/>
            </w:tcBorders>
            <w:shd w:val="clear" w:color="auto" w:fill="auto"/>
            <w:noWrap/>
            <w:vAlign w:val="center"/>
            <w:hideMark/>
          </w:tcPr>
          <w:p w14:paraId="3E48799F"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1,49</w:t>
            </w:r>
          </w:p>
        </w:tc>
        <w:tc>
          <w:tcPr>
            <w:tcW w:w="860" w:type="dxa"/>
            <w:tcBorders>
              <w:top w:val="nil"/>
              <w:left w:val="nil"/>
              <w:bottom w:val="single" w:sz="4" w:space="0" w:color="auto"/>
              <w:right w:val="single" w:sz="4" w:space="0" w:color="auto"/>
            </w:tcBorders>
            <w:shd w:val="clear" w:color="auto" w:fill="auto"/>
            <w:noWrap/>
            <w:vAlign w:val="center"/>
            <w:hideMark/>
          </w:tcPr>
          <w:p w14:paraId="7D6E8DEB"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1,43</w:t>
            </w:r>
          </w:p>
        </w:tc>
        <w:tc>
          <w:tcPr>
            <w:tcW w:w="860" w:type="dxa"/>
            <w:tcBorders>
              <w:top w:val="nil"/>
              <w:left w:val="nil"/>
              <w:bottom w:val="single" w:sz="4" w:space="0" w:color="auto"/>
              <w:right w:val="single" w:sz="4" w:space="0" w:color="auto"/>
            </w:tcBorders>
            <w:shd w:val="clear" w:color="auto" w:fill="auto"/>
            <w:noWrap/>
            <w:vAlign w:val="center"/>
            <w:hideMark/>
          </w:tcPr>
          <w:p w14:paraId="15476350"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1,37</w:t>
            </w:r>
          </w:p>
        </w:tc>
        <w:tc>
          <w:tcPr>
            <w:tcW w:w="860" w:type="dxa"/>
            <w:tcBorders>
              <w:top w:val="nil"/>
              <w:left w:val="nil"/>
              <w:bottom w:val="single" w:sz="4" w:space="0" w:color="auto"/>
              <w:right w:val="single" w:sz="4" w:space="0" w:color="auto"/>
            </w:tcBorders>
            <w:shd w:val="clear" w:color="auto" w:fill="auto"/>
            <w:noWrap/>
            <w:vAlign w:val="center"/>
            <w:hideMark/>
          </w:tcPr>
          <w:p w14:paraId="6EB9BFF6"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1,30</w:t>
            </w:r>
          </w:p>
        </w:tc>
        <w:tc>
          <w:tcPr>
            <w:tcW w:w="860" w:type="dxa"/>
            <w:tcBorders>
              <w:top w:val="nil"/>
              <w:left w:val="nil"/>
              <w:bottom w:val="single" w:sz="4" w:space="0" w:color="auto"/>
              <w:right w:val="nil"/>
            </w:tcBorders>
            <w:shd w:val="clear" w:color="auto" w:fill="auto"/>
            <w:noWrap/>
            <w:vAlign w:val="center"/>
            <w:hideMark/>
          </w:tcPr>
          <w:p w14:paraId="670640A4" w14:textId="77777777" w:rsidR="00005BAB" w:rsidRPr="00005BAB" w:rsidRDefault="00005BAB" w:rsidP="00005BAB">
            <w:pPr>
              <w:spacing w:after="0" w:line="240" w:lineRule="auto"/>
              <w:rPr>
                <w:rFonts w:ascii="Times New Roman" w:eastAsia="Times New Roman" w:hAnsi="Times New Roman" w:cs="Times New Roman"/>
                <w:kern w:val="0"/>
                <w:sz w:val="18"/>
                <w:szCs w:val="18"/>
                <w:lang w:eastAsia="zh-CN"/>
                <w14:ligatures w14:val="none"/>
              </w:rPr>
            </w:pPr>
            <w:r w:rsidRPr="00005BAB">
              <w:rPr>
                <w:rFonts w:ascii="Times New Roman" w:eastAsia="Times New Roman" w:hAnsi="Times New Roman" w:cs="Times New Roman"/>
                <w:kern w:val="0"/>
                <w:sz w:val="18"/>
                <w:szCs w:val="18"/>
                <w:lang w:eastAsia="zh-CN"/>
                <w14:ligatures w14:val="none"/>
              </w:rPr>
              <w:t>1,25</w:t>
            </w:r>
          </w:p>
        </w:tc>
      </w:tr>
      <w:tr w:rsidR="00005BAB" w:rsidRPr="00005BAB" w14:paraId="10A12AF0" w14:textId="77777777" w:rsidTr="00005BA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4C9D7366"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12.1</w:t>
            </w:r>
          </w:p>
        </w:tc>
        <w:tc>
          <w:tcPr>
            <w:tcW w:w="5326" w:type="dxa"/>
            <w:tcBorders>
              <w:top w:val="nil"/>
              <w:left w:val="nil"/>
              <w:bottom w:val="single" w:sz="4" w:space="0" w:color="auto"/>
              <w:right w:val="single" w:sz="4" w:space="0" w:color="auto"/>
            </w:tcBorders>
            <w:shd w:val="clear" w:color="auto" w:fill="auto"/>
            <w:noWrap/>
            <w:vAlign w:val="center"/>
            <w:hideMark/>
          </w:tcPr>
          <w:p w14:paraId="4F60DEA7" w14:textId="77777777" w:rsidR="00005BAB" w:rsidRPr="00005BAB" w:rsidRDefault="00005BAB" w:rsidP="00005BAB">
            <w:pPr>
              <w:spacing w:after="0" w:line="240" w:lineRule="auto"/>
              <w:jc w:val="left"/>
              <w:rPr>
                <w:rFonts w:ascii="Times New Roman" w:eastAsia="Times New Roman" w:hAnsi="Times New Roman" w:cs="Times New Roman"/>
                <w:b/>
                <w:bCs/>
                <w:kern w:val="0"/>
                <w:sz w:val="18"/>
                <w:szCs w:val="18"/>
                <w:lang w:eastAsia="zh-CN"/>
                <w14:ligatures w14:val="none"/>
              </w:rPr>
            </w:pPr>
            <w:r w:rsidRPr="00005BAB">
              <w:rPr>
                <w:rFonts w:ascii="Times New Roman" w:eastAsia="Times New Roman" w:hAnsi="Times New Roman" w:cs="Times New Roman"/>
                <w:b/>
                <w:bCs/>
                <w:kern w:val="0"/>
                <w:sz w:val="18"/>
                <w:szCs w:val="18"/>
                <w:lang w:eastAsia="zh-CN"/>
                <w14:ligatures w14:val="none"/>
              </w:rPr>
              <w:t>RECEITA BRUTA ACUMULADA A VALOR PRESENTE</w:t>
            </w:r>
          </w:p>
        </w:tc>
        <w:tc>
          <w:tcPr>
            <w:tcW w:w="860" w:type="dxa"/>
            <w:tcBorders>
              <w:top w:val="nil"/>
              <w:left w:val="nil"/>
              <w:bottom w:val="single" w:sz="4" w:space="0" w:color="auto"/>
              <w:right w:val="single" w:sz="4" w:space="0" w:color="auto"/>
            </w:tcBorders>
            <w:shd w:val="clear" w:color="auto" w:fill="auto"/>
            <w:noWrap/>
            <w:vAlign w:val="center"/>
            <w:hideMark/>
          </w:tcPr>
          <w:p w14:paraId="524A9B43"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23,59</w:t>
            </w:r>
          </w:p>
        </w:tc>
        <w:tc>
          <w:tcPr>
            <w:tcW w:w="860" w:type="dxa"/>
            <w:tcBorders>
              <w:top w:val="nil"/>
              <w:left w:val="nil"/>
              <w:bottom w:val="single" w:sz="4" w:space="0" w:color="auto"/>
              <w:right w:val="single" w:sz="4" w:space="0" w:color="auto"/>
            </w:tcBorders>
            <w:shd w:val="clear" w:color="auto" w:fill="auto"/>
            <w:noWrap/>
            <w:vAlign w:val="center"/>
            <w:hideMark/>
          </w:tcPr>
          <w:p w14:paraId="13333714"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25,37</w:t>
            </w:r>
          </w:p>
        </w:tc>
        <w:tc>
          <w:tcPr>
            <w:tcW w:w="860" w:type="dxa"/>
            <w:tcBorders>
              <w:top w:val="nil"/>
              <w:left w:val="nil"/>
              <w:bottom w:val="single" w:sz="4" w:space="0" w:color="auto"/>
              <w:right w:val="single" w:sz="4" w:space="0" w:color="auto"/>
            </w:tcBorders>
            <w:shd w:val="clear" w:color="auto" w:fill="auto"/>
            <w:noWrap/>
            <w:vAlign w:val="center"/>
            <w:hideMark/>
          </w:tcPr>
          <w:p w14:paraId="2ED4B6A9"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27,07</w:t>
            </w:r>
          </w:p>
        </w:tc>
        <w:tc>
          <w:tcPr>
            <w:tcW w:w="860" w:type="dxa"/>
            <w:tcBorders>
              <w:top w:val="nil"/>
              <w:left w:val="nil"/>
              <w:bottom w:val="single" w:sz="4" w:space="0" w:color="auto"/>
              <w:right w:val="single" w:sz="4" w:space="0" w:color="auto"/>
            </w:tcBorders>
            <w:shd w:val="clear" w:color="auto" w:fill="auto"/>
            <w:noWrap/>
            <w:vAlign w:val="center"/>
            <w:hideMark/>
          </w:tcPr>
          <w:p w14:paraId="3170344F"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28,69</w:t>
            </w:r>
          </w:p>
        </w:tc>
        <w:tc>
          <w:tcPr>
            <w:tcW w:w="860" w:type="dxa"/>
            <w:tcBorders>
              <w:top w:val="nil"/>
              <w:left w:val="nil"/>
              <w:bottom w:val="single" w:sz="4" w:space="0" w:color="auto"/>
              <w:right w:val="nil"/>
            </w:tcBorders>
            <w:shd w:val="clear" w:color="auto" w:fill="auto"/>
            <w:noWrap/>
            <w:vAlign w:val="center"/>
            <w:hideMark/>
          </w:tcPr>
          <w:p w14:paraId="3893760B"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30,25</w:t>
            </w:r>
          </w:p>
        </w:tc>
        <w:tc>
          <w:tcPr>
            <w:tcW w:w="860" w:type="dxa"/>
            <w:tcBorders>
              <w:top w:val="nil"/>
              <w:left w:val="single" w:sz="4" w:space="0" w:color="auto"/>
              <w:bottom w:val="single" w:sz="4" w:space="0" w:color="auto"/>
              <w:right w:val="nil"/>
            </w:tcBorders>
            <w:shd w:val="clear" w:color="auto" w:fill="auto"/>
            <w:noWrap/>
            <w:vAlign w:val="center"/>
            <w:hideMark/>
          </w:tcPr>
          <w:p w14:paraId="0C245872"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31,74</w:t>
            </w:r>
          </w:p>
        </w:tc>
        <w:tc>
          <w:tcPr>
            <w:tcW w:w="860" w:type="dxa"/>
            <w:tcBorders>
              <w:top w:val="nil"/>
              <w:left w:val="single" w:sz="4" w:space="0" w:color="auto"/>
              <w:bottom w:val="single" w:sz="4" w:space="0" w:color="auto"/>
              <w:right w:val="nil"/>
            </w:tcBorders>
            <w:shd w:val="clear" w:color="auto" w:fill="auto"/>
            <w:noWrap/>
            <w:vAlign w:val="center"/>
            <w:hideMark/>
          </w:tcPr>
          <w:p w14:paraId="6961B5B9"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33,16</w:t>
            </w:r>
          </w:p>
        </w:tc>
        <w:tc>
          <w:tcPr>
            <w:tcW w:w="860" w:type="dxa"/>
            <w:tcBorders>
              <w:top w:val="nil"/>
              <w:left w:val="single" w:sz="4" w:space="0" w:color="auto"/>
              <w:bottom w:val="single" w:sz="4" w:space="0" w:color="auto"/>
              <w:right w:val="nil"/>
            </w:tcBorders>
            <w:shd w:val="clear" w:color="auto" w:fill="auto"/>
            <w:noWrap/>
            <w:vAlign w:val="center"/>
            <w:hideMark/>
          </w:tcPr>
          <w:p w14:paraId="64856FC5"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34,53</w:t>
            </w:r>
          </w:p>
        </w:tc>
        <w:tc>
          <w:tcPr>
            <w:tcW w:w="860" w:type="dxa"/>
            <w:tcBorders>
              <w:top w:val="nil"/>
              <w:left w:val="single" w:sz="4" w:space="0" w:color="auto"/>
              <w:bottom w:val="single" w:sz="4" w:space="0" w:color="auto"/>
              <w:right w:val="nil"/>
            </w:tcBorders>
            <w:shd w:val="clear" w:color="auto" w:fill="auto"/>
            <w:noWrap/>
            <w:vAlign w:val="center"/>
            <w:hideMark/>
          </w:tcPr>
          <w:p w14:paraId="6E1DB22E"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35,83</w:t>
            </w:r>
          </w:p>
        </w:tc>
        <w:tc>
          <w:tcPr>
            <w:tcW w:w="860" w:type="dxa"/>
            <w:tcBorders>
              <w:top w:val="nil"/>
              <w:left w:val="single" w:sz="4" w:space="0" w:color="auto"/>
              <w:bottom w:val="single" w:sz="4" w:space="0" w:color="auto"/>
              <w:right w:val="nil"/>
            </w:tcBorders>
            <w:shd w:val="clear" w:color="auto" w:fill="auto"/>
            <w:noWrap/>
            <w:vAlign w:val="center"/>
            <w:hideMark/>
          </w:tcPr>
          <w:p w14:paraId="044971D8" w14:textId="77777777" w:rsidR="00005BAB" w:rsidRPr="00005BAB" w:rsidRDefault="00005BAB" w:rsidP="00005BAB">
            <w:pPr>
              <w:spacing w:after="0" w:line="240" w:lineRule="auto"/>
              <w:rPr>
                <w:rFonts w:ascii="Times New Roman" w:eastAsia="Times New Roman" w:hAnsi="Times New Roman" w:cs="Times New Roman"/>
                <w:b/>
                <w:bCs/>
                <w:color w:val="000000"/>
                <w:kern w:val="0"/>
                <w:sz w:val="18"/>
                <w:szCs w:val="18"/>
                <w:lang w:eastAsia="zh-CN"/>
                <w14:ligatures w14:val="none"/>
              </w:rPr>
            </w:pPr>
            <w:r w:rsidRPr="00005BAB">
              <w:rPr>
                <w:rFonts w:ascii="Times New Roman" w:eastAsia="Times New Roman" w:hAnsi="Times New Roman" w:cs="Times New Roman"/>
                <w:b/>
                <w:bCs/>
                <w:color w:val="000000"/>
                <w:kern w:val="0"/>
                <w:sz w:val="18"/>
                <w:szCs w:val="18"/>
                <w:lang w:eastAsia="zh-CN"/>
                <w14:ligatures w14:val="none"/>
              </w:rPr>
              <w:t>37,09</w:t>
            </w:r>
          </w:p>
        </w:tc>
      </w:tr>
    </w:tbl>
    <w:p w14:paraId="361671E7" w14:textId="77777777" w:rsidR="005B4EC4" w:rsidRDefault="005B4EC4" w:rsidP="005B4EC4"/>
    <w:tbl>
      <w:tblPr>
        <w:tblW w:w="15226" w:type="dxa"/>
        <w:tblCellMar>
          <w:left w:w="70" w:type="dxa"/>
          <w:right w:w="70" w:type="dxa"/>
        </w:tblCellMar>
        <w:tblLook w:val="04A0" w:firstRow="1" w:lastRow="0" w:firstColumn="1" w:lastColumn="0" w:noHBand="0" w:noVBand="1"/>
      </w:tblPr>
      <w:tblGrid>
        <w:gridCol w:w="1300"/>
        <w:gridCol w:w="5326"/>
        <w:gridCol w:w="860"/>
        <w:gridCol w:w="860"/>
        <w:gridCol w:w="860"/>
        <w:gridCol w:w="860"/>
        <w:gridCol w:w="860"/>
        <w:gridCol w:w="860"/>
        <w:gridCol w:w="860"/>
        <w:gridCol w:w="860"/>
        <w:gridCol w:w="860"/>
        <w:gridCol w:w="860"/>
      </w:tblGrid>
      <w:tr w:rsidR="009B0CB2" w:rsidRPr="009B0CB2" w14:paraId="2BD8C659" w14:textId="77777777" w:rsidTr="009B0CB2">
        <w:trPr>
          <w:trHeight w:val="320"/>
        </w:trPr>
        <w:tc>
          <w:tcPr>
            <w:tcW w:w="1300"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0CC1CB26"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ITEM</w:t>
            </w:r>
          </w:p>
        </w:tc>
        <w:tc>
          <w:tcPr>
            <w:tcW w:w="53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9B2662"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DISCRIMINAÇÃO</w:t>
            </w:r>
          </w:p>
        </w:tc>
        <w:tc>
          <w:tcPr>
            <w:tcW w:w="8600" w:type="dxa"/>
            <w:gridSpan w:val="10"/>
            <w:tcBorders>
              <w:top w:val="single" w:sz="4" w:space="0" w:color="auto"/>
              <w:left w:val="nil"/>
              <w:bottom w:val="single" w:sz="4" w:space="0" w:color="auto"/>
              <w:right w:val="nil"/>
            </w:tcBorders>
            <w:shd w:val="clear" w:color="auto" w:fill="auto"/>
            <w:noWrap/>
            <w:vAlign w:val="center"/>
            <w:hideMark/>
          </w:tcPr>
          <w:p w14:paraId="381C2C35" w14:textId="59C3EEA9" w:rsidR="009B0CB2" w:rsidRPr="009B0CB2" w:rsidRDefault="009114B0" w:rsidP="009B0CB2">
            <w:pPr>
              <w:spacing w:after="0" w:line="240" w:lineRule="auto"/>
              <w:rPr>
                <w:rFonts w:ascii="Times New Roman" w:eastAsia="Times New Roman" w:hAnsi="Times New Roman" w:cs="Times New Roman"/>
                <w:b/>
                <w:bCs/>
                <w:kern w:val="0"/>
                <w:sz w:val="18"/>
                <w:szCs w:val="18"/>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ANOS PROJETADOS (Em R$ Mi</w:t>
            </w:r>
            <w:r>
              <w:rPr>
                <w:rFonts w:ascii="Times New Roman" w:eastAsia="Times New Roman" w:hAnsi="Times New Roman" w:cs="Times New Roman"/>
                <w:b/>
                <w:bCs/>
                <w:color w:val="000000"/>
                <w:kern w:val="0"/>
                <w:sz w:val="18"/>
                <w:szCs w:val="18"/>
                <w:lang w:eastAsia="zh-CN"/>
                <w14:ligatures w14:val="none"/>
              </w:rPr>
              <w:t>)</w:t>
            </w:r>
          </w:p>
        </w:tc>
      </w:tr>
      <w:tr w:rsidR="009B0CB2" w:rsidRPr="009B0CB2" w14:paraId="388B909B" w14:textId="77777777" w:rsidTr="009B0CB2">
        <w:trPr>
          <w:trHeight w:val="320"/>
        </w:trPr>
        <w:tc>
          <w:tcPr>
            <w:tcW w:w="1300" w:type="dxa"/>
            <w:vMerge/>
            <w:tcBorders>
              <w:top w:val="single" w:sz="4" w:space="0" w:color="auto"/>
              <w:left w:val="nil"/>
              <w:bottom w:val="single" w:sz="4" w:space="0" w:color="000000"/>
              <w:right w:val="single" w:sz="4" w:space="0" w:color="auto"/>
            </w:tcBorders>
            <w:vAlign w:val="center"/>
            <w:hideMark/>
          </w:tcPr>
          <w:p w14:paraId="363E0226"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26" w:type="dxa"/>
            <w:vMerge/>
            <w:tcBorders>
              <w:top w:val="single" w:sz="4" w:space="0" w:color="auto"/>
              <w:left w:val="single" w:sz="4" w:space="0" w:color="auto"/>
              <w:bottom w:val="single" w:sz="4" w:space="0" w:color="000000"/>
              <w:right w:val="single" w:sz="4" w:space="0" w:color="auto"/>
            </w:tcBorders>
            <w:vAlign w:val="center"/>
            <w:hideMark/>
          </w:tcPr>
          <w:p w14:paraId="03E54007"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860" w:type="dxa"/>
            <w:tcBorders>
              <w:top w:val="nil"/>
              <w:left w:val="nil"/>
              <w:bottom w:val="single" w:sz="4" w:space="0" w:color="auto"/>
              <w:right w:val="nil"/>
            </w:tcBorders>
            <w:shd w:val="clear" w:color="auto" w:fill="auto"/>
            <w:noWrap/>
            <w:vAlign w:val="center"/>
            <w:hideMark/>
          </w:tcPr>
          <w:p w14:paraId="0CD60651"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Ano 21</w:t>
            </w:r>
          </w:p>
        </w:tc>
        <w:tc>
          <w:tcPr>
            <w:tcW w:w="860" w:type="dxa"/>
            <w:tcBorders>
              <w:top w:val="nil"/>
              <w:left w:val="nil"/>
              <w:bottom w:val="single" w:sz="4" w:space="0" w:color="auto"/>
              <w:right w:val="nil"/>
            </w:tcBorders>
            <w:shd w:val="clear" w:color="auto" w:fill="auto"/>
            <w:noWrap/>
            <w:vAlign w:val="center"/>
            <w:hideMark/>
          </w:tcPr>
          <w:p w14:paraId="09BD06A1"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Ano 22</w:t>
            </w:r>
          </w:p>
        </w:tc>
        <w:tc>
          <w:tcPr>
            <w:tcW w:w="860" w:type="dxa"/>
            <w:tcBorders>
              <w:top w:val="nil"/>
              <w:left w:val="nil"/>
              <w:bottom w:val="single" w:sz="4" w:space="0" w:color="auto"/>
              <w:right w:val="nil"/>
            </w:tcBorders>
            <w:shd w:val="clear" w:color="auto" w:fill="auto"/>
            <w:noWrap/>
            <w:vAlign w:val="center"/>
            <w:hideMark/>
          </w:tcPr>
          <w:p w14:paraId="33B4009E"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Ano 23</w:t>
            </w:r>
          </w:p>
        </w:tc>
        <w:tc>
          <w:tcPr>
            <w:tcW w:w="860" w:type="dxa"/>
            <w:tcBorders>
              <w:top w:val="nil"/>
              <w:left w:val="nil"/>
              <w:bottom w:val="single" w:sz="4" w:space="0" w:color="auto"/>
              <w:right w:val="nil"/>
            </w:tcBorders>
            <w:shd w:val="clear" w:color="auto" w:fill="auto"/>
            <w:noWrap/>
            <w:vAlign w:val="center"/>
            <w:hideMark/>
          </w:tcPr>
          <w:p w14:paraId="1B8874BC"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Ano 24</w:t>
            </w:r>
          </w:p>
        </w:tc>
        <w:tc>
          <w:tcPr>
            <w:tcW w:w="860" w:type="dxa"/>
            <w:tcBorders>
              <w:top w:val="nil"/>
              <w:left w:val="nil"/>
              <w:bottom w:val="single" w:sz="4" w:space="0" w:color="auto"/>
              <w:right w:val="nil"/>
            </w:tcBorders>
            <w:shd w:val="clear" w:color="auto" w:fill="auto"/>
            <w:noWrap/>
            <w:vAlign w:val="center"/>
            <w:hideMark/>
          </w:tcPr>
          <w:p w14:paraId="5CF300C6"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Ano 25</w:t>
            </w:r>
          </w:p>
        </w:tc>
        <w:tc>
          <w:tcPr>
            <w:tcW w:w="860" w:type="dxa"/>
            <w:tcBorders>
              <w:top w:val="nil"/>
              <w:left w:val="nil"/>
              <w:bottom w:val="single" w:sz="4" w:space="0" w:color="auto"/>
              <w:right w:val="nil"/>
            </w:tcBorders>
            <w:shd w:val="clear" w:color="auto" w:fill="auto"/>
            <w:noWrap/>
            <w:vAlign w:val="center"/>
            <w:hideMark/>
          </w:tcPr>
          <w:p w14:paraId="717199C6"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Ano 26</w:t>
            </w:r>
          </w:p>
        </w:tc>
        <w:tc>
          <w:tcPr>
            <w:tcW w:w="860" w:type="dxa"/>
            <w:tcBorders>
              <w:top w:val="nil"/>
              <w:left w:val="nil"/>
              <w:bottom w:val="single" w:sz="4" w:space="0" w:color="auto"/>
              <w:right w:val="nil"/>
            </w:tcBorders>
            <w:shd w:val="clear" w:color="auto" w:fill="auto"/>
            <w:noWrap/>
            <w:vAlign w:val="center"/>
            <w:hideMark/>
          </w:tcPr>
          <w:p w14:paraId="2E2525B6"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Ano 27</w:t>
            </w:r>
          </w:p>
        </w:tc>
        <w:tc>
          <w:tcPr>
            <w:tcW w:w="860" w:type="dxa"/>
            <w:tcBorders>
              <w:top w:val="nil"/>
              <w:left w:val="nil"/>
              <w:bottom w:val="single" w:sz="4" w:space="0" w:color="auto"/>
              <w:right w:val="nil"/>
            </w:tcBorders>
            <w:shd w:val="clear" w:color="auto" w:fill="auto"/>
            <w:noWrap/>
            <w:vAlign w:val="center"/>
            <w:hideMark/>
          </w:tcPr>
          <w:p w14:paraId="6224766E"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Ano 28</w:t>
            </w:r>
          </w:p>
        </w:tc>
        <w:tc>
          <w:tcPr>
            <w:tcW w:w="860" w:type="dxa"/>
            <w:tcBorders>
              <w:top w:val="nil"/>
              <w:left w:val="nil"/>
              <w:bottom w:val="single" w:sz="4" w:space="0" w:color="auto"/>
              <w:right w:val="nil"/>
            </w:tcBorders>
            <w:shd w:val="clear" w:color="auto" w:fill="auto"/>
            <w:noWrap/>
            <w:vAlign w:val="center"/>
            <w:hideMark/>
          </w:tcPr>
          <w:p w14:paraId="2BE04675"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Ano 29</w:t>
            </w:r>
          </w:p>
        </w:tc>
        <w:tc>
          <w:tcPr>
            <w:tcW w:w="860" w:type="dxa"/>
            <w:tcBorders>
              <w:top w:val="nil"/>
              <w:left w:val="nil"/>
              <w:bottom w:val="single" w:sz="4" w:space="0" w:color="auto"/>
              <w:right w:val="nil"/>
            </w:tcBorders>
            <w:shd w:val="clear" w:color="auto" w:fill="auto"/>
            <w:noWrap/>
            <w:vAlign w:val="center"/>
            <w:hideMark/>
          </w:tcPr>
          <w:p w14:paraId="55FBD0F1"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Ano 30</w:t>
            </w:r>
          </w:p>
        </w:tc>
      </w:tr>
      <w:tr w:rsidR="009B0CB2" w:rsidRPr="009B0CB2" w14:paraId="2C002089" w14:textId="77777777" w:rsidTr="009B0CB2">
        <w:trPr>
          <w:trHeight w:val="320"/>
        </w:trPr>
        <w:tc>
          <w:tcPr>
            <w:tcW w:w="1300" w:type="dxa"/>
            <w:vMerge/>
            <w:tcBorders>
              <w:top w:val="single" w:sz="4" w:space="0" w:color="auto"/>
              <w:left w:val="nil"/>
              <w:bottom w:val="single" w:sz="4" w:space="0" w:color="000000"/>
              <w:right w:val="single" w:sz="4" w:space="0" w:color="auto"/>
            </w:tcBorders>
            <w:vAlign w:val="center"/>
            <w:hideMark/>
          </w:tcPr>
          <w:p w14:paraId="5D376917"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26" w:type="dxa"/>
            <w:vMerge/>
            <w:tcBorders>
              <w:top w:val="single" w:sz="4" w:space="0" w:color="auto"/>
              <w:left w:val="single" w:sz="4" w:space="0" w:color="auto"/>
              <w:bottom w:val="single" w:sz="4" w:space="0" w:color="000000"/>
              <w:right w:val="single" w:sz="4" w:space="0" w:color="auto"/>
            </w:tcBorders>
            <w:vAlign w:val="center"/>
            <w:hideMark/>
          </w:tcPr>
          <w:p w14:paraId="31C78EF1"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FC3897E"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2045</w:t>
            </w:r>
          </w:p>
        </w:tc>
        <w:tc>
          <w:tcPr>
            <w:tcW w:w="860" w:type="dxa"/>
            <w:tcBorders>
              <w:top w:val="nil"/>
              <w:left w:val="nil"/>
              <w:bottom w:val="single" w:sz="4" w:space="0" w:color="auto"/>
              <w:right w:val="single" w:sz="4" w:space="0" w:color="auto"/>
            </w:tcBorders>
            <w:shd w:val="clear" w:color="auto" w:fill="auto"/>
            <w:noWrap/>
            <w:vAlign w:val="center"/>
            <w:hideMark/>
          </w:tcPr>
          <w:p w14:paraId="1B7E8DBA"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2046</w:t>
            </w:r>
          </w:p>
        </w:tc>
        <w:tc>
          <w:tcPr>
            <w:tcW w:w="860" w:type="dxa"/>
            <w:tcBorders>
              <w:top w:val="nil"/>
              <w:left w:val="nil"/>
              <w:bottom w:val="single" w:sz="4" w:space="0" w:color="auto"/>
              <w:right w:val="single" w:sz="4" w:space="0" w:color="auto"/>
            </w:tcBorders>
            <w:shd w:val="clear" w:color="auto" w:fill="auto"/>
            <w:noWrap/>
            <w:vAlign w:val="center"/>
            <w:hideMark/>
          </w:tcPr>
          <w:p w14:paraId="610FE213"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2047</w:t>
            </w:r>
          </w:p>
        </w:tc>
        <w:tc>
          <w:tcPr>
            <w:tcW w:w="860" w:type="dxa"/>
            <w:tcBorders>
              <w:top w:val="nil"/>
              <w:left w:val="nil"/>
              <w:bottom w:val="single" w:sz="4" w:space="0" w:color="auto"/>
              <w:right w:val="single" w:sz="4" w:space="0" w:color="auto"/>
            </w:tcBorders>
            <w:shd w:val="clear" w:color="auto" w:fill="auto"/>
            <w:noWrap/>
            <w:vAlign w:val="center"/>
            <w:hideMark/>
          </w:tcPr>
          <w:p w14:paraId="3960D403"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2048</w:t>
            </w:r>
          </w:p>
        </w:tc>
        <w:tc>
          <w:tcPr>
            <w:tcW w:w="860" w:type="dxa"/>
            <w:tcBorders>
              <w:top w:val="nil"/>
              <w:left w:val="nil"/>
              <w:bottom w:val="single" w:sz="4" w:space="0" w:color="auto"/>
              <w:right w:val="single" w:sz="4" w:space="0" w:color="auto"/>
            </w:tcBorders>
            <w:shd w:val="clear" w:color="auto" w:fill="auto"/>
            <w:noWrap/>
            <w:vAlign w:val="center"/>
            <w:hideMark/>
          </w:tcPr>
          <w:p w14:paraId="52B23A26"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2049</w:t>
            </w:r>
          </w:p>
        </w:tc>
        <w:tc>
          <w:tcPr>
            <w:tcW w:w="860" w:type="dxa"/>
            <w:tcBorders>
              <w:top w:val="nil"/>
              <w:left w:val="nil"/>
              <w:bottom w:val="single" w:sz="4" w:space="0" w:color="auto"/>
              <w:right w:val="single" w:sz="4" w:space="0" w:color="auto"/>
            </w:tcBorders>
            <w:shd w:val="clear" w:color="auto" w:fill="auto"/>
            <w:noWrap/>
            <w:vAlign w:val="center"/>
            <w:hideMark/>
          </w:tcPr>
          <w:p w14:paraId="1A6DB373"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2050</w:t>
            </w:r>
          </w:p>
        </w:tc>
        <w:tc>
          <w:tcPr>
            <w:tcW w:w="860" w:type="dxa"/>
            <w:tcBorders>
              <w:top w:val="nil"/>
              <w:left w:val="nil"/>
              <w:bottom w:val="single" w:sz="4" w:space="0" w:color="auto"/>
              <w:right w:val="single" w:sz="4" w:space="0" w:color="auto"/>
            </w:tcBorders>
            <w:shd w:val="clear" w:color="auto" w:fill="auto"/>
            <w:noWrap/>
            <w:vAlign w:val="center"/>
            <w:hideMark/>
          </w:tcPr>
          <w:p w14:paraId="7D8A0EFA"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2051</w:t>
            </w:r>
          </w:p>
        </w:tc>
        <w:tc>
          <w:tcPr>
            <w:tcW w:w="860" w:type="dxa"/>
            <w:tcBorders>
              <w:top w:val="nil"/>
              <w:left w:val="nil"/>
              <w:bottom w:val="single" w:sz="4" w:space="0" w:color="auto"/>
              <w:right w:val="single" w:sz="4" w:space="0" w:color="auto"/>
            </w:tcBorders>
            <w:shd w:val="clear" w:color="auto" w:fill="auto"/>
            <w:noWrap/>
            <w:vAlign w:val="center"/>
            <w:hideMark/>
          </w:tcPr>
          <w:p w14:paraId="346D829C"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2052</w:t>
            </w:r>
          </w:p>
        </w:tc>
        <w:tc>
          <w:tcPr>
            <w:tcW w:w="860" w:type="dxa"/>
            <w:tcBorders>
              <w:top w:val="nil"/>
              <w:left w:val="nil"/>
              <w:bottom w:val="single" w:sz="4" w:space="0" w:color="auto"/>
              <w:right w:val="single" w:sz="4" w:space="0" w:color="auto"/>
            </w:tcBorders>
            <w:shd w:val="clear" w:color="auto" w:fill="auto"/>
            <w:noWrap/>
            <w:vAlign w:val="center"/>
            <w:hideMark/>
          </w:tcPr>
          <w:p w14:paraId="683862D3"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2053</w:t>
            </w:r>
          </w:p>
        </w:tc>
        <w:tc>
          <w:tcPr>
            <w:tcW w:w="860" w:type="dxa"/>
            <w:tcBorders>
              <w:top w:val="nil"/>
              <w:left w:val="nil"/>
              <w:bottom w:val="single" w:sz="4" w:space="0" w:color="auto"/>
              <w:right w:val="nil"/>
            </w:tcBorders>
            <w:shd w:val="clear" w:color="auto" w:fill="auto"/>
            <w:noWrap/>
            <w:vAlign w:val="center"/>
            <w:hideMark/>
          </w:tcPr>
          <w:p w14:paraId="563435C8"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2054</w:t>
            </w:r>
          </w:p>
        </w:tc>
      </w:tr>
      <w:tr w:rsidR="009B0CB2" w:rsidRPr="009B0CB2" w14:paraId="2C24E515"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1BECEA4F"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w:t>
            </w:r>
          </w:p>
        </w:tc>
        <w:tc>
          <w:tcPr>
            <w:tcW w:w="5326" w:type="dxa"/>
            <w:tcBorders>
              <w:top w:val="nil"/>
              <w:left w:val="nil"/>
              <w:bottom w:val="single" w:sz="4" w:space="0" w:color="auto"/>
              <w:right w:val="single" w:sz="4" w:space="0" w:color="auto"/>
            </w:tcBorders>
            <w:shd w:val="clear" w:color="auto" w:fill="auto"/>
            <w:noWrap/>
            <w:vAlign w:val="center"/>
            <w:hideMark/>
          </w:tcPr>
          <w:p w14:paraId="6AE59790"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RECEITA BRUTA (+)</w:t>
            </w:r>
          </w:p>
        </w:tc>
        <w:tc>
          <w:tcPr>
            <w:tcW w:w="860" w:type="dxa"/>
            <w:tcBorders>
              <w:top w:val="nil"/>
              <w:left w:val="nil"/>
              <w:bottom w:val="single" w:sz="4" w:space="0" w:color="auto"/>
              <w:right w:val="single" w:sz="4" w:space="0" w:color="auto"/>
            </w:tcBorders>
            <w:shd w:val="clear" w:color="auto" w:fill="auto"/>
            <w:noWrap/>
            <w:vAlign w:val="center"/>
            <w:hideMark/>
          </w:tcPr>
          <w:p w14:paraId="04F4585E"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1,43</w:t>
            </w:r>
          </w:p>
        </w:tc>
        <w:tc>
          <w:tcPr>
            <w:tcW w:w="860" w:type="dxa"/>
            <w:tcBorders>
              <w:top w:val="nil"/>
              <w:left w:val="nil"/>
              <w:bottom w:val="single" w:sz="4" w:space="0" w:color="auto"/>
              <w:right w:val="single" w:sz="4" w:space="0" w:color="auto"/>
            </w:tcBorders>
            <w:shd w:val="clear" w:color="auto" w:fill="auto"/>
            <w:noWrap/>
            <w:vAlign w:val="center"/>
            <w:hideMark/>
          </w:tcPr>
          <w:p w14:paraId="2CEEB497"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1,38</w:t>
            </w:r>
          </w:p>
        </w:tc>
        <w:tc>
          <w:tcPr>
            <w:tcW w:w="860" w:type="dxa"/>
            <w:tcBorders>
              <w:top w:val="nil"/>
              <w:left w:val="nil"/>
              <w:bottom w:val="single" w:sz="4" w:space="0" w:color="auto"/>
              <w:right w:val="single" w:sz="4" w:space="0" w:color="auto"/>
            </w:tcBorders>
            <w:shd w:val="clear" w:color="auto" w:fill="auto"/>
            <w:noWrap/>
            <w:vAlign w:val="center"/>
            <w:hideMark/>
          </w:tcPr>
          <w:p w14:paraId="5C92BF4C"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1,34</w:t>
            </w:r>
          </w:p>
        </w:tc>
        <w:tc>
          <w:tcPr>
            <w:tcW w:w="860" w:type="dxa"/>
            <w:tcBorders>
              <w:top w:val="nil"/>
              <w:left w:val="nil"/>
              <w:bottom w:val="single" w:sz="4" w:space="0" w:color="auto"/>
              <w:right w:val="single" w:sz="4" w:space="0" w:color="auto"/>
            </w:tcBorders>
            <w:shd w:val="clear" w:color="auto" w:fill="auto"/>
            <w:noWrap/>
            <w:vAlign w:val="center"/>
            <w:hideMark/>
          </w:tcPr>
          <w:p w14:paraId="04C1BA87"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1,29</w:t>
            </w:r>
          </w:p>
        </w:tc>
        <w:tc>
          <w:tcPr>
            <w:tcW w:w="860" w:type="dxa"/>
            <w:tcBorders>
              <w:top w:val="nil"/>
              <w:left w:val="nil"/>
              <w:bottom w:val="single" w:sz="4" w:space="0" w:color="auto"/>
              <w:right w:val="single" w:sz="4" w:space="0" w:color="auto"/>
            </w:tcBorders>
            <w:shd w:val="clear" w:color="auto" w:fill="auto"/>
            <w:noWrap/>
            <w:vAlign w:val="center"/>
            <w:hideMark/>
          </w:tcPr>
          <w:p w14:paraId="171D8072"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1,25</w:t>
            </w:r>
          </w:p>
        </w:tc>
        <w:tc>
          <w:tcPr>
            <w:tcW w:w="860" w:type="dxa"/>
            <w:tcBorders>
              <w:top w:val="nil"/>
              <w:left w:val="nil"/>
              <w:bottom w:val="single" w:sz="4" w:space="0" w:color="auto"/>
              <w:right w:val="single" w:sz="4" w:space="0" w:color="auto"/>
            </w:tcBorders>
            <w:shd w:val="clear" w:color="auto" w:fill="auto"/>
            <w:noWrap/>
            <w:vAlign w:val="center"/>
            <w:hideMark/>
          </w:tcPr>
          <w:p w14:paraId="61D5601E"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1,21</w:t>
            </w:r>
          </w:p>
        </w:tc>
        <w:tc>
          <w:tcPr>
            <w:tcW w:w="860" w:type="dxa"/>
            <w:tcBorders>
              <w:top w:val="nil"/>
              <w:left w:val="nil"/>
              <w:bottom w:val="single" w:sz="4" w:space="0" w:color="auto"/>
              <w:right w:val="single" w:sz="4" w:space="0" w:color="auto"/>
            </w:tcBorders>
            <w:shd w:val="clear" w:color="auto" w:fill="auto"/>
            <w:noWrap/>
            <w:vAlign w:val="center"/>
            <w:hideMark/>
          </w:tcPr>
          <w:p w14:paraId="51D53C68"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1,16</w:t>
            </w:r>
          </w:p>
        </w:tc>
        <w:tc>
          <w:tcPr>
            <w:tcW w:w="860" w:type="dxa"/>
            <w:tcBorders>
              <w:top w:val="nil"/>
              <w:left w:val="nil"/>
              <w:bottom w:val="single" w:sz="4" w:space="0" w:color="auto"/>
              <w:right w:val="single" w:sz="4" w:space="0" w:color="auto"/>
            </w:tcBorders>
            <w:shd w:val="clear" w:color="auto" w:fill="auto"/>
            <w:noWrap/>
            <w:vAlign w:val="center"/>
            <w:hideMark/>
          </w:tcPr>
          <w:p w14:paraId="7C7B55FE"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1,13</w:t>
            </w:r>
          </w:p>
        </w:tc>
        <w:tc>
          <w:tcPr>
            <w:tcW w:w="860" w:type="dxa"/>
            <w:tcBorders>
              <w:top w:val="nil"/>
              <w:left w:val="nil"/>
              <w:bottom w:val="single" w:sz="4" w:space="0" w:color="auto"/>
              <w:right w:val="single" w:sz="4" w:space="0" w:color="auto"/>
            </w:tcBorders>
            <w:shd w:val="clear" w:color="auto" w:fill="auto"/>
            <w:noWrap/>
            <w:vAlign w:val="center"/>
            <w:hideMark/>
          </w:tcPr>
          <w:p w14:paraId="229EE6EA"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1,09</w:t>
            </w:r>
          </w:p>
        </w:tc>
        <w:tc>
          <w:tcPr>
            <w:tcW w:w="860" w:type="dxa"/>
            <w:tcBorders>
              <w:top w:val="nil"/>
              <w:left w:val="nil"/>
              <w:bottom w:val="single" w:sz="4" w:space="0" w:color="auto"/>
              <w:right w:val="nil"/>
            </w:tcBorders>
            <w:shd w:val="clear" w:color="auto" w:fill="auto"/>
            <w:noWrap/>
            <w:vAlign w:val="center"/>
            <w:hideMark/>
          </w:tcPr>
          <w:p w14:paraId="450D593A"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1,05</w:t>
            </w:r>
          </w:p>
        </w:tc>
      </w:tr>
      <w:tr w:rsidR="009B0CB2" w:rsidRPr="009B0CB2" w14:paraId="4622C35D"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1E751665"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1.1</w:t>
            </w:r>
          </w:p>
        </w:tc>
        <w:tc>
          <w:tcPr>
            <w:tcW w:w="5326" w:type="dxa"/>
            <w:tcBorders>
              <w:top w:val="nil"/>
              <w:left w:val="nil"/>
              <w:bottom w:val="single" w:sz="4" w:space="0" w:color="auto"/>
              <w:right w:val="single" w:sz="4" w:space="0" w:color="auto"/>
            </w:tcBorders>
            <w:shd w:val="clear" w:color="auto" w:fill="auto"/>
            <w:noWrap/>
            <w:vAlign w:val="center"/>
            <w:hideMark/>
          </w:tcPr>
          <w:p w14:paraId="0CE8EA46"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proofErr w:type="spellStart"/>
            <w:r w:rsidRPr="009B0CB2">
              <w:rPr>
                <w:rFonts w:ascii="Times New Roman" w:eastAsia="Times New Roman" w:hAnsi="Times New Roman" w:cs="Times New Roman"/>
                <w:kern w:val="0"/>
                <w:sz w:val="18"/>
                <w:szCs w:val="18"/>
                <w:lang w:eastAsia="zh-CN"/>
                <w14:ligatures w14:val="none"/>
              </w:rPr>
              <w:t>Cofins</w:t>
            </w:r>
            <w:proofErr w:type="spellEnd"/>
            <w:r w:rsidRPr="009B0CB2">
              <w:rPr>
                <w:rFonts w:ascii="Times New Roman" w:eastAsia="Times New Roman" w:hAnsi="Times New Roman" w:cs="Times New Roman"/>
                <w:kern w:val="0"/>
                <w:sz w:val="18"/>
                <w:szCs w:val="18"/>
                <w:lang w:eastAsia="zh-CN"/>
                <w14:ligatures w14:val="none"/>
              </w:rPr>
              <w:t>/PASEP-PIS (-)</w:t>
            </w:r>
          </w:p>
        </w:tc>
        <w:tc>
          <w:tcPr>
            <w:tcW w:w="860" w:type="dxa"/>
            <w:tcBorders>
              <w:top w:val="nil"/>
              <w:left w:val="nil"/>
              <w:bottom w:val="single" w:sz="4" w:space="0" w:color="auto"/>
              <w:right w:val="single" w:sz="4" w:space="0" w:color="auto"/>
            </w:tcBorders>
            <w:shd w:val="clear" w:color="auto" w:fill="auto"/>
            <w:noWrap/>
            <w:vAlign w:val="center"/>
            <w:hideMark/>
          </w:tcPr>
          <w:p w14:paraId="5E704124"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0,13</w:t>
            </w:r>
          </w:p>
        </w:tc>
        <w:tc>
          <w:tcPr>
            <w:tcW w:w="860" w:type="dxa"/>
            <w:tcBorders>
              <w:top w:val="nil"/>
              <w:left w:val="nil"/>
              <w:bottom w:val="single" w:sz="4" w:space="0" w:color="auto"/>
              <w:right w:val="single" w:sz="4" w:space="0" w:color="auto"/>
            </w:tcBorders>
            <w:shd w:val="clear" w:color="auto" w:fill="auto"/>
            <w:noWrap/>
            <w:vAlign w:val="center"/>
            <w:hideMark/>
          </w:tcPr>
          <w:p w14:paraId="137FE762"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0,13</w:t>
            </w:r>
          </w:p>
        </w:tc>
        <w:tc>
          <w:tcPr>
            <w:tcW w:w="860" w:type="dxa"/>
            <w:tcBorders>
              <w:top w:val="nil"/>
              <w:left w:val="nil"/>
              <w:bottom w:val="single" w:sz="4" w:space="0" w:color="auto"/>
              <w:right w:val="single" w:sz="4" w:space="0" w:color="auto"/>
            </w:tcBorders>
            <w:shd w:val="clear" w:color="auto" w:fill="auto"/>
            <w:noWrap/>
            <w:vAlign w:val="center"/>
            <w:hideMark/>
          </w:tcPr>
          <w:p w14:paraId="2CDC6442"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0,12</w:t>
            </w:r>
          </w:p>
        </w:tc>
        <w:tc>
          <w:tcPr>
            <w:tcW w:w="860" w:type="dxa"/>
            <w:tcBorders>
              <w:top w:val="nil"/>
              <w:left w:val="nil"/>
              <w:bottom w:val="single" w:sz="4" w:space="0" w:color="auto"/>
              <w:right w:val="single" w:sz="4" w:space="0" w:color="auto"/>
            </w:tcBorders>
            <w:shd w:val="clear" w:color="auto" w:fill="auto"/>
            <w:noWrap/>
            <w:vAlign w:val="center"/>
            <w:hideMark/>
          </w:tcPr>
          <w:p w14:paraId="1DFF00A9"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0,12</w:t>
            </w:r>
          </w:p>
        </w:tc>
        <w:tc>
          <w:tcPr>
            <w:tcW w:w="860" w:type="dxa"/>
            <w:tcBorders>
              <w:top w:val="nil"/>
              <w:left w:val="nil"/>
              <w:bottom w:val="single" w:sz="4" w:space="0" w:color="auto"/>
              <w:right w:val="single" w:sz="4" w:space="0" w:color="auto"/>
            </w:tcBorders>
            <w:shd w:val="clear" w:color="auto" w:fill="auto"/>
            <w:noWrap/>
            <w:vAlign w:val="center"/>
            <w:hideMark/>
          </w:tcPr>
          <w:p w14:paraId="5AC90E36"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0,12</w:t>
            </w:r>
          </w:p>
        </w:tc>
        <w:tc>
          <w:tcPr>
            <w:tcW w:w="860" w:type="dxa"/>
            <w:tcBorders>
              <w:top w:val="nil"/>
              <w:left w:val="nil"/>
              <w:bottom w:val="single" w:sz="4" w:space="0" w:color="auto"/>
              <w:right w:val="single" w:sz="4" w:space="0" w:color="auto"/>
            </w:tcBorders>
            <w:shd w:val="clear" w:color="auto" w:fill="auto"/>
            <w:noWrap/>
            <w:vAlign w:val="center"/>
            <w:hideMark/>
          </w:tcPr>
          <w:p w14:paraId="6E331E02"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0,11</w:t>
            </w:r>
          </w:p>
        </w:tc>
        <w:tc>
          <w:tcPr>
            <w:tcW w:w="860" w:type="dxa"/>
            <w:tcBorders>
              <w:top w:val="nil"/>
              <w:left w:val="nil"/>
              <w:bottom w:val="single" w:sz="4" w:space="0" w:color="auto"/>
              <w:right w:val="single" w:sz="4" w:space="0" w:color="auto"/>
            </w:tcBorders>
            <w:shd w:val="clear" w:color="auto" w:fill="auto"/>
            <w:noWrap/>
            <w:vAlign w:val="center"/>
            <w:hideMark/>
          </w:tcPr>
          <w:p w14:paraId="3A131E40"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0,11</w:t>
            </w:r>
          </w:p>
        </w:tc>
        <w:tc>
          <w:tcPr>
            <w:tcW w:w="860" w:type="dxa"/>
            <w:tcBorders>
              <w:top w:val="nil"/>
              <w:left w:val="nil"/>
              <w:bottom w:val="single" w:sz="4" w:space="0" w:color="auto"/>
              <w:right w:val="single" w:sz="4" w:space="0" w:color="auto"/>
            </w:tcBorders>
            <w:shd w:val="clear" w:color="auto" w:fill="auto"/>
            <w:noWrap/>
            <w:vAlign w:val="center"/>
            <w:hideMark/>
          </w:tcPr>
          <w:p w14:paraId="0A7C49E8"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0,10</w:t>
            </w:r>
          </w:p>
        </w:tc>
        <w:tc>
          <w:tcPr>
            <w:tcW w:w="860" w:type="dxa"/>
            <w:tcBorders>
              <w:top w:val="nil"/>
              <w:left w:val="nil"/>
              <w:bottom w:val="single" w:sz="4" w:space="0" w:color="auto"/>
              <w:right w:val="single" w:sz="4" w:space="0" w:color="auto"/>
            </w:tcBorders>
            <w:shd w:val="clear" w:color="auto" w:fill="auto"/>
            <w:noWrap/>
            <w:vAlign w:val="center"/>
            <w:hideMark/>
          </w:tcPr>
          <w:p w14:paraId="5D2BF5CA"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0,10</w:t>
            </w:r>
          </w:p>
        </w:tc>
        <w:tc>
          <w:tcPr>
            <w:tcW w:w="860" w:type="dxa"/>
            <w:tcBorders>
              <w:top w:val="nil"/>
              <w:left w:val="nil"/>
              <w:bottom w:val="single" w:sz="4" w:space="0" w:color="auto"/>
              <w:right w:val="nil"/>
            </w:tcBorders>
            <w:shd w:val="clear" w:color="auto" w:fill="auto"/>
            <w:noWrap/>
            <w:vAlign w:val="center"/>
            <w:hideMark/>
          </w:tcPr>
          <w:p w14:paraId="7A811C2C"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0,10</w:t>
            </w:r>
          </w:p>
        </w:tc>
      </w:tr>
      <w:tr w:rsidR="009B0CB2" w:rsidRPr="009B0CB2" w14:paraId="5EE49B0F"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3EAD9888"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1.2</w:t>
            </w:r>
          </w:p>
        </w:tc>
        <w:tc>
          <w:tcPr>
            <w:tcW w:w="5326" w:type="dxa"/>
            <w:tcBorders>
              <w:top w:val="nil"/>
              <w:left w:val="nil"/>
              <w:bottom w:val="single" w:sz="4" w:space="0" w:color="auto"/>
              <w:right w:val="single" w:sz="4" w:space="0" w:color="auto"/>
            </w:tcBorders>
            <w:shd w:val="clear" w:color="auto" w:fill="auto"/>
            <w:noWrap/>
            <w:vAlign w:val="center"/>
            <w:hideMark/>
          </w:tcPr>
          <w:p w14:paraId="24C179C4"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RECEITA LÍQUIDA</w:t>
            </w:r>
          </w:p>
        </w:tc>
        <w:tc>
          <w:tcPr>
            <w:tcW w:w="860" w:type="dxa"/>
            <w:tcBorders>
              <w:top w:val="nil"/>
              <w:left w:val="nil"/>
              <w:bottom w:val="single" w:sz="4" w:space="0" w:color="auto"/>
              <w:right w:val="single" w:sz="4" w:space="0" w:color="auto"/>
            </w:tcBorders>
            <w:shd w:val="clear" w:color="auto" w:fill="auto"/>
            <w:noWrap/>
            <w:vAlign w:val="center"/>
            <w:hideMark/>
          </w:tcPr>
          <w:p w14:paraId="2D691E4F"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1,30</w:t>
            </w:r>
          </w:p>
        </w:tc>
        <w:tc>
          <w:tcPr>
            <w:tcW w:w="860" w:type="dxa"/>
            <w:tcBorders>
              <w:top w:val="nil"/>
              <w:left w:val="nil"/>
              <w:bottom w:val="single" w:sz="4" w:space="0" w:color="auto"/>
              <w:right w:val="single" w:sz="4" w:space="0" w:color="auto"/>
            </w:tcBorders>
            <w:shd w:val="clear" w:color="auto" w:fill="auto"/>
            <w:noWrap/>
            <w:vAlign w:val="center"/>
            <w:hideMark/>
          </w:tcPr>
          <w:p w14:paraId="34BC88D4"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1,26</w:t>
            </w:r>
          </w:p>
        </w:tc>
        <w:tc>
          <w:tcPr>
            <w:tcW w:w="860" w:type="dxa"/>
            <w:tcBorders>
              <w:top w:val="nil"/>
              <w:left w:val="nil"/>
              <w:bottom w:val="single" w:sz="4" w:space="0" w:color="auto"/>
              <w:right w:val="single" w:sz="4" w:space="0" w:color="auto"/>
            </w:tcBorders>
            <w:shd w:val="clear" w:color="auto" w:fill="auto"/>
            <w:noWrap/>
            <w:vAlign w:val="center"/>
            <w:hideMark/>
          </w:tcPr>
          <w:p w14:paraId="3FD9F579"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1,22</w:t>
            </w:r>
          </w:p>
        </w:tc>
        <w:tc>
          <w:tcPr>
            <w:tcW w:w="860" w:type="dxa"/>
            <w:tcBorders>
              <w:top w:val="nil"/>
              <w:left w:val="nil"/>
              <w:bottom w:val="single" w:sz="4" w:space="0" w:color="auto"/>
              <w:right w:val="single" w:sz="4" w:space="0" w:color="auto"/>
            </w:tcBorders>
            <w:shd w:val="clear" w:color="auto" w:fill="auto"/>
            <w:noWrap/>
            <w:vAlign w:val="center"/>
            <w:hideMark/>
          </w:tcPr>
          <w:p w14:paraId="27AAEF3C"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1,17</w:t>
            </w:r>
          </w:p>
        </w:tc>
        <w:tc>
          <w:tcPr>
            <w:tcW w:w="860" w:type="dxa"/>
            <w:tcBorders>
              <w:top w:val="nil"/>
              <w:left w:val="nil"/>
              <w:bottom w:val="single" w:sz="4" w:space="0" w:color="auto"/>
              <w:right w:val="nil"/>
            </w:tcBorders>
            <w:shd w:val="clear" w:color="auto" w:fill="auto"/>
            <w:noWrap/>
            <w:vAlign w:val="center"/>
            <w:hideMark/>
          </w:tcPr>
          <w:p w14:paraId="63A8A730"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1,13</w:t>
            </w:r>
          </w:p>
        </w:tc>
        <w:tc>
          <w:tcPr>
            <w:tcW w:w="860" w:type="dxa"/>
            <w:tcBorders>
              <w:top w:val="nil"/>
              <w:left w:val="single" w:sz="4" w:space="0" w:color="auto"/>
              <w:bottom w:val="single" w:sz="4" w:space="0" w:color="auto"/>
              <w:right w:val="nil"/>
            </w:tcBorders>
            <w:shd w:val="clear" w:color="auto" w:fill="auto"/>
            <w:noWrap/>
            <w:vAlign w:val="center"/>
            <w:hideMark/>
          </w:tcPr>
          <w:p w14:paraId="5822C6D6"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1,10</w:t>
            </w:r>
          </w:p>
        </w:tc>
        <w:tc>
          <w:tcPr>
            <w:tcW w:w="860" w:type="dxa"/>
            <w:tcBorders>
              <w:top w:val="nil"/>
              <w:left w:val="single" w:sz="4" w:space="0" w:color="auto"/>
              <w:bottom w:val="single" w:sz="4" w:space="0" w:color="auto"/>
              <w:right w:val="nil"/>
            </w:tcBorders>
            <w:shd w:val="clear" w:color="auto" w:fill="auto"/>
            <w:noWrap/>
            <w:vAlign w:val="center"/>
            <w:hideMark/>
          </w:tcPr>
          <w:p w14:paraId="4932D6E2"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1,06</w:t>
            </w:r>
          </w:p>
        </w:tc>
        <w:tc>
          <w:tcPr>
            <w:tcW w:w="860" w:type="dxa"/>
            <w:tcBorders>
              <w:top w:val="nil"/>
              <w:left w:val="single" w:sz="4" w:space="0" w:color="auto"/>
              <w:bottom w:val="single" w:sz="4" w:space="0" w:color="auto"/>
              <w:right w:val="nil"/>
            </w:tcBorders>
            <w:shd w:val="clear" w:color="auto" w:fill="auto"/>
            <w:noWrap/>
            <w:vAlign w:val="center"/>
            <w:hideMark/>
          </w:tcPr>
          <w:p w14:paraId="3E6A7F75"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1,02</w:t>
            </w:r>
          </w:p>
        </w:tc>
        <w:tc>
          <w:tcPr>
            <w:tcW w:w="860" w:type="dxa"/>
            <w:tcBorders>
              <w:top w:val="nil"/>
              <w:left w:val="single" w:sz="4" w:space="0" w:color="auto"/>
              <w:bottom w:val="single" w:sz="4" w:space="0" w:color="auto"/>
              <w:right w:val="nil"/>
            </w:tcBorders>
            <w:shd w:val="clear" w:color="auto" w:fill="auto"/>
            <w:noWrap/>
            <w:vAlign w:val="center"/>
            <w:hideMark/>
          </w:tcPr>
          <w:p w14:paraId="16A87FCD"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0,99</w:t>
            </w:r>
          </w:p>
        </w:tc>
        <w:tc>
          <w:tcPr>
            <w:tcW w:w="860" w:type="dxa"/>
            <w:tcBorders>
              <w:top w:val="nil"/>
              <w:left w:val="single" w:sz="4" w:space="0" w:color="auto"/>
              <w:bottom w:val="single" w:sz="4" w:space="0" w:color="auto"/>
              <w:right w:val="nil"/>
            </w:tcBorders>
            <w:shd w:val="clear" w:color="auto" w:fill="auto"/>
            <w:noWrap/>
            <w:vAlign w:val="center"/>
            <w:hideMark/>
          </w:tcPr>
          <w:p w14:paraId="593B9C36"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0,96</w:t>
            </w:r>
          </w:p>
        </w:tc>
      </w:tr>
      <w:tr w:rsidR="009B0CB2" w:rsidRPr="009B0CB2" w14:paraId="6B5A4009"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031D6751"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2</w:t>
            </w:r>
          </w:p>
        </w:tc>
        <w:tc>
          <w:tcPr>
            <w:tcW w:w="5326" w:type="dxa"/>
            <w:tcBorders>
              <w:top w:val="nil"/>
              <w:left w:val="nil"/>
              <w:bottom w:val="single" w:sz="4" w:space="0" w:color="auto"/>
              <w:right w:val="single" w:sz="4" w:space="0" w:color="auto"/>
            </w:tcBorders>
            <w:shd w:val="clear" w:color="auto" w:fill="auto"/>
            <w:noWrap/>
            <w:vAlign w:val="center"/>
            <w:hideMark/>
          </w:tcPr>
          <w:p w14:paraId="1A11523D"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DESPESAS OPERACIONAIS (-)</w:t>
            </w:r>
          </w:p>
        </w:tc>
        <w:tc>
          <w:tcPr>
            <w:tcW w:w="860" w:type="dxa"/>
            <w:tcBorders>
              <w:top w:val="nil"/>
              <w:left w:val="nil"/>
              <w:bottom w:val="single" w:sz="4" w:space="0" w:color="auto"/>
              <w:right w:val="single" w:sz="4" w:space="0" w:color="auto"/>
            </w:tcBorders>
            <w:shd w:val="clear" w:color="auto" w:fill="auto"/>
            <w:noWrap/>
            <w:vAlign w:val="center"/>
            <w:hideMark/>
          </w:tcPr>
          <w:p w14:paraId="258CB067"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1,24</w:t>
            </w:r>
          </w:p>
        </w:tc>
        <w:tc>
          <w:tcPr>
            <w:tcW w:w="860" w:type="dxa"/>
            <w:tcBorders>
              <w:top w:val="nil"/>
              <w:left w:val="nil"/>
              <w:bottom w:val="single" w:sz="4" w:space="0" w:color="auto"/>
              <w:right w:val="single" w:sz="4" w:space="0" w:color="auto"/>
            </w:tcBorders>
            <w:shd w:val="clear" w:color="auto" w:fill="auto"/>
            <w:noWrap/>
            <w:vAlign w:val="center"/>
            <w:hideMark/>
          </w:tcPr>
          <w:p w14:paraId="2158196A"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1,20</w:t>
            </w:r>
          </w:p>
        </w:tc>
        <w:tc>
          <w:tcPr>
            <w:tcW w:w="860" w:type="dxa"/>
            <w:tcBorders>
              <w:top w:val="nil"/>
              <w:left w:val="nil"/>
              <w:bottom w:val="single" w:sz="4" w:space="0" w:color="auto"/>
              <w:right w:val="single" w:sz="4" w:space="0" w:color="auto"/>
            </w:tcBorders>
            <w:shd w:val="clear" w:color="auto" w:fill="auto"/>
            <w:noWrap/>
            <w:vAlign w:val="center"/>
            <w:hideMark/>
          </w:tcPr>
          <w:p w14:paraId="4BD3C19D"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1,16</w:t>
            </w:r>
          </w:p>
        </w:tc>
        <w:tc>
          <w:tcPr>
            <w:tcW w:w="860" w:type="dxa"/>
            <w:tcBorders>
              <w:top w:val="nil"/>
              <w:left w:val="nil"/>
              <w:bottom w:val="single" w:sz="4" w:space="0" w:color="auto"/>
              <w:right w:val="single" w:sz="4" w:space="0" w:color="auto"/>
            </w:tcBorders>
            <w:shd w:val="clear" w:color="auto" w:fill="auto"/>
            <w:noWrap/>
            <w:vAlign w:val="center"/>
            <w:hideMark/>
          </w:tcPr>
          <w:p w14:paraId="15B7702A"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1,12</w:t>
            </w:r>
          </w:p>
        </w:tc>
        <w:tc>
          <w:tcPr>
            <w:tcW w:w="860" w:type="dxa"/>
            <w:tcBorders>
              <w:top w:val="nil"/>
              <w:left w:val="nil"/>
              <w:bottom w:val="single" w:sz="4" w:space="0" w:color="auto"/>
              <w:right w:val="nil"/>
            </w:tcBorders>
            <w:shd w:val="clear" w:color="auto" w:fill="auto"/>
            <w:noWrap/>
            <w:vAlign w:val="center"/>
            <w:hideMark/>
          </w:tcPr>
          <w:p w14:paraId="3956C3B7"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1,08</w:t>
            </w:r>
          </w:p>
        </w:tc>
        <w:tc>
          <w:tcPr>
            <w:tcW w:w="860" w:type="dxa"/>
            <w:tcBorders>
              <w:top w:val="nil"/>
              <w:left w:val="single" w:sz="4" w:space="0" w:color="auto"/>
              <w:bottom w:val="single" w:sz="4" w:space="0" w:color="auto"/>
              <w:right w:val="nil"/>
            </w:tcBorders>
            <w:shd w:val="clear" w:color="auto" w:fill="auto"/>
            <w:noWrap/>
            <w:vAlign w:val="center"/>
            <w:hideMark/>
          </w:tcPr>
          <w:p w14:paraId="509F0FC2"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1,04</w:t>
            </w:r>
          </w:p>
        </w:tc>
        <w:tc>
          <w:tcPr>
            <w:tcW w:w="860" w:type="dxa"/>
            <w:tcBorders>
              <w:top w:val="nil"/>
              <w:left w:val="single" w:sz="4" w:space="0" w:color="auto"/>
              <w:bottom w:val="single" w:sz="4" w:space="0" w:color="auto"/>
              <w:right w:val="nil"/>
            </w:tcBorders>
            <w:shd w:val="clear" w:color="auto" w:fill="auto"/>
            <w:noWrap/>
            <w:vAlign w:val="center"/>
            <w:hideMark/>
          </w:tcPr>
          <w:p w14:paraId="012C5BDF"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1,01</w:t>
            </w:r>
          </w:p>
        </w:tc>
        <w:tc>
          <w:tcPr>
            <w:tcW w:w="860" w:type="dxa"/>
            <w:tcBorders>
              <w:top w:val="nil"/>
              <w:left w:val="single" w:sz="4" w:space="0" w:color="auto"/>
              <w:bottom w:val="single" w:sz="4" w:space="0" w:color="auto"/>
              <w:right w:val="nil"/>
            </w:tcBorders>
            <w:shd w:val="clear" w:color="auto" w:fill="auto"/>
            <w:noWrap/>
            <w:vAlign w:val="center"/>
            <w:hideMark/>
          </w:tcPr>
          <w:p w14:paraId="1DCD3E0D"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0,98</w:t>
            </w:r>
          </w:p>
        </w:tc>
        <w:tc>
          <w:tcPr>
            <w:tcW w:w="860" w:type="dxa"/>
            <w:tcBorders>
              <w:top w:val="nil"/>
              <w:left w:val="single" w:sz="4" w:space="0" w:color="auto"/>
              <w:bottom w:val="single" w:sz="4" w:space="0" w:color="auto"/>
              <w:right w:val="nil"/>
            </w:tcBorders>
            <w:shd w:val="clear" w:color="auto" w:fill="auto"/>
            <w:noWrap/>
            <w:vAlign w:val="center"/>
            <w:hideMark/>
          </w:tcPr>
          <w:p w14:paraId="65D22980"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0,94</w:t>
            </w:r>
          </w:p>
        </w:tc>
        <w:tc>
          <w:tcPr>
            <w:tcW w:w="860" w:type="dxa"/>
            <w:tcBorders>
              <w:top w:val="nil"/>
              <w:left w:val="single" w:sz="4" w:space="0" w:color="auto"/>
              <w:bottom w:val="single" w:sz="4" w:space="0" w:color="auto"/>
              <w:right w:val="nil"/>
            </w:tcBorders>
            <w:shd w:val="clear" w:color="auto" w:fill="auto"/>
            <w:noWrap/>
            <w:vAlign w:val="center"/>
            <w:hideMark/>
          </w:tcPr>
          <w:p w14:paraId="4A8F025B" w14:textId="77777777" w:rsidR="009B0CB2" w:rsidRPr="009B0CB2" w:rsidRDefault="009B0CB2" w:rsidP="009B0CB2">
            <w:pPr>
              <w:spacing w:after="0" w:line="240" w:lineRule="auto"/>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0,91</w:t>
            </w:r>
          </w:p>
        </w:tc>
      </w:tr>
      <w:tr w:rsidR="009B0CB2" w:rsidRPr="009B0CB2" w14:paraId="0413C082"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00579774"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4</w:t>
            </w:r>
          </w:p>
        </w:tc>
        <w:tc>
          <w:tcPr>
            <w:tcW w:w="5326" w:type="dxa"/>
            <w:tcBorders>
              <w:top w:val="nil"/>
              <w:left w:val="nil"/>
              <w:bottom w:val="single" w:sz="4" w:space="0" w:color="auto"/>
              <w:right w:val="single" w:sz="4" w:space="0" w:color="auto"/>
            </w:tcBorders>
            <w:shd w:val="clear" w:color="auto" w:fill="auto"/>
            <w:noWrap/>
            <w:vAlign w:val="center"/>
            <w:hideMark/>
          </w:tcPr>
          <w:p w14:paraId="3B59EC1F"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LUCRO ANTES IR (3 - 3.1)</w:t>
            </w:r>
          </w:p>
        </w:tc>
        <w:tc>
          <w:tcPr>
            <w:tcW w:w="860" w:type="dxa"/>
            <w:tcBorders>
              <w:top w:val="nil"/>
              <w:left w:val="nil"/>
              <w:bottom w:val="single" w:sz="4" w:space="0" w:color="auto"/>
              <w:right w:val="single" w:sz="4" w:space="0" w:color="auto"/>
            </w:tcBorders>
            <w:shd w:val="clear" w:color="auto" w:fill="auto"/>
            <w:noWrap/>
            <w:vAlign w:val="center"/>
            <w:hideMark/>
          </w:tcPr>
          <w:p w14:paraId="03C436D6"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19785BE1"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396979B1"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1E6E428F"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0,05</w:t>
            </w:r>
          </w:p>
        </w:tc>
        <w:tc>
          <w:tcPr>
            <w:tcW w:w="860" w:type="dxa"/>
            <w:tcBorders>
              <w:top w:val="nil"/>
              <w:left w:val="nil"/>
              <w:bottom w:val="single" w:sz="4" w:space="0" w:color="auto"/>
              <w:right w:val="nil"/>
            </w:tcBorders>
            <w:shd w:val="clear" w:color="auto" w:fill="auto"/>
            <w:noWrap/>
            <w:vAlign w:val="center"/>
            <w:hideMark/>
          </w:tcPr>
          <w:p w14:paraId="06FC37D4"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0,05</w:t>
            </w:r>
          </w:p>
        </w:tc>
        <w:tc>
          <w:tcPr>
            <w:tcW w:w="860" w:type="dxa"/>
            <w:tcBorders>
              <w:top w:val="nil"/>
              <w:left w:val="single" w:sz="4" w:space="0" w:color="auto"/>
              <w:bottom w:val="single" w:sz="4" w:space="0" w:color="auto"/>
              <w:right w:val="nil"/>
            </w:tcBorders>
            <w:shd w:val="clear" w:color="auto" w:fill="auto"/>
            <w:noWrap/>
            <w:vAlign w:val="center"/>
            <w:hideMark/>
          </w:tcPr>
          <w:p w14:paraId="14F66542"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0,05</w:t>
            </w:r>
          </w:p>
        </w:tc>
        <w:tc>
          <w:tcPr>
            <w:tcW w:w="860" w:type="dxa"/>
            <w:tcBorders>
              <w:top w:val="nil"/>
              <w:left w:val="single" w:sz="4" w:space="0" w:color="auto"/>
              <w:bottom w:val="single" w:sz="4" w:space="0" w:color="auto"/>
              <w:right w:val="nil"/>
            </w:tcBorders>
            <w:shd w:val="clear" w:color="auto" w:fill="auto"/>
            <w:noWrap/>
            <w:vAlign w:val="center"/>
            <w:hideMark/>
          </w:tcPr>
          <w:p w14:paraId="4B975304"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0,05</w:t>
            </w:r>
          </w:p>
        </w:tc>
        <w:tc>
          <w:tcPr>
            <w:tcW w:w="860" w:type="dxa"/>
            <w:tcBorders>
              <w:top w:val="nil"/>
              <w:left w:val="single" w:sz="4" w:space="0" w:color="auto"/>
              <w:bottom w:val="single" w:sz="4" w:space="0" w:color="auto"/>
              <w:right w:val="nil"/>
            </w:tcBorders>
            <w:shd w:val="clear" w:color="auto" w:fill="auto"/>
            <w:noWrap/>
            <w:vAlign w:val="center"/>
            <w:hideMark/>
          </w:tcPr>
          <w:p w14:paraId="0758A995"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0,05</w:t>
            </w:r>
          </w:p>
        </w:tc>
        <w:tc>
          <w:tcPr>
            <w:tcW w:w="860" w:type="dxa"/>
            <w:tcBorders>
              <w:top w:val="nil"/>
              <w:left w:val="single" w:sz="4" w:space="0" w:color="auto"/>
              <w:bottom w:val="single" w:sz="4" w:space="0" w:color="auto"/>
              <w:right w:val="nil"/>
            </w:tcBorders>
            <w:shd w:val="clear" w:color="auto" w:fill="auto"/>
            <w:noWrap/>
            <w:vAlign w:val="center"/>
            <w:hideMark/>
          </w:tcPr>
          <w:p w14:paraId="6F6E6688"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0,05</w:t>
            </w:r>
          </w:p>
        </w:tc>
        <w:tc>
          <w:tcPr>
            <w:tcW w:w="860" w:type="dxa"/>
            <w:tcBorders>
              <w:top w:val="nil"/>
              <w:left w:val="single" w:sz="4" w:space="0" w:color="auto"/>
              <w:bottom w:val="single" w:sz="4" w:space="0" w:color="auto"/>
              <w:right w:val="nil"/>
            </w:tcBorders>
            <w:shd w:val="clear" w:color="auto" w:fill="auto"/>
            <w:noWrap/>
            <w:vAlign w:val="center"/>
            <w:hideMark/>
          </w:tcPr>
          <w:p w14:paraId="79607274"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0,04</w:t>
            </w:r>
          </w:p>
        </w:tc>
      </w:tr>
      <w:tr w:rsidR="009B0CB2" w:rsidRPr="009B0CB2" w14:paraId="664F4A5C"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04CCF227"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4.1</w:t>
            </w:r>
          </w:p>
        </w:tc>
        <w:tc>
          <w:tcPr>
            <w:tcW w:w="5326" w:type="dxa"/>
            <w:tcBorders>
              <w:top w:val="nil"/>
              <w:left w:val="nil"/>
              <w:bottom w:val="single" w:sz="4" w:space="0" w:color="auto"/>
              <w:right w:val="single" w:sz="4" w:space="0" w:color="auto"/>
            </w:tcBorders>
            <w:shd w:val="clear" w:color="auto" w:fill="auto"/>
            <w:noWrap/>
            <w:vAlign w:val="center"/>
            <w:hideMark/>
          </w:tcPr>
          <w:p w14:paraId="45727B1D"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CSSL (9%) (-)</w:t>
            </w:r>
          </w:p>
        </w:tc>
        <w:tc>
          <w:tcPr>
            <w:tcW w:w="860" w:type="dxa"/>
            <w:tcBorders>
              <w:top w:val="nil"/>
              <w:left w:val="nil"/>
              <w:bottom w:val="single" w:sz="4" w:space="0" w:color="auto"/>
              <w:right w:val="single" w:sz="4" w:space="0" w:color="auto"/>
            </w:tcBorders>
            <w:shd w:val="clear" w:color="auto" w:fill="auto"/>
            <w:noWrap/>
            <w:vAlign w:val="center"/>
            <w:hideMark/>
          </w:tcPr>
          <w:p w14:paraId="53E9E32C"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4EBCEE71"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41144EA0"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43192757"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nil"/>
            </w:tcBorders>
            <w:shd w:val="clear" w:color="auto" w:fill="auto"/>
            <w:noWrap/>
            <w:vAlign w:val="center"/>
            <w:hideMark/>
          </w:tcPr>
          <w:p w14:paraId="37071EEE"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single" w:sz="4" w:space="0" w:color="auto"/>
              <w:bottom w:val="single" w:sz="4" w:space="0" w:color="auto"/>
              <w:right w:val="nil"/>
            </w:tcBorders>
            <w:shd w:val="clear" w:color="auto" w:fill="auto"/>
            <w:noWrap/>
            <w:vAlign w:val="center"/>
            <w:hideMark/>
          </w:tcPr>
          <w:p w14:paraId="273A60A3"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single" w:sz="4" w:space="0" w:color="auto"/>
              <w:bottom w:val="single" w:sz="4" w:space="0" w:color="auto"/>
              <w:right w:val="nil"/>
            </w:tcBorders>
            <w:shd w:val="clear" w:color="auto" w:fill="auto"/>
            <w:noWrap/>
            <w:vAlign w:val="center"/>
            <w:hideMark/>
          </w:tcPr>
          <w:p w14:paraId="059A0E55"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single" w:sz="4" w:space="0" w:color="auto"/>
              <w:bottom w:val="single" w:sz="4" w:space="0" w:color="auto"/>
              <w:right w:val="nil"/>
            </w:tcBorders>
            <w:shd w:val="clear" w:color="auto" w:fill="auto"/>
            <w:noWrap/>
            <w:vAlign w:val="center"/>
            <w:hideMark/>
          </w:tcPr>
          <w:p w14:paraId="02248070"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single" w:sz="4" w:space="0" w:color="auto"/>
              <w:bottom w:val="single" w:sz="4" w:space="0" w:color="auto"/>
              <w:right w:val="nil"/>
            </w:tcBorders>
            <w:shd w:val="clear" w:color="auto" w:fill="auto"/>
            <w:noWrap/>
            <w:vAlign w:val="center"/>
            <w:hideMark/>
          </w:tcPr>
          <w:p w14:paraId="4D600CF2"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single" w:sz="4" w:space="0" w:color="auto"/>
              <w:bottom w:val="single" w:sz="4" w:space="0" w:color="auto"/>
              <w:right w:val="nil"/>
            </w:tcBorders>
            <w:shd w:val="clear" w:color="auto" w:fill="auto"/>
            <w:noWrap/>
            <w:vAlign w:val="center"/>
            <w:hideMark/>
          </w:tcPr>
          <w:p w14:paraId="78DD8BF6"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r>
      <w:tr w:rsidR="009B0CB2" w:rsidRPr="009B0CB2" w14:paraId="6D8D4242"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0AE49E24"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4.2</w:t>
            </w:r>
          </w:p>
        </w:tc>
        <w:tc>
          <w:tcPr>
            <w:tcW w:w="5326" w:type="dxa"/>
            <w:tcBorders>
              <w:top w:val="nil"/>
              <w:left w:val="nil"/>
              <w:bottom w:val="single" w:sz="4" w:space="0" w:color="auto"/>
              <w:right w:val="single" w:sz="4" w:space="0" w:color="auto"/>
            </w:tcBorders>
            <w:shd w:val="clear" w:color="auto" w:fill="auto"/>
            <w:noWrap/>
            <w:vAlign w:val="center"/>
            <w:hideMark/>
          </w:tcPr>
          <w:p w14:paraId="7F938212"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Imposto de Renda (15% + 10% sobre excedente - Lucro Real)</w:t>
            </w:r>
          </w:p>
        </w:tc>
        <w:tc>
          <w:tcPr>
            <w:tcW w:w="860" w:type="dxa"/>
            <w:tcBorders>
              <w:top w:val="nil"/>
              <w:left w:val="nil"/>
              <w:bottom w:val="single" w:sz="4" w:space="0" w:color="auto"/>
              <w:right w:val="single" w:sz="4" w:space="0" w:color="auto"/>
            </w:tcBorders>
            <w:shd w:val="clear" w:color="auto" w:fill="auto"/>
            <w:noWrap/>
            <w:vAlign w:val="center"/>
            <w:hideMark/>
          </w:tcPr>
          <w:p w14:paraId="58F1F92E"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55F1314D"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20FD3DC7"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2E37B6DD"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2A6EFF46"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7F43E2BD"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6A5E6358"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42161C62"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654BA747"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nil"/>
            </w:tcBorders>
            <w:shd w:val="clear" w:color="auto" w:fill="auto"/>
            <w:noWrap/>
            <w:vAlign w:val="center"/>
            <w:hideMark/>
          </w:tcPr>
          <w:p w14:paraId="225D3A2B"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r>
      <w:tr w:rsidR="009B0CB2" w:rsidRPr="009B0CB2" w14:paraId="6DE310C6"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5F33D87C"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4.3</w:t>
            </w:r>
          </w:p>
        </w:tc>
        <w:tc>
          <w:tcPr>
            <w:tcW w:w="5326" w:type="dxa"/>
            <w:tcBorders>
              <w:top w:val="nil"/>
              <w:left w:val="nil"/>
              <w:bottom w:val="single" w:sz="4" w:space="0" w:color="auto"/>
              <w:right w:val="single" w:sz="4" w:space="0" w:color="auto"/>
            </w:tcBorders>
            <w:shd w:val="clear" w:color="auto" w:fill="auto"/>
            <w:noWrap/>
            <w:vAlign w:val="center"/>
            <w:hideMark/>
          </w:tcPr>
          <w:p w14:paraId="6304E649"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Juros lucro operacional (+)</w:t>
            </w:r>
          </w:p>
        </w:tc>
        <w:tc>
          <w:tcPr>
            <w:tcW w:w="860" w:type="dxa"/>
            <w:tcBorders>
              <w:top w:val="nil"/>
              <w:left w:val="nil"/>
              <w:bottom w:val="single" w:sz="4" w:space="0" w:color="auto"/>
              <w:right w:val="single" w:sz="4" w:space="0" w:color="auto"/>
            </w:tcBorders>
            <w:shd w:val="clear" w:color="auto" w:fill="auto"/>
            <w:noWrap/>
            <w:vAlign w:val="center"/>
            <w:hideMark/>
          </w:tcPr>
          <w:p w14:paraId="4E03652C"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734D1CFA"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705D9469"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51136812"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708C51FA"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5231E30C"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5EE02D88"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593FA301"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795D4D14"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nil"/>
            </w:tcBorders>
            <w:shd w:val="clear" w:color="auto" w:fill="auto"/>
            <w:noWrap/>
            <w:vAlign w:val="center"/>
            <w:hideMark/>
          </w:tcPr>
          <w:p w14:paraId="0B62F1CE"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r>
      <w:tr w:rsidR="009B0CB2" w:rsidRPr="009B0CB2" w14:paraId="6D7A7370"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3B076AD3"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 </w:t>
            </w:r>
          </w:p>
        </w:tc>
        <w:tc>
          <w:tcPr>
            <w:tcW w:w="5326" w:type="dxa"/>
            <w:tcBorders>
              <w:top w:val="nil"/>
              <w:left w:val="nil"/>
              <w:bottom w:val="single" w:sz="4" w:space="0" w:color="auto"/>
              <w:right w:val="single" w:sz="4" w:space="0" w:color="auto"/>
            </w:tcBorders>
            <w:shd w:val="clear" w:color="auto" w:fill="auto"/>
            <w:noWrap/>
            <w:vAlign w:val="center"/>
            <w:hideMark/>
          </w:tcPr>
          <w:p w14:paraId="2699F3E6"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7B2E90D3"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4476D96D"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1E7FFE4C"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2F4B58F7"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78A0CDC6"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4C032129"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2F1C01E1"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6080E25D"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4B78EA84"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nil"/>
            </w:tcBorders>
            <w:shd w:val="clear" w:color="auto" w:fill="auto"/>
            <w:noWrap/>
            <w:vAlign w:val="center"/>
            <w:hideMark/>
          </w:tcPr>
          <w:p w14:paraId="78C9B6E5"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r>
      <w:tr w:rsidR="009B0CB2" w:rsidRPr="009B0CB2" w14:paraId="7838C9E8"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0DAB8075"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5</w:t>
            </w:r>
          </w:p>
        </w:tc>
        <w:tc>
          <w:tcPr>
            <w:tcW w:w="5326" w:type="dxa"/>
            <w:tcBorders>
              <w:top w:val="nil"/>
              <w:left w:val="nil"/>
              <w:bottom w:val="single" w:sz="4" w:space="0" w:color="auto"/>
              <w:right w:val="single" w:sz="4" w:space="0" w:color="auto"/>
            </w:tcBorders>
            <w:shd w:val="clear" w:color="auto" w:fill="auto"/>
            <w:noWrap/>
            <w:vAlign w:val="center"/>
            <w:hideMark/>
          </w:tcPr>
          <w:p w14:paraId="076BCA38"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FLUXO DE CAIXA OPERACIONAL</w:t>
            </w:r>
          </w:p>
        </w:tc>
        <w:tc>
          <w:tcPr>
            <w:tcW w:w="860" w:type="dxa"/>
            <w:tcBorders>
              <w:top w:val="nil"/>
              <w:left w:val="nil"/>
              <w:bottom w:val="single" w:sz="4" w:space="0" w:color="auto"/>
              <w:right w:val="single" w:sz="4" w:space="0" w:color="auto"/>
            </w:tcBorders>
            <w:shd w:val="clear" w:color="auto" w:fill="auto"/>
            <w:noWrap/>
            <w:vAlign w:val="center"/>
            <w:hideMark/>
          </w:tcPr>
          <w:p w14:paraId="4D398548"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32BB0B2D"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4CA88607"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782A9BB9"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15A4F89A"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74E1F11A"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1AEB6563"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539D52DE"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5580E890"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nil"/>
            </w:tcBorders>
            <w:shd w:val="clear" w:color="auto" w:fill="auto"/>
            <w:noWrap/>
            <w:vAlign w:val="center"/>
            <w:hideMark/>
          </w:tcPr>
          <w:p w14:paraId="4D66B4F4"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r>
      <w:tr w:rsidR="009B0CB2" w:rsidRPr="009B0CB2" w14:paraId="387D41E2"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35A6BE3F"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6</w:t>
            </w:r>
          </w:p>
        </w:tc>
        <w:tc>
          <w:tcPr>
            <w:tcW w:w="5326" w:type="dxa"/>
            <w:tcBorders>
              <w:top w:val="nil"/>
              <w:left w:val="nil"/>
              <w:bottom w:val="single" w:sz="4" w:space="0" w:color="auto"/>
              <w:right w:val="single" w:sz="4" w:space="0" w:color="auto"/>
            </w:tcBorders>
            <w:shd w:val="clear" w:color="auto" w:fill="auto"/>
            <w:noWrap/>
            <w:vAlign w:val="center"/>
            <w:hideMark/>
          </w:tcPr>
          <w:p w14:paraId="58DD3F31"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CAPEX (Investimentos) (-)</w:t>
            </w:r>
          </w:p>
        </w:tc>
        <w:tc>
          <w:tcPr>
            <w:tcW w:w="860" w:type="dxa"/>
            <w:tcBorders>
              <w:top w:val="nil"/>
              <w:left w:val="nil"/>
              <w:bottom w:val="single" w:sz="4" w:space="0" w:color="auto"/>
              <w:right w:val="single" w:sz="4" w:space="0" w:color="auto"/>
            </w:tcBorders>
            <w:shd w:val="clear" w:color="auto" w:fill="auto"/>
            <w:noWrap/>
            <w:vAlign w:val="center"/>
            <w:hideMark/>
          </w:tcPr>
          <w:p w14:paraId="3ACE1F81"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109B7680"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371DCFC9"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0DB93035"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147B2119"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52B16644"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7AAD22A7"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5F176CB5"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20B24854"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nil"/>
            </w:tcBorders>
            <w:shd w:val="clear" w:color="auto" w:fill="auto"/>
            <w:noWrap/>
            <w:vAlign w:val="center"/>
            <w:hideMark/>
          </w:tcPr>
          <w:p w14:paraId="728D798E"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0,00</w:t>
            </w:r>
          </w:p>
        </w:tc>
      </w:tr>
      <w:tr w:rsidR="009B0CB2" w:rsidRPr="009B0CB2" w14:paraId="1199A24B"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38555A56"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 </w:t>
            </w:r>
          </w:p>
        </w:tc>
        <w:tc>
          <w:tcPr>
            <w:tcW w:w="5326" w:type="dxa"/>
            <w:tcBorders>
              <w:top w:val="nil"/>
              <w:left w:val="nil"/>
              <w:bottom w:val="nil"/>
              <w:right w:val="nil"/>
            </w:tcBorders>
            <w:shd w:val="clear" w:color="auto" w:fill="auto"/>
            <w:noWrap/>
            <w:vAlign w:val="bottom"/>
            <w:hideMark/>
          </w:tcPr>
          <w:p w14:paraId="3D7769E9"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926F33A"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564DBAE8"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7F083104"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784D6561"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nil"/>
            </w:tcBorders>
            <w:shd w:val="clear" w:color="auto" w:fill="auto"/>
            <w:noWrap/>
            <w:vAlign w:val="center"/>
            <w:hideMark/>
          </w:tcPr>
          <w:p w14:paraId="4C372EE7"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single" w:sz="4" w:space="0" w:color="auto"/>
              <w:bottom w:val="single" w:sz="4" w:space="0" w:color="auto"/>
              <w:right w:val="nil"/>
            </w:tcBorders>
            <w:shd w:val="clear" w:color="auto" w:fill="auto"/>
            <w:noWrap/>
            <w:vAlign w:val="center"/>
            <w:hideMark/>
          </w:tcPr>
          <w:p w14:paraId="7C0F26B6"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single" w:sz="4" w:space="0" w:color="auto"/>
              <w:bottom w:val="single" w:sz="4" w:space="0" w:color="auto"/>
              <w:right w:val="nil"/>
            </w:tcBorders>
            <w:shd w:val="clear" w:color="auto" w:fill="auto"/>
            <w:noWrap/>
            <w:vAlign w:val="center"/>
            <w:hideMark/>
          </w:tcPr>
          <w:p w14:paraId="6C4D094D"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single" w:sz="4" w:space="0" w:color="auto"/>
              <w:bottom w:val="single" w:sz="4" w:space="0" w:color="auto"/>
              <w:right w:val="nil"/>
            </w:tcBorders>
            <w:shd w:val="clear" w:color="auto" w:fill="auto"/>
            <w:noWrap/>
            <w:vAlign w:val="center"/>
            <w:hideMark/>
          </w:tcPr>
          <w:p w14:paraId="626AD278"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single" w:sz="4" w:space="0" w:color="auto"/>
              <w:bottom w:val="single" w:sz="4" w:space="0" w:color="auto"/>
              <w:right w:val="nil"/>
            </w:tcBorders>
            <w:shd w:val="clear" w:color="auto" w:fill="auto"/>
            <w:noWrap/>
            <w:vAlign w:val="center"/>
            <w:hideMark/>
          </w:tcPr>
          <w:p w14:paraId="37193D68"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single" w:sz="4" w:space="0" w:color="auto"/>
              <w:bottom w:val="single" w:sz="4" w:space="0" w:color="auto"/>
              <w:right w:val="nil"/>
            </w:tcBorders>
            <w:shd w:val="clear" w:color="auto" w:fill="auto"/>
            <w:noWrap/>
            <w:vAlign w:val="center"/>
            <w:hideMark/>
          </w:tcPr>
          <w:p w14:paraId="5E558344" w14:textId="77777777" w:rsidR="009B0CB2" w:rsidRPr="009B0CB2" w:rsidRDefault="009B0CB2" w:rsidP="009B0CB2">
            <w:pPr>
              <w:spacing w:after="0" w:line="240" w:lineRule="auto"/>
              <w:rPr>
                <w:rFonts w:ascii="Times New Roman" w:eastAsia="Times New Roman" w:hAnsi="Times New Roman" w:cs="Times New Roman"/>
                <w:color w:val="000000"/>
                <w:kern w:val="0"/>
                <w:sz w:val="18"/>
                <w:szCs w:val="18"/>
                <w:lang w:eastAsia="zh-CN"/>
                <w14:ligatures w14:val="none"/>
              </w:rPr>
            </w:pPr>
            <w:r w:rsidRPr="009B0CB2">
              <w:rPr>
                <w:rFonts w:ascii="Times New Roman" w:eastAsia="Times New Roman" w:hAnsi="Times New Roman" w:cs="Times New Roman"/>
                <w:color w:val="000000"/>
                <w:kern w:val="0"/>
                <w:sz w:val="18"/>
                <w:szCs w:val="18"/>
                <w:lang w:eastAsia="zh-CN"/>
                <w14:ligatures w14:val="none"/>
              </w:rPr>
              <w:t> </w:t>
            </w:r>
          </w:p>
        </w:tc>
      </w:tr>
      <w:tr w:rsidR="009B0CB2" w:rsidRPr="009B0CB2" w14:paraId="30003FA4"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4DF3E1E0"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7</w:t>
            </w:r>
          </w:p>
        </w:tc>
        <w:tc>
          <w:tcPr>
            <w:tcW w:w="5326" w:type="dxa"/>
            <w:tcBorders>
              <w:top w:val="nil"/>
              <w:left w:val="nil"/>
              <w:bottom w:val="single" w:sz="4" w:space="0" w:color="auto"/>
              <w:right w:val="single" w:sz="4" w:space="0" w:color="auto"/>
            </w:tcBorders>
            <w:shd w:val="clear" w:color="auto" w:fill="auto"/>
            <w:noWrap/>
            <w:vAlign w:val="center"/>
            <w:hideMark/>
          </w:tcPr>
          <w:p w14:paraId="202D24EB"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 xml:space="preserve">FLUXO DE CAIXA DO PROJETO  </w:t>
            </w:r>
          </w:p>
        </w:tc>
        <w:tc>
          <w:tcPr>
            <w:tcW w:w="860" w:type="dxa"/>
            <w:tcBorders>
              <w:top w:val="nil"/>
              <w:left w:val="nil"/>
              <w:bottom w:val="single" w:sz="4" w:space="0" w:color="auto"/>
              <w:right w:val="single" w:sz="4" w:space="0" w:color="auto"/>
            </w:tcBorders>
            <w:shd w:val="clear" w:color="auto" w:fill="auto"/>
            <w:noWrap/>
            <w:vAlign w:val="center"/>
            <w:hideMark/>
          </w:tcPr>
          <w:p w14:paraId="7EEE1D57"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0FE887DF"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66B133D3"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371E203C"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19C77DEF"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1536EF07"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777C91AB"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00ED3AD2"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27F63AC5"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nil"/>
            </w:tcBorders>
            <w:shd w:val="clear" w:color="auto" w:fill="auto"/>
            <w:noWrap/>
            <w:vAlign w:val="center"/>
            <w:hideMark/>
          </w:tcPr>
          <w:p w14:paraId="2C395F0D"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r>
      <w:tr w:rsidR="009B0CB2" w:rsidRPr="009B0CB2" w14:paraId="3C1B13A2"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10C8575E"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8</w:t>
            </w:r>
          </w:p>
        </w:tc>
        <w:tc>
          <w:tcPr>
            <w:tcW w:w="5326" w:type="dxa"/>
            <w:tcBorders>
              <w:top w:val="nil"/>
              <w:left w:val="nil"/>
              <w:bottom w:val="single" w:sz="4" w:space="0" w:color="auto"/>
              <w:right w:val="single" w:sz="4" w:space="0" w:color="auto"/>
            </w:tcBorders>
            <w:shd w:val="clear" w:color="auto" w:fill="auto"/>
            <w:noWrap/>
            <w:vAlign w:val="center"/>
            <w:hideMark/>
          </w:tcPr>
          <w:p w14:paraId="70CC740F"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FLUXO DE CAIXA LIVRE</w:t>
            </w:r>
          </w:p>
        </w:tc>
        <w:tc>
          <w:tcPr>
            <w:tcW w:w="860" w:type="dxa"/>
            <w:tcBorders>
              <w:top w:val="nil"/>
              <w:left w:val="nil"/>
              <w:bottom w:val="single" w:sz="4" w:space="0" w:color="auto"/>
              <w:right w:val="single" w:sz="4" w:space="0" w:color="auto"/>
            </w:tcBorders>
            <w:shd w:val="clear" w:color="auto" w:fill="auto"/>
            <w:noWrap/>
            <w:vAlign w:val="center"/>
            <w:hideMark/>
          </w:tcPr>
          <w:p w14:paraId="6E8D4527"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3CA2E3FA"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5010BC92"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2D1F0335"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nil"/>
            </w:tcBorders>
            <w:shd w:val="clear" w:color="auto" w:fill="auto"/>
            <w:noWrap/>
            <w:vAlign w:val="center"/>
            <w:hideMark/>
          </w:tcPr>
          <w:p w14:paraId="19CADDC0"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single" w:sz="4" w:space="0" w:color="auto"/>
              <w:bottom w:val="single" w:sz="4" w:space="0" w:color="auto"/>
              <w:right w:val="nil"/>
            </w:tcBorders>
            <w:shd w:val="clear" w:color="auto" w:fill="auto"/>
            <w:noWrap/>
            <w:vAlign w:val="center"/>
            <w:hideMark/>
          </w:tcPr>
          <w:p w14:paraId="16A9CBE5"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single" w:sz="4" w:space="0" w:color="auto"/>
              <w:bottom w:val="single" w:sz="4" w:space="0" w:color="auto"/>
              <w:right w:val="nil"/>
            </w:tcBorders>
            <w:shd w:val="clear" w:color="auto" w:fill="auto"/>
            <w:noWrap/>
            <w:vAlign w:val="center"/>
            <w:hideMark/>
          </w:tcPr>
          <w:p w14:paraId="0AFFCC10"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single" w:sz="4" w:space="0" w:color="auto"/>
              <w:bottom w:val="single" w:sz="4" w:space="0" w:color="auto"/>
              <w:right w:val="nil"/>
            </w:tcBorders>
            <w:shd w:val="clear" w:color="auto" w:fill="auto"/>
            <w:noWrap/>
            <w:vAlign w:val="center"/>
            <w:hideMark/>
          </w:tcPr>
          <w:p w14:paraId="12443A50"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single" w:sz="4" w:space="0" w:color="auto"/>
              <w:bottom w:val="single" w:sz="4" w:space="0" w:color="auto"/>
              <w:right w:val="nil"/>
            </w:tcBorders>
            <w:shd w:val="clear" w:color="auto" w:fill="auto"/>
            <w:noWrap/>
            <w:vAlign w:val="center"/>
            <w:hideMark/>
          </w:tcPr>
          <w:p w14:paraId="5E7DC0E3"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single" w:sz="4" w:space="0" w:color="auto"/>
              <w:bottom w:val="single" w:sz="4" w:space="0" w:color="auto"/>
              <w:right w:val="nil"/>
            </w:tcBorders>
            <w:shd w:val="clear" w:color="auto" w:fill="auto"/>
            <w:noWrap/>
            <w:vAlign w:val="center"/>
            <w:hideMark/>
          </w:tcPr>
          <w:p w14:paraId="195DBCA7"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r>
      <w:tr w:rsidR="009B0CB2" w:rsidRPr="009B0CB2" w14:paraId="2BB7306B"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75CCF3D5"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lastRenderedPageBreak/>
              <w:t>9</w:t>
            </w:r>
          </w:p>
        </w:tc>
        <w:tc>
          <w:tcPr>
            <w:tcW w:w="5326" w:type="dxa"/>
            <w:tcBorders>
              <w:top w:val="nil"/>
              <w:left w:val="nil"/>
              <w:bottom w:val="single" w:sz="4" w:space="0" w:color="auto"/>
              <w:right w:val="single" w:sz="4" w:space="0" w:color="auto"/>
            </w:tcBorders>
            <w:shd w:val="clear" w:color="auto" w:fill="auto"/>
            <w:noWrap/>
            <w:vAlign w:val="center"/>
            <w:hideMark/>
          </w:tcPr>
          <w:p w14:paraId="52B3253E"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FLUXO DE CAIXA ACUMULADO</w:t>
            </w:r>
          </w:p>
        </w:tc>
        <w:tc>
          <w:tcPr>
            <w:tcW w:w="860" w:type="dxa"/>
            <w:tcBorders>
              <w:top w:val="nil"/>
              <w:left w:val="nil"/>
              <w:bottom w:val="single" w:sz="4" w:space="0" w:color="auto"/>
              <w:right w:val="single" w:sz="4" w:space="0" w:color="auto"/>
            </w:tcBorders>
            <w:shd w:val="clear" w:color="auto" w:fill="auto"/>
            <w:noWrap/>
            <w:vAlign w:val="center"/>
            <w:hideMark/>
          </w:tcPr>
          <w:p w14:paraId="3DA8A6E5"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1,55</w:t>
            </w:r>
          </w:p>
        </w:tc>
        <w:tc>
          <w:tcPr>
            <w:tcW w:w="860" w:type="dxa"/>
            <w:tcBorders>
              <w:top w:val="nil"/>
              <w:left w:val="nil"/>
              <w:bottom w:val="single" w:sz="4" w:space="0" w:color="auto"/>
              <w:right w:val="single" w:sz="4" w:space="0" w:color="auto"/>
            </w:tcBorders>
            <w:shd w:val="clear" w:color="auto" w:fill="auto"/>
            <w:noWrap/>
            <w:vAlign w:val="center"/>
            <w:hideMark/>
          </w:tcPr>
          <w:p w14:paraId="0A178433"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1,62</w:t>
            </w:r>
          </w:p>
        </w:tc>
        <w:tc>
          <w:tcPr>
            <w:tcW w:w="860" w:type="dxa"/>
            <w:tcBorders>
              <w:top w:val="nil"/>
              <w:left w:val="nil"/>
              <w:bottom w:val="single" w:sz="4" w:space="0" w:color="auto"/>
              <w:right w:val="single" w:sz="4" w:space="0" w:color="auto"/>
            </w:tcBorders>
            <w:shd w:val="clear" w:color="auto" w:fill="auto"/>
            <w:noWrap/>
            <w:vAlign w:val="center"/>
            <w:hideMark/>
          </w:tcPr>
          <w:p w14:paraId="4337464F"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1,69</w:t>
            </w:r>
          </w:p>
        </w:tc>
        <w:tc>
          <w:tcPr>
            <w:tcW w:w="860" w:type="dxa"/>
            <w:tcBorders>
              <w:top w:val="nil"/>
              <w:left w:val="nil"/>
              <w:bottom w:val="single" w:sz="4" w:space="0" w:color="auto"/>
              <w:right w:val="single" w:sz="4" w:space="0" w:color="auto"/>
            </w:tcBorders>
            <w:shd w:val="clear" w:color="auto" w:fill="auto"/>
            <w:noWrap/>
            <w:vAlign w:val="center"/>
            <w:hideMark/>
          </w:tcPr>
          <w:p w14:paraId="3A911DDD"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1,75</w:t>
            </w:r>
          </w:p>
        </w:tc>
        <w:tc>
          <w:tcPr>
            <w:tcW w:w="860" w:type="dxa"/>
            <w:tcBorders>
              <w:top w:val="nil"/>
              <w:left w:val="nil"/>
              <w:bottom w:val="single" w:sz="4" w:space="0" w:color="auto"/>
              <w:right w:val="nil"/>
            </w:tcBorders>
            <w:shd w:val="clear" w:color="auto" w:fill="auto"/>
            <w:noWrap/>
            <w:vAlign w:val="center"/>
            <w:hideMark/>
          </w:tcPr>
          <w:p w14:paraId="6C3386F7"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1,81</w:t>
            </w:r>
          </w:p>
        </w:tc>
        <w:tc>
          <w:tcPr>
            <w:tcW w:w="860" w:type="dxa"/>
            <w:tcBorders>
              <w:top w:val="nil"/>
              <w:left w:val="single" w:sz="4" w:space="0" w:color="auto"/>
              <w:bottom w:val="single" w:sz="4" w:space="0" w:color="auto"/>
              <w:right w:val="nil"/>
            </w:tcBorders>
            <w:shd w:val="clear" w:color="auto" w:fill="auto"/>
            <w:noWrap/>
            <w:vAlign w:val="center"/>
            <w:hideMark/>
          </w:tcPr>
          <w:p w14:paraId="0FCDB036"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1,87</w:t>
            </w:r>
          </w:p>
        </w:tc>
        <w:tc>
          <w:tcPr>
            <w:tcW w:w="860" w:type="dxa"/>
            <w:tcBorders>
              <w:top w:val="nil"/>
              <w:left w:val="single" w:sz="4" w:space="0" w:color="auto"/>
              <w:bottom w:val="single" w:sz="4" w:space="0" w:color="auto"/>
              <w:right w:val="nil"/>
            </w:tcBorders>
            <w:shd w:val="clear" w:color="auto" w:fill="auto"/>
            <w:noWrap/>
            <w:vAlign w:val="center"/>
            <w:hideMark/>
          </w:tcPr>
          <w:p w14:paraId="60EDD278"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1,93</w:t>
            </w:r>
          </w:p>
        </w:tc>
        <w:tc>
          <w:tcPr>
            <w:tcW w:w="860" w:type="dxa"/>
            <w:tcBorders>
              <w:top w:val="nil"/>
              <w:left w:val="single" w:sz="4" w:space="0" w:color="auto"/>
              <w:bottom w:val="single" w:sz="4" w:space="0" w:color="auto"/>
              <w:right w:val="nil"/>
            </w:tcBorders>
            <w:shd w:val="clear" w:color="auto" w:fill="auto"/>
            <w:noWrap/>
            <w:vAlign w:val="center"/>
            <w:hideMark/>
          </w:tcPr>
          <w:p w14:paraId="1EB0310B"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1,99</w:t>
            </w:r>
          </w:p>
        </w:tc>
        <w:tc>
          <w:tcPr>
            <w:tcW w:w="860" w:type="dxa"/>
            <w:tcBorders>
              <w:top w:val="nil"/>
              <w:left w:val="single" w:sz="4" w:space="0" w:color="auto"/>
              <w:bottom w:val="single" w:sz="4" w:space="0" w:color="auto"/>
              <w:right w:val="nil"/>
            </w:tcBorders>
            <w:shd w:val="clear" w:color="auto" w:fill="auto"/>
            <w:noWrap/>
            <w:vAlign w:val="center"/>
            <w:hideMark/>
          </w:tcPr>
          <w:p w14:paraId="6856389A"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2,05</w:t>
            </w:r>
          </w:p>
        </w:tc>
        <w:tc>
          <w:tcPr>
            <w:tcW w:w="860" w:type="dxa"/>
            <w:tcBorders>
              <w:top w:val="nil"/>
              <w:left w:val="single" w:sz="4" w:space="0" w:color="auto"/>
              <w:bottom w:val="single" w:sz="4" w:space="0" w:color="auto"/>
              <w:right w:val="nil"/>
            </w:tcBorders>
            <w:shd w:val="clear" w:color="auto" w:fill="auto"/>
            <w:noWrap/>
            <w:vAlign w:val="center"/>
            <w:hideMark/>
          </w:tcPr>
          <w:p w14:paraId="4EC66255"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2,11</w:t>
            </w:r>
          </w:p>
        </w:tc>
      </w:tr>
      <w:tr w:rsidR="009B0CB2" w:rsidRPr="009B0CB2" w14:paraId="1256E6DB"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2DC95509"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10</w:t>
            </w:r>
          </w:p>
        </w:tc>
        <w:tc>
          <w:tcPr>
            <w:tcW w:w="5326" w:type="dxa"/>
            <w:tcBorders>
              <w:top w:val="nil"/>
              <w:left w:val="nil"/>
              <w:bottom w:val="single" w:sz="4" w:space="0" w:color="auto"/>
              <w:right w:val="single" w:sz="4" w:space="0" w:color="auto"/>
            </w:tcBorders>
            <w:shd w:val="clear" w:color="auto" w:fill="auto"/>
            <w:noWrap/>
            <w:vAlign w:val="center"/>
            <w:hideMark/>
          </w:tcPr>
          <w:p w14:paraId="1FCFFDC8"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FLUXO DE CAIXA LIVRE A VALOR PRESENTE</w:t>
            </w:r>
          </w:p>
        </w:tc>
        <w:tc>
          <w:tcPr>
            <w:tcW w:w="860" w:type="dxa"/>
            <w:tcBorders>
              <w:top w:val="nil"/>
              <w:left w:val="nil"/>
              <w:bottom w:val="single" w:sz="4" w:space="0" w:color="auto"/>
              <w:right w:val="single" w:sz="4" w:space="0" w:color="auto"/>
            </w:tcBorders>
            <w:shd w:val="clear" w:color="auto" w:fill="auto"/>
            <w:noWrap/>
            <w:vAlign w:val="center"/>
            <w:hideMark/>
          </w:tcPr>
          <w:p w14:paraId="0947AE63"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1DF9BF71"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113223BA"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4B914999"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nil"/>
            </w:tcBorders>
            <w:shd w:val="clear" w:color="auto" w:fill="auto"/>
            <w:noWrap/>
            <w:vAlign w:val="center"/>
            <w:hideMark/>
          </w:tcPr>
          <w:p w14:paraId="1FC140CF"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single" w:sz="4" w:space="0" w:color="auto"/>
              <w:bottom w:val="single" w:sz="4" w:space="0" w:color="auto"/>
              <w:right w:val="nil"/>
            </w:tcBorders>
            <w:shd w:val="clear" w:color="auto" w:fill="auto"/>
            <w:noWrap/>
            <w:vAlign w:val="center"/>
            <w:hideMark/>
          </w:tcPr>
          <w:p w14:paraId="53E010F3"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single" w:sz="4" w:space="0" w:color="auto"/>
              <w:bottom w:val="single" w:sz="4" w:space="0" w:color="auto"/>
              <w:right w:val="nil"/>
            </w:tcBorders>
            <w:shd w:val="clear" w:color="auto" w:fill="auto"/>
            <w:noWrap/>
            <w:vAlign w:val="center"/>
            <w:hideMark/>
          </w:tcPr>
          <w:p w14:paraId="55F72C9E"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single" w:sz="4" w:space="0" w:color="auto"/>
              <w:bottom w:val="single" w:sz="4" w:space="0" w:color="auto"/>
              <w:right w:val="nil"/>
            </w:tcBorders>
            <w:shd w:val="clear" w:color="auto" w:fill="auto"/>
            <w:noWrap/>
            <w:vAlign w:val="center"/>
            <w:hideMark/>
          </w:tcPr>
          <w:p w14:paraId="06778A49"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single" w:sz="4" w:space="0" w:color="auto"/>
              <w:bottom w:val="single" w:sz="4" w:space="0" w:color="auto"/>
              <w:right w:val="nil"/>
            </w:tcBorders>
            <w:shd w:val="clear" w:color="auto" w:fill="auto"/>
            <w:noWrap/>
            <w:vAlign w:val="center"/>
            <w:hideMark/>
          </w:tcPr>
          <w:p w14:paraId="3300C0AD"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single" w:sz="4" w:space="0" w:color="auto"/>
              <w:bottom w:val="single" w:sz="4" w:space="0" w:color="auto"/>
              <w:right w:val="nil"/>
            </w:tcBorders>
            <w:shd w:val="clear" w:color="auto" w:fill="auto"/>
            <w:noWrap/>
            <w:vAlign w:val="center"/>
            <w:hideMark/>
          </w:tcPr>
          <w:p w14:paraId="3EEC827E"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0,05</w:t>
            </w:r>
          </w:p>
        </w:tc>
      </w:tr>
      <w:tr w:rsidR="009B0CB2" w:rsidRPr="009B0CB2" w14:paraId="23F00FCE"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2AE31330"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11</w:t>
            </w:r>
          </w:p>
        </w:tc>
        <w:tc>
          <w:tcPr>
            <w:tcW w:w="5326" w:type="dxa"/>
            <w:tcBorders>
              <w:top w:val="nil"/>
              <w:left w:val="nil"/>
              <w:bottom w:val="single" w:sz="4" w:space="0" w:color="auto"/>
              <w:right w:val="single" w:sz="4" w:space="0" w:color="auto"/>
            </w:tcBorders>
            <w:shd w:val="clear" w:color="auto" w:fill="auto"/>
            <w:noWrap/>
            <w:vAlign w:val="center"/>
            <w:hideMark/>
          </w:tcPr>
          <w:p w14:paraId="6463D1AE"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FLUXO DE CAIXA LIVRE ACUMULADO A VALOR PRESENTE</w:t>
            </w:r>
          </w:p>
        </w:tc>
        <w:tc>
          <w:tcPr>
            <w:tcW w:w="860" w:type="dxa"/>
            <w:tcBorders>
              <w:top w:val="nil"/>
              <w:left w:val="nil"/>
              <w:bottom w:val="single" w:sz="4" w:space="0" w:color="auto"/>
              <w:right w:val="single" w:sz="4" w:space="0" w:color="auto"/>
            </w:tcBorders>
            <w:shd w:val="clear" w:color="auto" w:fill="auto"/>
            <w:noWrap/>
            <w:vAlign w:val="center"/>
            <w:hideMark/>
          </w:tcPr>
          <w:p w14:paraId="646FF7B8"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1,50</w:t>
            </w:r>
          </w:p>
        </w:tc>
        <w:tc>
          <w:tcPr>
            <w:tcW w:w="860" w:type="dxa"/>
            <w:tcBorders>
              <w:top w:val="nil"/>
              <w:left w:val="nil"/>
              <w:bottom w:val="single" w:sz="4" w:space="0" w:color="auto"/>
              <w:right w:val="single" w:sz="4" w:space="0" w:color="auto"/>
            </w:tcBorders>
            <w:shd w:val="clear" w:color="auto" w:fill="auto"/>
            <w:noWrap/>
            <w:vAlign w:val="center"/>
            <w:hideMark/>
          </w:tcPr>
          <w:p w14:paraId="367F432F"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1,56</w:t>
            </w:r>
          </w:p>
        </w:tc>
        <w:tc>
          <w:tcPr>
            <w:tcW w:w="860" w:type="dxa"/>
            <w:tcBorders>
              <w:top w:val="nil"/>
              <w:left w:val="nil"/>
              <w:bottom w:val="single" w:sz="4" w:space="0" w:color="auto"/>
              <w:right w:val="single" w:sz="4" w:space="0" w:color="auto"/>
            </w:tcBorders>
            <w:shd w:val="clear" w:color="auto" w:fill="auto"/>
            <w:noWrap/>
            <w:vAlign w:val="center"/>
            <w:hideMark/>
          </w:tcPr>
          <w:p w14:paraId="4B4126C8"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1,62</w:t>
            </w:r>
          </w:p>
        </w:tc>
        <w:tc>
          <w:tcPr>
            <w:tcW w:w="860" w:type="dxa"/>
            <w:tcBorders>
              <w:top w:val="nil"/>
              <w:left w:val="nil"/>
              <w:bottom w:val="single" w:sz="4" w:space="0" w:color="auto"/>
              <w:right w:val="single" w:sz="4" w:space="0" w:color="auto"/>
            </w:tcBorders>
            <w:shd w:val="clear" w:color="auto" w:fill="auto"/>
            <w:noWrap/>
            <w:vAlign w:val="center"/>
            <w:hideMark/>
          </w:tcPr>
          <w:p w14:paraId="1D79B627"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1,68</w:t>
            </w:r>
          </w:p>
        </w:tc>
        <w:tc>
          <w:tcPr>
            <w:tcW w:w="860" w:type="dxa"/>
            <w:tcBorders>
              <w:top w:val="nil"/>
              <w:left w:val="nil"/>
              <w:bottom w:val="single" w:sz="4" w:space="0" w:color="auto"/>
              <w:right w:val="nil"/>
            </w:tcBorders>
            <w:shd w:val="clear" w:color="auto" w:fill="auto"/>
            <w:noWrap/>
            <w:vAlign w:val="center"/>
            <w:hideMark/>
          </w:tcPr>
          <w:p w14:paraId="614DB46F"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1,74</w:t>
            </w:r>
          </w:p>
        </w:tc>
        <w:tc>
          <w:tcPr>
            <w:tcW w:w="860" w:type="dxa"/>
            <w:tcBorders>
              <w:top w:val="nil"/>
              <w:left w:val="single" w:sz="4" w:space="0" w:color="auto"/>
              <w:bottom w:val="single" w:sz="4" w:space="0" w:color="auto"/>
              <w:right w:val="nil"/>
            </w:tcBorders>
            <w:shd w:val="clear" w:color="auto" w:fill="auto"/>
            <w:noWrap/>
            <w:vAlign w:val="center"/>
            <w:hideMark/>
          </w:tcPr>
          <w:p w14:paraId="7D0FDDFD"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1,80</w:t>
            </w:r>
          </w:p>
        </w:tc>
        <w:tc>
          <w:tcPr>
            <w:tcW w:w="860" w:type="dxa"/>
            <w:tcBorders>
              <w:top w:val="nil"/>
              <w:left w:val="single" w:sz="4" w:space="0" w:color="auto"/>
              <w:bottom w:val="single" w:sz="4" w:space="0" w:color="auto"/>
              <w:right w:val="nil"/>
            </w:tcBorders>
            <w:shd w:val="clear" w:color="auto" w:fill="auto"/>
            <w:noWrap/>
            <w:vAlign w:val="center"/>
            <w:hideMark/>
          </w:tcPr>
          <w:p w14:paraId="64C420AE"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1,86</w:t>
            </w:r>
          </w:p>
        </w:tc>
        <w:tc>
          <w:tcPr>
            <w:tcW w:w="860" w:type="dxa"/>
            <w:tcBorders>
              <w:top w:val="nil"/>
              <w:left w:val="single" w:sz="4" w:space="0" w:color="auto"/>
              <w:bottom w:val="single" w:sz="4" w:space="0" w:color="auto"/>
              <w:right w:val="nil"/>
            </w:tcBorders>
            <w:shd w:val="clear" w:color="auto" w:fill="auto"/>
            <w:noWrap/>
            <w:vAlign w:val="center"/>
            <w:hideMark/>
          </w:tcPr>
          <w:p w14:paraId="53269118"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1,92</w:t>
            </w:r>
          </w:p>
        </w:tc>
        <w:tc>
          <w:tcPr>
            <w:tcW w:w="860" w:type="dxa"/>
            <w:tcBorders>
              <w:top w:val="nil"/>
              <w:left w:val="single" w:sz="4" w:space="0" w:color="auto"/>
              <w:bottom w:val="single" w:sz="4" w:space="0" w:color="auto"/>
              <w:right w:val="nil"/>
            </w:tcBorders>
            <w:shd w:val="clear" w:color="auto" w:fill="auto"/>
            <w:noWrap/>
            <w:vAlign w:val="center"/>
            <w:hideMark/>
          </w:tcPr>
          <w:p w14:paraId="0999366A"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1,98</w:t>
            </w:r>
          </w:p>
        </w:tc>
        <w:tc>
          <w:tcPr>
            <w:tcW w:w="860" w:type="dxa"/>
            <w:tcBorders>
              <w:top w:val="nil"/>
              <w:left w:val="single" w:sz="4" w:space="0" w:color="auto"/>
              <w:bottom w:val="single" w:sz="4" w:space="0" w:color="auto"/>
              <w:right w:val="nil"/>
            </w:tcBorders>
            <w:shd w:val="clear" w:color="auto" w:fill="auto"/>
            <w:noWrap/>
            <w:vAlign w:val="center"/>
            <w:hideMark/>
          </w:tcPr>
          <w:p w14:paraId="55C93B2D"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2,03</w:t>
            </w:r>
          </w:p>
        </w:tc>
      </w:tr>
      <w:tr w:rsidR="009B0CB2" w:rsidRPr="009B0CB2" w14:paraId="2933B278"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597CDFF4"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12</w:t>
            </w:r>
          </w:p>
        </w:tc>
        <w:tc>
          <w:tcPr>
            <w:tcW w:w="5326" w:type="dxa"/>
            <w:tcBorders>
              <w:top w:val="nil"/>
              <w:left w:val="nil"/>
              <w:bottom w:val="single" w:sz="4" w:space="0" w:color="auto"/>
              <w:right w:val="single" w:sz="4" w:space="0" w:color="auto"/>
            </w:tcBorders>
            <w:shd w:val="clear" w:color="auto" w:fill="auto"/>
            <w:noWrap/>
            <w:vAlign w:val="center"/>
            <w:hideMark/>
          </w:tcPr>
          <w:p w14:paraId="26A86FF4" w14:textId="77777777" w:rsidR="009B0CB2" w:rsidRPr="009B0CB2" w:rsidRDefault="009B0CB2" w:rsidP="009B0CB2">
            <w:pPr>
              <w:spacing w:after="0" w:line="240" w:lineRule="auto"/>
              <w:jc w:val="left"/>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RECEITA BRUTA A VALOR PRESENTE</w:t>
            </w:r>
          </w:p>
        </w:tc>
        <w:tc>
          <w:tcPr>
            <w:tcW w:w="860" w:type="dxa"/>
            <w:tcBorders>
              <w:top w:val="nil"/>
              <w:left w:val="nil"/>
              <w:bottom w:val="single" w:sz="4" w:space="0" w:color="auto"/>
              <w:right w:val="single" w:sz="4" w:space="0" w:color="auto"/>
            </w:tcBorders>
            <w:shd w:val="clear" w:color="auto" w:fill="auto"/>
            <w:noWrap/>
            <w:vAlign w:val="center"/>
            <w:hideMark/>
          </w:tcPr>
          <w:p w14:paraId="26DBB517"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1,20</w:t>
            </w:r>
          </w:p>
        </w:tc>
        <w:tc>
          <w:tcPr>
            <w:tcW w:w="860" w:type="dxa"/>
            <w:tcBorders>
              <w:top w:val="nil"/>
              <w:left w:val="nil"/>
              <w:bottom w:val="single" w:sz="4" w:space="0" w:color="auto"/>
              <w:right w:val="single" w:sz="4" w:space="0" w:color="auto"/>
            </w:tcBorders>
            <w:shd w:val="clear" w:color="auto" w:fill="auto"/>
            <w:noWrap/>
            <w:vAlign w:val="center"/>
            <w:hideMark/>
          </w:tcPr>
          <w:p w14:paraId="55BEF7D7"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1,15</w:t>
            </w:r>
          </w:p>
        </w:tc>
        <w:tc>
          <w:tcPr>
            <w:tcW w:w="860" w:type="dxa"/>
            <w:tcBorders>
              <w:top w:val="nil"/>
              <w:left w:val="nil"/>
              <w:bottom w:val="single" w:sz="4" w:space="0" w:color="auto"/>
              <w:right w:val="single" w:sz="4" w:space="0" w:color="auto"/>
            </w:tcBorders>
            <w:shd w:val="clear" w:color="auto" w:fill="auto"/>
            <w:noWrap/>
            <w:vAlign w:val="center"/>
            <w:hideMark/>
          </w:tcPr>
          <w:p w14:paraId="1A36CDB2"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1,10</w:t>
            </w:r>
          </w:p>
        </w:tc>
        <w:tc>
          <w:tcPr>
            <w:tcW w:w="860" w:type="dxa"/>
            <w:tcBorders>
              <w:top w:val="nil"/>
              <w:left w:val="nil"/>
              <w:bottom w:val="single" w:sz="4" w:space="0" w:color="auto"/>
              <w:right w:val="single" w:sz="4" w:space="0" w:color="auto"/>
            </w:tcBorders>
            <w:shd w:val="clear" w:color="auto" w:fill="auto"/>
            <w:noWrap/>
            <w:vAlign w:val="center"/>
            <w:hideMark/>
          </w:tcPr>
          <w:p w14:paraId="437DF04B"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1,05</w:t>
            </w:r>
          </w:p>
        </w:tc>
        <w:tc>
          <w:tcPr>
            <w:tcW w:w="860" w:type="dxa"/>
            <w:tcBorders>
              <w:top w:val="nil"/>
              <w:left w:val="nil"/>
              <w:bottom w:val="single" w:sz="4" w:space="0" w:color="auto"/>
              <w:right w:val="single" w:sz="4" w:space="0" w:color="auto"/>
            </w:tcBorders>
            <w:shd w:val="clear" w:color="auto" w:fill="auto"/>
            <w:noWrap/>
            <w:vAlign w:val="center"/>
            <w:hideMark/>
          </w:tcPr>
          <w:p w14:paraId="517843CA"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1,00</w:t>
            </w:r>
          </w:p>
        </w:tc>
        <w:tc>
          <w:tcPr>
            <w:tcW w:w="860" w:type="dxa"/>
            <w:tcBorders>
              <w:top w:val="nil"/>
              <w:left w:val="nil"/>
              <w:bottom w:val="single" w:sz="4" w:space="0" w:color="auto"/>
              <w:right w:val="single" w:sz="4" w:space="0" w:color="auto"/>
            </w:tcBorders>
            <w:shd w:val="clear" w:color="auto" w:fill="auto"/>
            <w:noWrap/>
            <w:vAlign w:val="center"/>
            <w:hideMark/>
          </w:tcPr>
          <w:p w14:paraId="0DCD6E5C"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0,97</w:t>
            </w:r>
          </w:p>
        </w:tc>
        <w:tc>
          <w:tcPr>
            <w:tcW w:w="860" w:type="dxa"/>
            <w:tcBorders>
              <w:top w:val="nil"/>
              <w:left w:val="nil"/>
              <w:bottom w:val="single" w:sz="4" w:space="0" w:color="auto"/>
              <w:right w:val="single" w:sz="4" w:space="0" w:color="auto"/>
            </w:tcBorders>
            <w:shd w:val="clear" w:color="auto" w:fill="auto"/>
            <w:noWrap/>
            <w:vAlign w:val="center"/>
            <w:hideMark/>
          </w:tcPr>
          <w:p w14:paraId="1D0F67F6"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0,92</w:t>
            </w:r>
          </w:p>
        </w:tc>
        <w:tc>
          <w:tcPr>
            <w:tcW w:w="860" w:type="dxa"/>
            <w:tcBorders>
              <w:top w:val="nil"/>
              <w:left w:val="nil"/>
              <w:bottom w:val="single" w:sz="4" w:space="0" w:color="auto"/>
              <w:right w:val="single" w:sz="4" w:space="0" w:color="auto"/>
            </w:tcBorders>
            <w:shd w:val="clear" w:color="auto" w:fill="auto"/>
            <w:noWrap/>
            <w:vAlign w:val="center"/>
            <w:hideMark/>
          </w:tcPr>
          <w:p w14:paraId="7314061B"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0,88</w:t>
            </w:r>
          </w:p>
        </w:tc>
        <w:tc>
          <w:tcPr>
            <w:tcW w:w="860" w:type="dxa"/>
            <w:tcBorders>
              <w:top w:val="nil"/>
              <w:left w:val="nil"/>
              <w:bottom w:val="single" w:sz="4" w:space="0" w:color="auto"/>
              <w:right w:val="single" w:sz="4" w:space="0" w:color="auto"/>
            </w:tcBorders>
            <w:shd w:val="clear" w:color="auto" w:fill="auto"/>
            <w:noWrap/>
            <w:vAlign w:val="center"/>
            <w:hideMark/>
          </w:tcPr>
          <w:p w14:paraId="623B2D6C"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0,85</w:t>
            </w:r>
          </w:p>
        </w:tc>
        <w:tc>
          <w:tcPr>
            <w:tcW w:w="860" w:type="dxa"/>
            <w:tcBorders>
              <w:top w:val="nil"/>
              <w:left w:val="nil"/>
              <w:bottom w:val="single" w:sz="4" w:space="0" w:color="auto"/>
              <w:right w:val="nil"/>
            </w:tcBorders>
            <w:shd w:val="clear" w:color="auto" w:fill="auto"/>
            <w:noWrap/>
            <w:vAlign w:val="center"/>
            <w:hideMark/>
          </w:tcPr>
          <w:p w14:paraId="134A6C91" w14:textId="77777777" w:rsidR="009B0CB2" w:rsidRPr="009B0CB2" w:rsidRDefault="009B0CB2" w:rsidP="009B0CB2">
            <w:pPr>
              <w:spacing w:after="0" w:line="240" w:lineRule="auto"/>
              <w:rPr>
                <w:rFonts w:ascii="Times New Roman" w:eastAsia="Times New Roman" w:hAnsi="Times New Roman" w:cs="Times New Roman"/>
                <w:kern w:val="0"/>
                <w:sz w:val="18"/>
                <w:szCs w:val="18"/>
                <w:lang w:eastAsia="zh-CN"/>
                <w14:ligatures w14:val="none"/>
              </w:rPr>
            </w:pPr>
            <w:r w:rsidRPr="009B0CB2">
              <w:rPr>
                <w:rFonts w:ascii="Times New Roman" w:eastAsia="Times New Roman" w:hAnsi="Times New Roman" w:cs="Times New Roman"/>
                <w:kern w:val="0"/>
                <w:sz w:val="18"/>
                <w:szCs w:val="18"/>
                <w:lang w:eastAsia="zh-CN"/>
                <w14:ligatures w14:val="none"/>
              </w:rPr>
              <w:t>0,81</w:t>
            </w:r>
          </w:p>
        </w:tc>
      </w:tr>
      <w:tr w:rsidR="009B0CB2" w:rsidRPr="009B0CB2" w14:paraId="6A99C4F0" w14:textId="77777777" w:rsidTr="009B0CB2">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3F527D7C"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12.1</w:t>
            </w:r>
          </w:p>
        </w:tc>
        <w:tc>
          <w:tcPr>
            <w:tcW w:w="5326" w:type="dxa"/>
            <w:tcBorders>
              <w:top w:val="nil"/>
              <w:left w:val="nil"/>
              <w:bottom w:val="single" w:sz="4" w:space="0" w:color="auto"/>
              <w:right w:val="single" w:sz="4" w:space="0" w:color="auto"/>
            </w:tcBorders>
            <w:shd w:val="clear" w:color="auto" w:fill="auto"/>
            <w:noWrap/>
            <w:vAlign w:val="center"/>
            <w:hideMark/>
          </w:tcPr>
          <w:p w14:paraId="5AA4DA5B" w14:textId="77777777" w:rsidR="009B0CB2" w:rsidRPr="009B0CB2" w:rsidRDefault="009B0CB2" w:rsidP="009B0CB2">
            <w:pPr>
              <w:spacing w:after="0" w:line="240" w:lineRule="auto"/>
              <w:jc w:val="left"/>
              <w:rPr>
                <w:rFonts w:ascii="Times New Roman" w:eastAsia="Times New Roman" w:hAnsi="Times New Roman" w:cs="Times New Roman"/>
                <w:b/>
                <w:bCs/>
                <w:kern w:val="0"/>
                <w:sz w:val="18"/>
                <w:szCs w:val="18"/>
                <w:lang w:eastAsia="zh-CN"/>
                <w14:ligatures w14:val="none"/>
              </w:rPr>
            </w:pPr>
            <w:r w:rsidRPr="009B0CB2">
              <w:rPr>
                <w:rFonts w:ascii="Times New Roman" w:eastAsia="Times New Roman" w:hAnsi="Times New Roman" w:cs="Times New Roman"/>
                <w:b/>
                <w:bCs/>
                <w:kern w:val="0"/>
                <w:sz w:val="18"/>
                <w:szCs w:val="18"/>
                <w:lang w:eastAsia="zh-CN"/>
                <w14:ligatures w14:val="none"/>
              </w:rPr>
              <w:t>RECEITA BRUTA ACUMULADA A VALOR PRESENTE</w:t>
            </w:r>
          </w:p>
        </w:tc>
        <w:tc>
          <w:tcPr>
            <w:tcW w:w="860" w:type="dxa"/>
            <w:tcBorders>
              <w:top w:val="nil"/>
              <w:left w:val="nil"/>
              <w:bottom w:val="single" w:sz="4" w:space="0" w:color="auto"/>
              <w:right w:val="single" w:sz="4" w:space="0" w:color="auto"/>
            </w:tcBorders>
            <w:shd w:val="clear" w:color="auto" w:fill="auto"/>
            <w:noWrap/>
            <w:vAlign w:val="center"/>
            <w:hideMark/>
          </w:tcPr>
          <w:p w14:paraId="0159CCE0"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38,28</w:t>
            </w:r>
          </w:p>
        </w:tc>
        <w:tc>
          <w:tcPr>
            <w:tcW w:w="860" w:type="dxa"/>
            <w:tcBorders>
              <w:top w:val="nil"/>
              <w:left w:val="nil"/>
              <w:bottom w:val="single" w:sz="4" w:space="0" w:color="auto"/>
              <w:right w:val="single" w:sz="4" w:space="0" w:color="auto"/>
            </w:tcBorders>
            <w:shd w:val="clear" w:color="auto" w:fill="auto"/>
            <w:noWrap/>
            <w:vAlign w:val="center"/>
            <w:hideMark/>
          </w:tcPr>
          <w:p w14:paraId="6D154B7E"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39,43</w:t>
            </w:r>
          </w:p>
        </w:tc>
        <w:tc>
          <w:tcPr>
            <w:tcW w:w="860" w:type="dxa"/>
            <w:tcBorders>
              <w:top w:val="nil"/>
              <w:left w:val="nil"/>
              <w:bottom w:val="single" w:sz="4" w:space="0" w:color="auto"/>
              <w:right w:val="single" w:sz="4" w:space="0" w:color="auto"/>
            </w:tcBorders>
            <w:shd w:val="clear" w:color="auto" w:fill="auto"/>
            <w:noWrap/>
            <w:vAlign w:val="center"/>
            <w:hideMark/>
          </w:tcPr>
          <w:p w14:paraId="64FE21B9"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40,53</w:t>
            </w:r>
          </w:p>
        </w:tc>
        <w:tc>
          <w:tcPr>
            <w:tcW w:w="860" w:type="dxa"/>
            <w:tcBorders>
              <w:top w:val="nil"/>
              <w:left w:val="nil"/>
              <w:bottom w:val="single" w:sz="4" w:space="0" w:color="auto"/>
              <w:right w:val="single" w:sz="4" w:space="0" w:color="auto"/>
            </w:tcBorders>
            <w:shd w:val="clear" w:color="auto" w:fill="auto"/>
            <w:noWrap/>
            <w:vAlign w:val="center"/>
            <w:hideMark/>
          </w:tcPr>
          <w:p w14:paraId="0460B2AB"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41,58</w:t>
            </w:r>
          </w:p>
        </w:tc>
        <w:tc>
          <w:tcPr>
            <w:tcW w:w="860" w:type="dxa"/>
            <w:tcBorders>
              <w:top w:val="nil"/>
              <w:left w:val="nil"/>
              <w:bottom w:val="single" w:sz="4" w:space="0" w:color="auto"/>
              <w:right w:val="nil"/>
            </w:tcBorders>
            <w:shd w:val="clear" w:color="auto" w:fill="auto"/>
            <w:noWrap/>
            <w:vAlign w:val="center"/>
            <w:hideMark/>
          </w:tcPr>
          <w:p w14:paraId="0CB2F249"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42,58</w:t>
            </w:r>
          </w:p>
        </w:tc>
        <w:tc>
          <w:tcPr>
            <w:tcW w:w="860" w:type="dxa"/>
            <w:tcBorders>
              <w:top w:val="nil"/>
              <w:left w:val="single" w:sz="4" w:space="0" w:color="auto"/>
              <w:bottom w:val="single" w:sz="4" w:space="0" w:color="auto"/>
              <w:right w:val="nil"/>
            </w:tcBorders>
            <w:shd w:val="clear" w:color="auto" w:fill="auto"/>
            <w:noWrap/>
            <w:vAlign w:val="center"/>
            <w:hideMark/>
          </w:tcPr>
          <w:p w14:paraId="48059BC8"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43,55</w:t>
            </w:r>
          </w:p>
        </w:tc>
        <w:tc>
          <w:tcPr>
            <w:tcW w:w="860" w:type="dxa"/>
            <w:tcBorders>
              <w:top w:val="nil"/>
              <w:left w:val="single" w:sz="4" w:space="0" w:color="auto"/>
              <w:bottom w:val="single" w:sz="4" w:space="0" w:color="auto"/>
              <w:right w:val="nil"/>
            </w:tcBorders>
            <w:shd w:val="clear" w:color="auto" w:fill="auto"/>
            <w:noWrap/>
            <w:vAlign w:val="center"/>
            <w:hideMark/>
          </w:tcPr>
          <w:p w14:paraId="1A362984"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44,47</w:t>
            </w:r>
          </w:p>
        </w:tc>
        <w:tc>
          <w:tcPr>
            <w:tcW w:w="860" w:type="dxa"/>
            <w:tcBorders>
              <w:top w:val="nil"/>
              <w:left w:val="single" w:sz="4" w:space="0" w:color="auto"/>
              <w:bottom w:val="single" w:sz="4" w:space="0" w:color="auto"/>
              <w:right w:val="nil"/>
            </w:tcBorders>
            <w:shd w:val="clear" w:color="auto" w:fill="auto"/>
            <w:noWrap/>
            <w:vAlign w:val="center"/>
            <w:hideMark/>
          </w:tcPr>
          <w:p w14:paraId="2AE368F9"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45,36</w:t>
            </w:r>
          </w:p>
        </w:tc>
        <w:tc>
          <w:tcPr>
            <w:tcW w:w="860" w:type="dxa"/>
            <w:tcBorders>
              <w:top w:val="nil"/>
              <w:left w:val="single" w:sz="4" w:space="0" w:color="auto"/>
              <w:bottom w:val="single" w:sz="4" w:space="0" w:color="auto"/>
              <w:right w:val="nil"/>
            </w:tcBorders>
            <w:shd w:val="clear" w:color="auto" w:fill="auto"/>
            <w:noWrap/>
            <w:vAlign w:val="center"/>
            <w:hideMark/>
          </w:tcPr>
          <w:p w14:paraId="713EDEE3"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46,21</w:t>
            </w:r>
          </w:p>
        </w:tc>
        <w:tc>
          <w:tcPr>
            <w:tcW w:w="860" w:type="dxa"/>
            <w:tcBorders>
              <w:top w:val="nil"/>
              <w:left w:val="single" w:sz="4" w:space="0" w:color="auto"/>
              <w:bottom w:val="single" w:sz="4" w:space="0" w:color="auto"/>
              <w:right w:val="nil"/>
            </w:tcBorders>
            <w:shd w:val="clear" w:color="auto" w:fill="auto"/>
            <w:noWrap/>
            <w:vAlign w:val="center"/>
            <w:hideMark/>
          </w:tcPr>
          <w:p w14:paraId="13F9A0C8" w14:textId="77777777" w:rsidR="009B0CB2" w:rsidRPr="009B0CB2" w:rsidRDefault="009B0CB2" w:rsidP="009B0CB2">
            <w:pPr>
              <w:spacing w:after="0" w:line="240" w:lineRule="auto"/>
              <w:rPr>
                <w:rFonts w:ascii="Times New Roman" w:eastAsia="Times New Roman" w:hAnsi="Times New Roman" w:cs="Times New Roman"/>
                <w:b/>
                <w:bCs/>
                <w:color w:val="000000"/>
                <w:kern w:val="0"/>
                <w:sz w:val="18"/>
                <w:szCs w:val="18"/>
                <w:lang w:eastAsia="zh-CN"/>
                <w14:ligatures w14:val="none"/>
              </w:rPr>
            </w:pPr>
            <w:r w:rsidRPr="009B0CB2">
              <w:rPr>
                <w:rFonts w:ascii="Times New Roman" w:eastAsia="Times New Roman" w:hAnsi="Times New Roman" w:cs="Times New Roman"/>
                <w:b/>
                <w:bCs/>
                <w:color w:val="000000"/>
                <w:kern w:val="0"/>
                <w:sz w:val="18"/>
                <w:szCs w:val="18"/>
                <w:lang w:eastAsia="zh-CN"/>
                <w14:ligatures w14:val="none"/>
              </w:rPr>
              <w:t>47,02</w:t>
            </w:r>
          </w:p>
        </w:tc>
      </w:tr>
    </w:tbl>
    <w:p w14:paraId="75911B83" w14:textId="77777777" w:rsidR="00005BAB" w:rsidRDefault="00005BAB" w:rsidP="005B4EC4"/>
    <w:tbl>
      <w:tblPr>
        <w:tblW w:w="10926" w:type="dxa"/>
        <w:tblCellMar>
          <w:left w:w="70" w:type="dxa"/>
          <w:right w:w="70" w:type="dxa"/>
        </w:tblCellMar>
        <w:tblLook w:val="04A0" w:firstRow="1" w:lastRow="0" w:firstColumn="1" w:lastColumn="0" w:noHBand="0" w:noVBand="1"/>
      </w:tblPr>
      <w:tblGrid>
        <w:gridCol w:w="1300"/>
        <w:gridCol w:w="5326"/>
        <w:gridCol w:w="860"/>
        <w:gridCol w:w="860"/>
        <w:gridCol w:w="860"/>
        <w:gridCol w:w="860"/>
        <w:gridCol w:w="860"/>
      </w:tblGrid>
      <w:tr w:rsidR="0012068B" w:rsidRPr="0012068B" w14:paraId="7F467346" w14:textId="77777777" w:rsidTr="0012068B">
        <w:trPr>
          <w:trHeight w:val="320"/>
        </w:trPr>
        <w:tc>
          <w:tcPr>
            <w:tcW w:w="1300"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720C5260"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ITEM</w:t>
            </w:r>
          </w:p>
        </w:tc>
        <w:tc>
          <w:tcPr>
            <w:tcW w:w="53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C1250F"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DISCRIMINAÇÃO</w:t>
            </w:r>
          </w:p>
        </w:tc>
        <w:tc>
          <w:tcPr>
            <w:tcW w:w="4300" w:type="dxa"/>
            <w:gridSpan w:val="5"/>
            <w:tcBorders>
              <w:top w:val="single" w:sz="4" w:space="0" w:color="auto"/>
              <w:left w:val="nil"/>
              <w:bottom w:val="single" w:sz="4" w:space="0" w:color="auto"/>
              <w:right w:val="nil"/>
            </w:tcBorders>
            <w:shd w:val="clear" w:color="auto" w:fill="auto"/>
            <w:noWrap/>
            <w:vAlign w:val="bottom"/>
            <w:hideMark/>
          </w:tcPr>
          <w:p w14:paraId="55B797C6" w14:textId="59ABFE3F" w:rsidR="0012068B" w:rsidRPr="0012068B" w:rsidRDefault="009114B0" w:rsidP="0012068B">
            <w:pPr>
              <w:spacing w:after="0" w:line="240" w:lineRule="auto"/>
              <w:rPr>
                <w:rFonts w:ascii="Times New Roman" w:eastAsia="Times New Roman" w:hAnsi="Times New Roman" w:cs="Times New Roman"/>
                <w:b/>
                <w:bCs/>
                <w:color w:val="000000"/>
                <w:kern w:val="0"/>
                <w:sz w:val="22"/>
                <w:szCs w:val="22"/>
                <w:lang w:eastAsia="zh-CN"/>
                <w14:ligatures w14:val="none"/>
              </w:rPr>
            </w:pPr>
            <w:r w:rsidRPr="00121996">
              <w:rPr>
                <w:rFonts w:ascii="Times New Roman" w:eastAsia="Times New Roman" w:hAnsi="Times New Roman" w:cs="Times New Roman"/>
                <w:b/>
                <w:bCs/>
                <w:color w:val="000000"/>
                <w:kern w:val="0"/>
                <w:sz w:val="18"/>
                <w:szCs w:val="18"/>
                <w:lang w:eastAsia="zh-CN"/>
                <w14:ligatures w14:val="none"/>
              </w:rPr>
              <w:t>ANOS PROJETADOS (Em R$ Mi</w:t>
            </w:r>
            <w:r>
              <w:rPr>
                <w:rFonts w:ascii="Times New Roman" w:eastAsia="Times New Roman" w:hAnsi="Times New Roman" w:cs="Times New Roman"/>
                <w:b/>
                <w:bCs/>
                <w:color w:val="000000"/>
                <w:kern w:val="0"/>
                <w:sz w:val="18"/>
                <w:szCs w:val="18"/>
                <w:lang w:eastAsia="zh-CN"/>
                <w14:ligatures w14:val="none"/>
              </w:rPr>
              <w:t>)</w:t>
            </w:r>
          </w:p>
        </w:tc>
      </w:tr>
      <w:tr w:rsidR="0012068B" w:rsidRPr="0012068B" w14:paraId="5A73A0BD" w14:textId="77777777" w:rsidTr="0012068B">
        <w:trPr>
          <w:trHeight w:val="320"/>
        </w:trPr>
        <w:tc>
          <w:tcPr>
            <w:tcW w:w="1300" w:type="dxa"/>
            <w:vMerge/>
            <w:tcBorders>
              <w:top w:val="single" w:sz="4" w:space="0" w:color="auto"/>
              <w:left w:val="nil"/>
              <w:bottom w:val="single" w:sz="4" w:space="0" w:color="000000"/>
              <w:right w:val="single" w:sz="4" w:space="0" w:color="auto"/>
            </w:tcBorders>
            <w:vAlign w:val="center"/>
            <w:hideMark/>
          </w:tcPr>
          <w:p w14:paraId="4CC1374B"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26" w:type="dxa"/>
            <w:vMerge/>
            <w:tcBorders>
              <w:top w:val="single" w:sz="4" w:space="0" w:color="auto"/>
              <w:left w:val="single" w:sz="4" w:space="0" w:color="auto"/>
              <w:bottom w:val="single" w:sz="4" w:space="0" w:color="000000"/>
              <w:right w:val="single" w:sz="4" w:space="0" w:color="auto"/>
            </w:tcBorders>
            <w:vAlign w:val="center"/>
            <w:hideMark/>
          </w:tcPr>
          <w:p w14:paraId="2B73239F"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860" w:type="dxa"/>
            <w:tcBorders>
              <w:top w:val="nil"/>
              <w:left w:val="nil"/>
              <w:bottom w:val="single" w:sz="4" w:space="0" w:color="auto"/>
              <w:right w:val="nil"/>
            </w:tcBorders>
            <w:shd w:val="clear" w:color="auto" w:fill="auto"/>
            <w:noWrap/>
            <w:vAlign w:val="center"/>
            <w:hideMark/>
          </w:tcPr>
          <w:p w14:paraId="7B2A4966" w14:textId="4AF3896E"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 xml:space="preserve">Ano </w:t>
            </w:r>
            <w:r>
              <w:rPr>
                <w:rFonts w:ascii="Times New Roman" w:eastAsia="Times New Roman" w:hAnsi="Times New Roman" w:cs="Times New Roman"/>
                <w:b/>
                <w:bCs/>
                <w:kern w:val="0"/>
                <w:sz w:val="18"/>
                <w:szCs w:val="18"/>
                <w:lang w:eastAsia="zh-CN"/>
                <w14:ligatures w14:val="none"/>
              </w:rPr>
              <w:t>3</w:t>
            </w:r>
            <w:r w:rsidRPr="0012068B">
              <w:rPr>
                <w:rFonts w:ascii="Times New Roman" w:eastAsia="Times New Roman" w:hAnsi="Times New Roman" w:cs="Times New Roman"/>
                <w:b/>
                <w:bCs/>
                <w:kern w:val="0"/>
                <w:sz w:val="18"/>
                <w:szCs w:val="18"/>
                <w:lang w:eastAsia="zh-CN"/>
                <w14:ligatures w14:val="none"/>
              </w:rPr>
              <w:t>1</w:t>
            </w:r>
          </w:p>
        </w:tc>
        <w:tc>
          <w:tcPr>
            <w:tcW w:w="860" w:type="dxa"/>
            <w:tcBorders>
              <w:top w:val="nil"/>
              <w:left w:val="nil"/>
              <w:bottom w:val="single" w:sz="4" w:space="0" w:color="auto"/>
              <w:right w:val="nil"/>
            </w:tcBorders>
            <w:shd w:val="clear" w:color="auto" w:fill="auto"/>
            <w:noWrap/>
            <w:vAlign w:val="center"/>
            <w:hideMark/>
          </w:tcPr>
          <w:p w14:paraId="204EC891" w14:textId="2DD544BD"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 xml:space="preserve">Ano </w:t>
            </w:r>
            <w:r>
              <w:rPr>
                <w:rFonts w:ascii="Times New Roman" w:eastAsia="Times New Roman" w:hAnsi="Times New Roman" w:cs="Times New Roman"/>
                <w:b/>
                <w:bCs/>
                <w:kern w:val="0"/>
                <w:sz w:val="18"/>
                <w:szCs w:val="18"/>
                <w:lang w:eastAsia="zh-CN"/>
                <w14:ligatures w14:val="none"/>
              </w:rPr>
              <w:t>3</w:t>
            </w:r>
            <w:r w:rsidRPr="0012068B">
              <w:rPr>
                <w:rFonts w:ascii="Times New Roman" w:eastAsia="Times New Roman" w:hAnsi="Times New Roman" w:cs="Times New Roman"/>
                <w:b/>
                <w:bCs/>
                <w:kern w:val="0"/>
                <w:sz w:val="18"/>
                <w:szCs w:val="18"/>
                <w:lang w:eastAsia="zh-CN"/>
                <w14:ligatures w14:val="none"/>
              </w:rPr>
              <w:t>2</w:t>
            </w:r>
          </w:p>
        </w:tc>
        <w:tc>
          <w:tcPr>
            <w:tcW w:w="860" w:type="dxa"/>
            <w:tcBorders>
              <w:top w:val="nil"/>
              <w:left w:val="nil"/>
              <w:bottom w:val="single" w:sz="4" w:space="0" w:color="auto"/>
              <w:right w:val="nil"/>
            </w:tcBorders>
            <w:shd w:val="clear" w:color="auto" w:fill="auto"/>
            <w:noWrap/>
            <w:vAlign w:val="center"/>
            <w:hideMark/>
          </w:tcPr>
          <w:p w14:paraId="0971158E" w14:textId="3EA87E2D"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 xml:space="preserve">Ano </w:t>
            </w:r>
            <w:r>
              <w:rPr>
                <w:rFonts w:ascii="Times New Roman" w:eastAsia="Times New Roman" w:hAnsi="Times New Roman" w:cs="Times New Roman"/>
                <w:b/>
                <w:bCs/>
                <w:kern w:val="0"/>
                <w:sz w:val="18"/>
                <w:szCs w:val="18"/>
                <w:lang w:eastAsia="zh-CN"/>
                <w14:ligatures w14:val="none"/>
              </w:rPr>
              <w:t>3</w:t>
            </w:r>
            <w:r w:rsidRPr="0012068B">
              <w:rPr>
                <w:rFonts w:ascii="Times New Roman" w:eastAsia="Times New Roman" w:hAnsi="Times New Roman" w:cs="Times New Roman"/>
                <w:b/>
                <w:bCs/>
                <w:kern w:val="0"/>
                <w:sz w:val="18"/>
                <w:szCs w:val="18"/>
                <w:lang w:eastAsia="zh-CN"/>
                <w14:ligatures w14:val="none"/>
              </w:rPr>
              <w:t>3</w:t>
            </w:r>
          </w:p>
        </w:tc>
        <w:tc>
          <w:tcPr>
            <w:tcW w:w="860" w:type="dxa"/>
            <w:tcBorders>
              <w:top w:val="nil"/>
              <w:left w:val="nil"/>
              <w:bottom w:val="single" w:sz="4" w:space="0" w:color="auto"/>
              <w:right w:val="nil"/>
            </w:tcBorders>
            <w:shd w:val="clear" w:color="auto" w:fill="auto"/>
            <w:noWrap/>
            <w:vAlign w:val="center"/>
            <w:hideMark/>
          </w:tcPr>
          <w:p w14:paraId="5254A8E0" w14:textId="768F2948"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 xml:space="preserve">Ano </w:t>
            </w:r>
            <w:r>
              <w:rPr>
                <w:rFonts w:ascii="Times New Roman" w:eastAsia="Times New Roman" w:hAnsi="Times New Roman" w:cs="Times New Roman"/>
                <w:b/>
                <w:bCs/>
                <w:kern w:val="0"/>
                <w:sz w:val="18"/>
                <w:szCs w:val="18"/>
                <w:lang w:eastAsia="zh-CN"/>
                <w14:ligatures w14:val="none"/>
              </w:rPr>
              <w:t>3</w:t>
            </w:r>
            <w:r w:rsidRPr="0012068B">
              <w:rPr>
                <w:rFonts w:ascii="Times New Roman" w:eastAsia="Times New Roman" w:hAnsi="Times New Roman" w:cs="Times New Roman"/>
                <w:b/>
                <w:bCs/>
                <w:kern w:val="0"/>
                <w:sz w:val="18"/>
                <w:szCs w:val="18"/>
                <w:lang w:eastAsia="zh-CN"/>
                <w14:ligatures w14:val="none"/>
              </w:rPr>
              <w:t>4</w:t>
            </w:r>
          </w:p>
        </w:tc>
        <w:tc>
          <w:tcPr>
            <w:tcW w:w="860" w:type="dxa"/>
            <w:tcBorders>
              <w:top w:val="nil"/>
              <w:left w:val="nil"/>
              <w:bottom w:val="single" w:sz="4" w:space="0" w:color="auto"/>
              <w:right w:val="nil"/>
            </w:tcBorders>
            <w:shd w:val="clear" w:color="auto" w:fill="auto"/>
            <w:noWrap/>
            <w:vAlign w:val="center"/>
            <w:hideMark/>
          </w:tcPr>
          <w:p w14:paraId="14DF6D5F" w14:textId="59A0AB95"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 xml:space="preserve">Ano </w:t>
            </w:r>
            <w:r>
              <w:rPr>
                <w:rFonts w:ascii="Times New Roman" w:eastAsia="Times New Roman" w:hAnsi="Times New Roman" w:cs="Times New Roman"/>
                <w:b/>
                <w:bCs/>
                <w:kern w:val="0"/>
                <w:sz w:val="18"/>
                <w:szCs w:val="18"/>
                <w:lang w:eastAsia="zh-CN"/>
                <w14:ligatures w14:val="none"/>
              </w:rPr>
              <w:t>3</w:t>
            </w:r>
            <w:r w:rsidRPr="0012068B">
              <w:rPr>
                <w:rFonts w:ascii="Times New Roman" w:eastAsia="Times New Roman" w:hAnsi="Times New Roman" w:cs="Times New Roman"/>
                <w:b/>
                <w:bCs/>
                <w:kern w:val="0"/>
                <w:sz w:val="18"/>
                <w:szCs w:val="18"/>
                <w:lang w:eastAsia="zh-CN"/>
                <w14:ligatures w14:val="none"/>
              </w:rPr>
              <w:t>5</w:t>
            </w:r>
          </w:p>
        </w:tc>
      </w:tr>
      <w:tr w:rsidR="0012068B" w:rsidRPr="0012068B" w14:paraId="3C5219EA" w14:textId="77777777" w:rsidTr="0012068B">
        <w:trPr>
          <w:trHeight w:val="320"/>
        </w:trPr>
        <w:tc>
          <w:tcPr>
            <w:tcW w:w="1300" w:type="dxa"/>
            <w:vMerge/>
            <w:tcBorders>
              <w:top w:val="single" w:sz="4" w:space="0" w:color="auto"/>
              <w:left w:val="nil"/>
              <w:bottom w:val="single" w:sz="4" w:space="0" w:color="000000"/>
              <w:right w:val="single" w:sz="4" w:space="0" w:color="auto"/>
            </w:tcBorders>
            <w:vAlign w:val="center"/>
            <w:hideMark/>
          </w:tcPr>
          <w:p w14:paraId="20EA5A97"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5326" w:type="dxa"/>
            <w:vMerge/>
            <w:tcBorders>
              <w:top w:val="single" w:sz="4" w:space="0" w:color="auto"/>
              <w:left w:val="single" w:sz="4" w:space="0" w:color="auto"/>
              <w:bottom w:val="single" w:sz="4" w:space="0" w:color="000000"/>
              <w:right w:val="single" w:sz="4" w:space="0" w:color="auto"/>
            </w:tcBorders>
            <w:vAlign w:val="center"/>
            <w:hideMark/>
          </w:tcPr>
          <w:p w14:paraId="59A203DB"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77AE0D2" w14:textId="7DD685C3"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20</w:t>
            </w:r>
            <w:r>
              <w:rPr>
                <w:rFonts w:ascii="Times New Roman" w:eastAsia="Times New Roman" w:hAnsi="Times New Roman" w:cs="Times New Roman"/>
                <w:b/>
                <w:bCs/>
                <w:kern w:val="0"/>
                <w:sz w:val="18"/>
                <w:szCs w:val="18"/>
                <w:lang w:eastAsia="zh-CN"/>
                <w14:ligatures w14:val="none"/>
              </w:rPr>
              <w:t>5</w:t>
            </w:r>
            <w:r w:rsidRPr="0012068B">
              <w:rPr>
                <w:rFonts w:ascii="Times New Roman" w:eastAsia="Times New Roman" w:hAnsi="Times New Roman" w:cs="Times New Roman"/>
                <w:b/>
                <w:bCs/>
                <w:kern w:val="0"/>
                <w:sz w:val="18"/>
                <w:szCs w:val="18"/>
                <w:lang w:eastAsia="zh-CN"/>
                <w14:ligatures w14:val="none"/>
              </w:rPr>
              <w:t>5</w:t>
            </w:r>
          </w:p>
        </w:tc>
        <w:tc>
          <w:tcPr>
            <w:tcW w:w="860" w:type="dxa"/>
            <w:tcBorders>
              <w:top w:val="nil"/>
              <w:left w:val="nil"/>
              <w:bottom w:val="single" w:sz="4" w:space="0" w:color="auto"/>
              <w:right w:val="single" w:sz="4" w:space="0" w:color="auto"/>
            </w:tcBorders>
            <w:shd w:val="clear" w:color="auto" w:fill="auto"/>
            <w:noWrap/>
            <w:vAlign w:val="center"/>
            <w:hideMark/>
          </w:tcPr>
          <w:p w14:paraId="000FA039" w14:textId="49095C4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20</w:t>
            </w:r>
            <w:r>
              <w:rPr>
                <w:rFonts w:ascii="Times New Roman" w:eastAsia="Times New Roman" w:hAnsi="Times New Roman" w:cs="Times New Roman"/>
                <w:b/>
                <w:bCs/>
                <w:kern w:val="0"/>
                <w:sz w:val="18"/>
                <w:szCs w:val="18"/>
                <w:lang w:eastAsia="zh-CN"/>
                <w14:ligatures w14:val="none"/>
              </w:rPr>
              <w:t>56</w:t>
            </w:r>
          </w:p>
        </w:tc>
        <w:tc>
          <w:tcPr>
            <w:tcW w:w="860" w:type="dxa"/>
            <w:tcBorders>
              <w:top w:val="nil"/>
              <w:left w:val="nil"/>
              <w:bottom w:val="single" w:sz="4" w:space="0" w:color="auto"/>
              <w:right w:val="single" w:sz="4" w:space="0" w:color="auto"/>
            </w:tcBorders>
            <w:shd w:val="clear" w:color="auto" w:fill="auto"/>
            <w:noWrap/>
            <w:vAlign w:val="center"/>
            <w:hideMark/>
          </w:tcPr>
          <w:p w14:paraId="72826C91" w14:textId="543BC0A0"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20</w:t>
            </w:r>
            <w:r>
              <w:rPr>
                <w:rFonts w:ascii="Times New Roman" w:eastAsia="Times New Roman" w:hAnsi="Times New Roman" w:cs="Times New Roman"/>
                <w:b/>
                <w:bCs/>
                <w:kern w:val="0"/>
                <w:sz w:val="18"/>
                <w:szCs w:val="18"/>
                <w:lang w:eastAsia="zh-CN"/>
                <w14:ligatures w14:val="none"/>
              </w:rPr>
              <w:t>5</w:t>
            </w:r>
            <w:r w:rsidRPr="0012068B">
              <w:rPr>
                <w:rFonts w:ascii="Times New Roman" w:eastAsia="Times New Roman" w:hAnsi="Times New Roman" w:cs="Times New Roman"/>
                <w:b/>
                <w:bCs/>
                <w:kern w:val="0"/>
                <w:sz w:val="18"/>
                <w:szCs w:val="18"/>
                <w:lang w:eastAsia="zh-CN"/>
                <w14:ligatures w14:val="none"/>
              </w:rPr>
              <w:t>7</w:t>
            </w:r>
          </w:p>
        </w:tc>
        <w:tc>
          <w:tcPr>
            <w:tcW w:w="860" w:type="dxa"/>
            <w:tcBorders>
              <w:top w:val="nil"/>
              <w:left w:val="nil"/>
              <w:bottom w:val="single" w:sz="4" w:space="0" w:color="auto"/>
              <w:right w:val="single" w:sz="4" w:space="0" w:color="auto"/>
            </w:tcBorders>
            <w:shd w:val="clear" w:color="auto" w:fill="auto"/>
            <w:noWrap/>
            <w:vAlign w:val="center"/>
            <w:hideMark/>
          </w:tcPr>
          <w:p w14:paraId="108BE9EC" w14:textId="71CFD6E5"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20</w:t>
            </w:r>
            <w:r>
              <w:rPr>
                <w:rFonts w:ascii="Times New Roman" w:eastAsia="Times New Roman" w:hAnsi="Times New Roman" w:cs="Times New Roman"/>
                <w:b/>
                <w:bCs/>
                <w:kern w:val="0"/>
                <w:sz w:val="18"/>
                <w:szCs w:val="18"/>
                <w:lang w:eastAsia="zh-CN"/>
                <w14:ligatures w14:val="none"/>
              </w:rPr>
              <w:t>5</w:t>
            </w:r>
            <w:r w:rsidRPr="0012068B">
              <w:rPr>
                <w:rFonts w:ascii="Times New Roman" w:eastAsia="Times New Roman" w:hAnsi="Times New Roman" w:cs="Times New Roman"/>
                <w:b/>
                <w:bCs/>
                <w:kern w:val="0"/>
                <w:sz w:val="18"/>
                <w:szCs w:val="18"/>
                <w:lang w:eastAsia="zh-CN"/>
                <w14:ligatures w14:val="none"/>
              </w:rPr>
              <w:t>8</w:t>
            </w:r>
          </w:p>
        </w:tc>
        <w:tc>
          <w:tcPr>
            <w:tcW w:w="860" w:type="dxa"/>
            <w:tcBorders>
              <w:top w:val="nil"/>
              <w:left w:val="nil"/>
              <w:bottom w:val="single" w:sz="4" w:space="0" w:color="auto"/>
              <w:right w:val="nil"/>
            </w:tcBorders>
            <w:shd w:val="clear" w:color="auto" w:fill="auto"/>
            <w:noWrap/>
            <w:vAlign w:val="center"/>
            <w:hideMark/>
          </w:tcPr>
          <w:p w14:paraId="6299AB6B" w14:textId="778DF24C"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20</w:t>
            </w:r>
            <w:r>
              <w:rPr>
                <w:rFonts w:ascii="Times New Roman" w:eastAsia="Times New Roman" w:hAnsi="Times New Roman" w:cs="Times New Roman"/>
                <w:b/>
                <w:bCs/>
                <w:kern w:val="0"/>
                <w:sz w:val="18"/>
                <w:szCs w:val="18"/>
                <w:lang w:eastAsia="zh-CN"/>
                <w14:ligatures w14:val="none"/>
              </w:rPr>
              <w:t>5</w:t>
            </w:r>
            <w:r w:rsidRPr="0012068B">
              <w:rPr>
                <w:rFonts w:ascii="Times New Roman" w:eastAsia="Times New Roman" w:hAnsi="Times New Roman" w:cs="Times New Roman"/>
                <w:b/>
                <w:bCs/>
                <w:kern w:val="0"/>
                <w:sz w:val="18"/>
                <w:szCs w:val="18"/>
                <w:lang w:eastAsia="zh-CN"/>
                <w14:ligatures w14:val="none"/>
              </w:rPr>
              <w:t>9</w:t>
            </w:r>
          </w:p>
        </w:tc>
      </w:tr>
      <w:tr w:rsidR="0012068B" w:rsidRPr="0012068B" w14:paraId="6E8B5895"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34B8EB05"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w:t>
            </w:r>
          </w:p>
        </w:tc>
        <w:tc>
          <w:tcPr>
            <w:tcW w:w="5326" w:type="dxa"/>
            <w:tcBorders>
              <w:top w:val="nil"/>
              <w:left w:val="nil"/>
              <w:bottom w:val="single" w:sz="4" w:space="0" w:color="auto"/>
              <w:right w:val="single" w:sz="4" w:space="0" w:color="auto"/>
            </w:tcBorders>
            <w:shd w:val="clear" w:color="auto" w:fill="auto"/>
            <w:noWrap/>
            <w:vAlign w:val="center"/>
            <w:hideMark/>
          </w:tcPr>
          <w:p w14:paraId="351CDD75"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RECEITA BRUTA (+)</w:t>
            </w:r>
          </w:p>
        </w:tc>
        <w:tc>
          <w:tcPr>
            <w:tcW w:w="860" w:type="dxa"/>
            <w:tcBorders>
              <w:top w:val="nil"/>
              <w:left w:val="nil"/>
              <w:bottom w:val="single" w:sz="4" w:space="0" w:color="auto"/>
              <w:right w:val="single" w:sz="4" w:space="0" w:color="auto"/>
            </w:tcBorders>
            <w:shd w:val="clear" w:color="auto" w:fill="auto"/>
            <w:noWrap/>
            <w:vAlign w:val="center"/>
            <w:hideMark/>
          </w:tcPr>
          <w:p w14:paraId="2F68A5A6"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1,43</w:t>
            </w:r>
          </w:p>
        </w:tc>
        <w:tc>
          <w:tcPr>
            <w:tcW w:w="860" w:type="dxa"/>
            <w:tcBorders>
              <w:top w:val="nil"/>
              <w:left w:val="nil"/>
              <w:bottom w:val="single" w:sz="4" w:space="0" w:color="auto"/>
              <w:right w:val="single" w:sz="4" w:space="0" w:color="auto"/>
            </w:tcBorders>
            <w:shd w:val="clear" w:color="auto" w:fill="auto"/>
            <w:noWrap/>
            <w:vAlign w:val="center"/>
            <w:hideMark/>
          </w:tcPr>
          <w:p w14:paraId="5CA7AA78"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1,38</w:t>
            </w:r>
          </w:p>
        </w:tc>
        <w:tc>
          <w:tcPr>
            <w:tcW w:w="860" w:type="dxa"/>
            <w:tcBorders>
              <w:top w:val="nil"/>
              <w:left w:val="nil"/>
              <w:bottom w:val="single" w:sz="4" w:space="0" w:color="auto"/>
              <w:right w:val="single" w:sz="4" w:space="0" w:color="auto"/>
            </w:tcBorders>
            <w:shd w:val="clear" w:color="auto" w:fill="auto"/>
            <w:noWrap/>
            <w:vAlign w:val="center"/>
            <w:hideMark/>
          </w:tcPr>
          <w:p w14:paraId="27439D47"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1,34</w:t>
            </w:r>
          </w:p>
        </w:tc>
        <w:tc>
          <w:tcPr>
            <w:tcW w:w="860" w:type="dxa"/>
            <w:tcBorders>
              <w:top w:val="nil"/>
              <w:left w:val="nil"/>
              <w:bottom w:val="single" w:sz="4" w:space="0" w:color="auto"/>
              <w:right w:val="single" w:sz="4" w:space="0" w:color="auto"/>
            </w:tcBorders>
            <w:shd w:val="clear" w:color="auto" w:fill="auto"/>
            <w:noWrap/>
            <w:vAlign w:val="center"/>
            <w:hideMark/>
          </w:tcPr>
          <w:p w14:paraId="67F584E8"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1,29</w:t>
            </w:r>
          </w:p>
        </w:tc>
        <w:tc>
          <w:tcPr>
            <w:tcW w:w="860" w:type="dxa"/>
            <w:tcBorders>
              <w:top w:val="nil"/>
              <w:left w:val="nil"/>
              <w:bottom w:val="single" w:sz="4" w:space="0" w:color="auto"/>
              <w:right w:val="nil"/>
            </w:tcBorders>
            <w:shd w:val="clear" w:color="auto" w:fill="auto"/>
            <w:noWrap/>
            <w:vAlign w:val="center"/>
            <w:hideMark/>
          </w:tcPr>
          <w:p w14:paraId="50F8A97F"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1,25</w:t>
            </w:r>
          </w:p>
        </w:tc>
      </w:tr>
      <w:tr w:rsidR="0012068B" w:rsidRPr="0012068B" w14:paraId="0B314D34"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72D23819"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1.1</w:t>
            </w:r>
          </w:p>
        </w:tc>
        <w:tc>
          <w:tcPr>
            <w:tcW w:w="5326" w:type="dxa"/>
            <w:tcBorders>
              <w:top w:val="nil"/>
              <w:left w:val="nil"/>
              <w:bottom w:val="single" w:sz="4" w:space="0" w:color="auto"/>
              <w:right w:val="single" w:sz="4" w:space="0" w:color="auto"/>
            </w:tcBorders>
            <w:shd w:val="clear" w:color="auto" w:fill="auto"/>
            <w:noWrap/>
            <w:vAlign w:val="center"/>
            <w:hideMark/>
          </w:tcPr>
          <w:p w14:paraId="05BF0D8C"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proofErr w:type="spellStart"/>
            <w:r w:rsidRPr="0012068B">
              <w:rPr>
                <w:rFonts w:ascii="Times New Roman" w:eastAsia="Times New Roman" w:hAnsi="Times New Roman" w:cs="Times New Roman"/>
                <w:kern w:val="0"/>
                <w:sz w:val="18"/>
                <w:szCs w:val="18"/>
                <w:lang w:eastAsia="zh-CN"/>
                <w14:ligatures w14:val="none"/>
              </w:rPr>
              <w:t>Cofins</w:t>
            </w:r>
            <w:proofErr w:type="spellEnd"/>
            <w:r w:rsidRPr="0012068B">
              <w:rPr>
                <w:rFonts w:ascii="Times New Roman" w:eastAsia="Times New Roman" w:hAnsi="Times New Roman" w:cs="Times New Roman"/>
                <w:kern w:val="0"/>
                <w:sz w:val="18"/>
                <w:szCs w:val="18"/>
                <w:lang w:eastAsia="zh-CN"/>
                <w14:ligatures w14:val="none"/>
              </w:rPr>
              <w:t>/PASEP-PIS (-)</w:t>
            </w:r>
          </w:p>
        </w:tc>
        <w:tc>
          <w:tcPr>
            <w:tcW w:w="860" w:type="dxa"/>
            <w:tcBorders>
              <w:top w:val="nil"/>
              <w:left w:val="nil"/>
              <w:bottom w:val="single" w:sz="4" w:space="0" w:color="auto"/>
              <w:right w:val="single" w:sz="4" w:space="0" w:color="auto"/>
            </w:tcBorders>
            <w:shd w:val="clear" w:color="auto" w:fill="auto"/>
            <w:noWrap/>
            <w:vAlign w:val="center"/>
            <w:hideMark/>
          </w:tcPr>
          <w:p w14:paraId="0D776E15" w14:textId="77777777" w:rsidR="0012068B" w:rsidRPr="0012068B" w:rsidRDefault="0012068B" w:rsidP="0012068B">
            <w:pPr>
              <w:spacing w:after="0" w:line="240" w:lineRule="auto"/>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0,13</w:t>
            </w:r>
          </w:p>
        </w:tc>
        <w:tc>
          <w:tcPr>
            <w:tcW w:w="860" w:type="dxa"/>
            <w:tcBorders>
              <w:top w:val="nil"/>
              <w:left w:val="nil"/>
              <w:bottom w:val="single" w:sz="4" w:space="0" w:color="auto"/>
              <w:right w:val="single" w:sz="4" w:space="0" w:color="auto"/>
            </w:tcBorders>
            <w:shd w:val="clear" w:color="auto" w:fill="auto"/>
            <w:noWrap/>
            <w:vAlign w:val="center"/>
            <w:hideMark/>
          </w:tcPr>
          <w:p w14:paraId="39C6D447" w14:textId="77777777" w:rsidR="0012068B" w:rsidRPr="0012068B" w:rsidRDefault="0012068B" w:rsidP="0012068B">
            <w:pPr>
              <w:spacing w:after="0" w:line="240" w:lineRule="auto"/>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0,13</w:t>
            </w:r>
          </w:p>
        </w:tc>
        <w:tc>
          <w:tcPr>
            <w:tcW w:w="860" w:type="dxa"/>
            <w:tcBorders>
              <w:top w:val="nil"/>
              <w:left w:val="nil"/>
              <w:bottom w:val="single" w:sz="4" w:space="0" w:color="auto"/>
              <w:right w:val="single" w:sz="4" w:space="0" w:color="auto"/>
            </w:tcBorders>
            <w:shd w:val="clear" w:color="auto" w:fill="auto"/>
            <w:noWrap/>
            <w:vAlign w:val="center"/>
            <w:hideMark/>
          </w:tcPr>
          <w:p w14:paraId="1BCA678F" w14:textId="77777777" w:rsidR="0012068B" w:rsidRPr="0012068B" w:rsidRDefault="0012068B" w:rsidP="0012068B">
            <w:pPr>
              <w:spacing w:after="0" w:line="240" w:lineRule="auto"/>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0,12</w:t>
            </w:r>
          </w:p>
        </w:tc>
        <w:tc>
          <w:tcPr>
            <w:tcW w:w="860" w:type="dxa"/>
            <w:tcBorders>
              <w:top w:val="nil"/>
              <w:left w:val="nil"/>
              <w:bottom w:val="single" w:sz="4" w:space="0" w:color="auto"/>
              <w:right w:val="single" w:sz="4" w:space="0" w:color="auto"/>
            </w:tcBorders>
            <w:shd w:val="clear" w:color="auto" w:fill="auto"/>
            <w:noWrap/>
            <w:vAlign w:val="center"/>
            <w:hideMark/>
          </w:tcPr>
          <w:p w14:paraId="3EF3A287" w14:textId="77777777" w:rsidR="0012068B" w:rsidRPr="0012068B" w:rsidRDefault="0012068B" w:rsidP="0012068B">
            <w:pPr>
              <w:spacing w:after="0" w:line="240" w:lineRule="auto"/>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0,12</w:t>
            </w:r>
          </w:p>
        </w:tc>
        <w:tc>
          <w:tcPr>
            <w:tcW w:w="860" w:type="dxa"/>
            <w:tcBorders>
              <w:top w:val="nil"/>
              <w:left w:val="nil"/>
              <w:bottom w:val="single" w:sz="4" w:space="0" w:color="auto"/>
              <w:right w:val="nil"/>
            </w:tcBorders>
            <w:shd w:val="clear" w:color="auto" w:fill="auto"/>
            <w:noWrap/>
            <w:vAlign w:val="center"/>
            <w:hideMark/>
          </w:tcPr>
          <w:p w14:paraId="23AEFD1F" w14:textId="77777777" w:rsidR="0012068B" w:rsidRPr="0012068B" w:rsidRDefault="0012068B" w:rsidP="0012068B">
            <w:pPr>
              <w:spacing w:after="0" w:line="240" w:lineRule="auto"/>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0,12</w:t>
            </w:r>
          </w:p>
        </w:tc>
      </w:tr>
      <w:tr w:rsidR="0012068B" w:rsidRPr="0012068B" w14:paraId="54B6EB5B"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7D6B8D8B"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1.2</w:t>
            </w:r>
          </w:p>
        </w:tc>
        <w:tc>
          <w:tcPr>
            <w:tcW w:w="5326" w:type="dxa"/>
            <w:tcBorders>
              <w:top w:val="nil"/>
              <w:left w:val="nil"/>
              <w:bottom w:val="single" w:sz="4" w:space="0" w:color="auto"/>
              <w:right w:val="single" w:sz="4" w:space="0" w:color="auto"/>
            </w:tcBorders>
            <w:shd w:val="clear" w:color="auto" w:fill="auto"/>
            <w:noWrap/>
            <w:vAlign w:val="center"/>
            <w:hideMark/>
          </w:tcPr>
          <w:p w14:paraId="2221FC8B"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RECEITA LÍQUIDA</w:t>
            </w:r>
          </w:p>
        </w:tc>
        <w:tc>
          <w:tcPr>
            <w:tcW w:w="860" w:type="dxa"/>
            <w:tcBorders>
              <w:top w:val="nil"/>
              <w:left w:val="nil"/>
              <w:bottom w:val="single" w:sz="4" w:space="0" w:color="auto"/>
              <w:right w:val="single" w:sz="4" w:space="0" w:color="auto"/>
            </w:tcBorders>
            <w:shd w:val="clear" w:color="auto" w:fill="auto"/>
            <w:noWrap/>
            <w:vAlign w:val="center"/>
            <w:hideMark/>
          </w:tcPr>
          <w:p w14:paraId="0CE21B51"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1,30</w:t>
            </w:r>
          </w:p>
        </w:tc>
        <w:tc>
          <w:tcPr>
            <w:tcW w:w="860" w:type="dxa"/>
            <w:tcBorders>
              <w:top w:val="nil"/>
              <w:left w:val="nil"/>
              <w:bottom w:val="single" w:sz="4" w:space="0" w:color="auto"/>
              <w:right w:val="single" w:sz="4" w:space="0" w:color="auto"/>
            </w:tcBorders>
            <w:shd w:val="clear" w:color="auto" w:fill="auto"/>
            <w:noWrap/>
            <w:vAlign w:val="center"/>
            <w:hideMark/>
          </w:tcPr>
          <w:p w14:paraId="593EBC74"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1,26</w:t>
            </w:r>
          </w:p>
        </w:tc>
        <w:tc>
          <w:tcPr>
            <w:tcW w:w="860" w:type="dxa"/>
            <w:tcBorders>
              <w:top w:val="nil"/>
              <w:left w:val="nil"/>
              <w:bottom w:val="single" w:sz="4" w:space="0" w:color="auto"/>
              <w:right w:val="single" w:sz="4" w:space="0" w:color="auto"/>
            </w:tcBorders>
            <w:shd w:val="clear" w:color="auto" w:fill="auto"/>
            <w:noWrap/>
            <w:vAlign w:val="center"/>
            <w:hideMark/>
          </w:tcPr>
          <w:p w14:paraId="56D099A9"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1,22</w:t>
            </w:r>
          </w:p>
        </w:tc>
        <w:tc>
          <w:tcPr>
            <w:tcW w:w="860" w:type="dxa"/>
            <w:tcBorders>
              <w:top w:val="nil"/>
              <w:left w:val="nil"/>
              <w:bottom w:val="single" w:sz="4" w:space="0" w:color="auto"/>
              <w:right w:val="single" w:sz="4" w:space="0" w:color="auto"/>
            </w:tcBorders>
            <w:shd w:val="clear" w:color="auto" w:fill="auto"/>
            <w:noWrap/>
            <w:vAlign w:val="center"/>
            <w:hideMark/>
          </w:tcPr>
          <w:p w14:paraId="1BA3DB56"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1,17</w:t>
            </w:r>
          </w:p>
        </w:tc>
        <w:tc>
          <w:tcPr>
            <w:tcW w:w="860" w:type="dxa"/>
            <w:tcBorders>
              <w:top w:val="nil"/>
              <w:left w:val="nil"/>
              <w:bottom w:val="single" w:sz="4" w:space="0" w:color="auto"/>
              <w:right w:val="nil"/>
            </w:tcBorders>
            <w:shd w:val="clear" w:color="auto" w:fill="auto"/>
            <w:noWrap/>
            <w:vAlign w:val="center"/>
            <w:hideMark/>
          </w:tcPr>
          <w:p w14:paraId="78223E24"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1,13</w:t>
            </w:r>
          </w:p>
        </w:tc>
      </w:tr>
      <w:tr w:rsidR="0012068B" w:rsidRPr="0012068B" w14:paraId="27FE6281"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086FDAB4"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2</w:t>
            </w:r>
          </w:p>
        </w:tc>
        <w:tc>
          <w:tcPr>
            <w:tcW w:w="5326" w:type="dxa"/>
            <w:tcBorders>
              <w:top w:val="nil"/>
              <w:left w:val="nil"/>
              <w:bottom w:val="single" w:sz="4" w:space="0" w:color="auto"/>
              <w:right w:val="single" w:sz="4" w:space="0" w:color="auto"/>
            </w:tcBorders>
            <w:shd w:val="clear" w:color="auto" w:fill="auto"/>
            <w:noWrap/>
            <w:vAlign w:val="center"/>
            <w:hideMark/>
          </w:tcPr>
          <w:p w14:paraId="4625DA4C"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DESPESAS OPERACIONAIS (-)</w:t>
            </w:r>
          </w:p>
        </w:tc>
        <w:tc>
          <w:tcPr>
            <w:tcW w:w="860" w:type="dxa"/>
            <w:tcBorders>
              <w:top w:val="nil"/>
              <w:left w:val="nil"/>
              <w:bottom w:val="single" w:sz="4" w:space="0" w:color="auto"/>
              <w:right w:val="single" w:sz="4" w:space="0" w:color="auto"/>
            </w:tcBorders>
            <w:shd w:val="clear" w:color="auto" w:fill="auto"/>
            <w:noWrap/>
            <w:vAlign w:val="center"/>
            <w:hideMark/>
          </w:tcPr>
          <w:p w14:paraId="35346436"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1,24</w:t>
            </w:r>
          </w:p>
        </w:tc>
        <w:tc>
          <w:tcPr>
            <w:tcW w:w="860" w:type="dxa"/>
            <w:tcBorders>
              <w:top w:val="nil"/>
              <w:left w:val="nil"/>
              <w:bottom w:val="single" w:sz="4" w:space="0" w:color="auto"/>
              <w:right w:val="single" w:sz="4" w:space="0" w:color="auto"/>
            </w:tcBorders>
            <w:shd w:val="clear" w:color="auto" w:fill="auto"/>
            <w:noWrap/>
            <w:vAlign w:val="center"/>
            <w:hideMark/>
          </w:tcPr>
          <w:p w14:paraId="35F533D9"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1,20</w:t>
            </w:r>
          </w:p>
        </w:tc>
        <w:tc>
          <w:tcPr>
            <w:tcW w:w="860" w:type="dxa"/>
            <w:tcBorders>
              <w:top w:val="nil"/>
              <w:left w:val="nil"/>
              <w:bottom w:val="single" w:sz="4" w:space="0" w:color="auto"/>
              <w:right w:val="single" w:sz="4" w:space="0" w:color="auto"/>
            </w:tcBorders>
            <w:shd w:val="clear" w:color="auto" w:fill="auto"/>
            <w:noWrap/>
            <w:vAlign w:val="center"/>
            <w:hideMark/>
          </w:tcPr>
          <w:p w14:paraId="1AD2E992"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1,16</w:t>
            </w:r>
          </w:p>
        </w:tc>
        <w:tc>
          <w:tcPr>
            <w:tcW w:w="860" w:type="dxa"/>
            <w:tcBorders>
              <w:top w:val="nil"/>
              <w:left w:val="nil"/>
              <w:bottom w:val="single" w:sz="4" w:space="0" w:color="auto"/>
              <w:right w:val="single" w:sz="4" w:space="0" w:color="auto"/>
            </w:tcBorders>
            <w:shd w:val="clear" w:color="auto" w:fill="auto"/>
            <w:noWrap/>
            <w:vAlign w:val="center"/>
            <w:hideMark/>
          </w:tcPr>
          <w:p w14:paraId="2857426F"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1,12</w:t>
            </w:r>
          </w:p>
        </w:tc>
        <w:tc>
          <w:tcPr>
            <w:tcW w:w="860" w:type="dxa"/>
            <w:tcBorders>
              <w:top w:val="nil"/>
              <w:left w:val="nil"/>
              <w:bottom w:val="single" w:sz="4" w:space="0" w:color="auto"/>
              <w:right w:val="nil"/>
            </w:tcBorders>
            <w:shd w:val="clear" w:color="auto" w:fill="auto"/>
            <w:noWrap/>
            <w:vAlign w:val="center"/>
            <w:hideMark/>
          </w:tcPr>
          <w:p w14:paraId="369C5F3C" w14:textId="77777777" w:rsidR="0012068B" w:rsidRPr="0012068B" w:rsidRDefault="0012068B" w:rsidP="0012068B">
            <w:pPr>
              <w:spacing w:after="0" w:line="240" w:lineRule="auto"/>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1,08</w:t>
            </w:r>
          </w:p>
        </w:tc>
      </w:tr>
      <w:tr w:rsidR="0012068B" w:rsidRPr="0012068B" w14:paraId="6F408DB5"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6515C34E"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4</w:t>
            </w:r>
          </w:p>
        </w:tc>
        <w:tc>
          <w:tcPr>
            <w:tcW w:w="5326" w:type="dxa"/>
            <w:tcBorders>
              <w:top w:val="nil"/>
              <w:left w:val="nil"/>
              <w:bottom w:val="single" w:sz="4" w:space="0" w:color="auto"/>
              <w:right w:val="single" w:sz="4" w:space="0" w:color="auto"/>
            </w:tcBorders>
            <w:shd w:val="clear" w:color="auto" w:fill="auto"/>
            <w:noWrap/>
            <w:vAlign w:val="center"/>
            <w:hideMark/>
          </w:tcPr>
          <w:p w14:paraId="0EF27C61"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LUCRO ANTES IR (3 - 3.1)</w:t>
            </w:r>
          </w:p>
        </w:tc>
        <w:tc>
          <w:tcPr>
            <w:tcW w:w="860" w:type="dxa"/>
            <w:tcBorders>
              <w:top w:val="nil"/>
              <w:left w:val="nil"/>
              <w:bottom w:val="single" w:sz="4" w:space="0" w:color="auto"/>
              <w:right w:val="single" w:sz="4" w:space="0" w:color="auto"/>
            </w:tcBorders>
            <w:shd w:val="clear" w:color="auto" w:fill="auto"/>
            <w:noWrap/>
            <w:vAlign w:val="center"/>
            <w:hideMark/>
          </w:tcPr>
          <w:p w14:paraId="079A3E14"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434C3884"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5E210315"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33802262"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0,05</w:t>
            </w:r>
          </w:p>
        </w:tc>
        <w:tc>
          <w:tcPr>
            <w:tcW w:w="860" w:type="dxa"/>
            <w:tcBorders>
              <w:top w:val="nil"/>
              <w:left w:val="nil"/>
              <w:bottom w:val="single" w:sz="4" w:space="0" w:color="auto"/>
              <w:right w:val="nil"/>
            </w:tcBorders>
            <w:shd w:val="clear" w:color="auto" w:fill="auto"/>
            <w:noWrap/>
            <w:vAlign w:val="center"/>
            <w:hideMark/>
          </w:tcPr>
          <w:p w14:paraId="55B3D6B4"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0,05</w:t>
            </w:r>
          </w:p>
        </w:tc>
      </w:tr>
      <w:tr w:rsidR="0012068B" w:rsidRPr="0012068B" w14:paraId="04B97231"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1A893C30"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4.1</w:t>
            </w:r>
          </w:p>
        </w:tc>
        <w:tc>
          <w:tcPr>
            <w:tcW w:w="5326" w:type="dxa"/>
            <w:tcBorders>
              <w:top w:val="nil"/>
              <w:left w:val="nil"/>
              <w:bottom w:val="single" w:sz="4" w:space="0" w:color="auto"/>
              <w:right w:val="single" w:sz="4" w:space="0" w:color="auto"/>
            </w:tcBorders>
            <w:shd w:val="clear" w:color="auto" w:fill="auto"/>
            <w:noWrap/>
            <w:vAlign w:val="center"/>
            <w:hideMark/>
          </w:tcPr>
          <w:p w14:paraId="1DD6B26A"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CSSL (9%) (-)</w:t>
            </w:r>
          </w:p>
        </w:tc>
        <w:tc>
          <w:tcPr>
            <w:tcW w:w="860" w:type="dxa"/>
            <w:tcBorders>
              <w:top w:val="nil"/>
              <w:left w:val="nil"/>
              <w:bottom w:val="single" w:sz="4" w:space="0" w:color="auto"/>
              <w:right w:val="single" w:sz="4" w:space="0" w:color="auto"/>
            </w:tcBorders>
            <w:shd w:val="clear" w:color="auto" w:fill="auto"/>
            <w:noWrap/>
            <w:vAlign w:val="center"/>
            <w:hideMark/>
          </w:tcPr>
          <w:p w14:paraId="50875018"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72187C69"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3069C43A"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6499B71D"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nil"/>
            </w:tcBorders>
            <w:shd w:val="clear" w:color="auto" w:fill="auto"/>
            <w:noWrap/>
            <w:vAlign w:val="center"/>
            <w:hideMark/>
          </w:tcPr>
          <w:p w14:paraId="7812CFC3"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0,00</w:t>
            </w:r>
          </w:p>
        </w:tc>
      </w:tr>
      <w:tr w:rsidR="0012068B" w:rsidRPr="0012068B" w14:paraId="577547B0"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595E6923"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4.2</w:t>
            </w:r>
          </w:p>
        </w:tc>
        <w:tc>
          <w:tcPr>
            <w:tcW w:w="5326" w:type="dxa"/>
            <w:tcBorders>
              <w:top w:val="nil"/>
              <w:left w:val="nil"/>
              <w:bottom w:val="single" w:sz="4" w:space="0" w:color="auto"/>
              <w:right w:val="single" w:sz="4" w:space="0" w:color="auto"/>
            </w:tcBorders>
            <w:shd w:val="clear" w:color="auto" w:fill="auto"/>
            <w:noWrap/>
            <w:vAlign w:val="center"/>
            <w:hideMark/>
          </w:tcPr>
          <w:p w14:paraId="15F44B6B"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Imposto de Renda (15% + 10% sobre excedente - Lucro Real)</w:t>
            </w:r>
          </w:p>
        </w:tc>
        <w:tc>
          <w:tcPr>
            <w:tcW w:w="860" w:type="dxa"/>
            <w:tcBorders>
              <w:top w:val="nil"/>
              <w:left w:val="nil"/>
              <w:bottom w:val="single" w:sz="4" w:space="0" w:color="auto"/>
              <w:right w:val="single" w:sz="4" w:space="0" w:color="auto"/>
            </w:tcBorders>
            <w:shd w:val="clear" w:color="auto" w:fill="auto"/>
            <w:noWrap/>
            <w:vAlign w:val="center"/>
            <w:hideMark/>
          </w:tcPr>
          <w:p w14:paraId="57FE0A55"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47DF3D23"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5A3954E2"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647A54E4"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nil"/>
            </w:tcBorders>
            <w:shd w:val="clear" w:color="auto" w:fill="auto"/>
            <w:noWrap/>
            <w:vAlign w:val="center"/>
            <w:hideMark/>
          </w:tcPr>
          <w:p w14:paraId="44179328"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-0,01</w:t>
            </w:r>
          </w:p>
        </w:tc>
      </w:tr>
      <w:tr w:rsidR="0012068B" w:rsidRPr="0012068B" w14:paraId="758E6ACD"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494C02D4"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4.3</w:t>
            </w:r>
          </w:p>
        </w:tc>
        <w:tc>
          <w:tcPr>
            <w:tcW w:w="5326" w:type="dxa"/>
            <w:tcBorders>
              <w:top w:val="nil"/>
              <w:left w:val="nil"/>
              <w:bottom w:val="single" w:sz="4" w:space="0" w:color="auto"/>
              <w:right w:val="single" w:sz="4" w:space="0" w:color="auto"/>
            </w:tcBorders>
            <w:shd w:val="clear" w:color="auto" w:fill="auto"/>
            <w:noWrap/>
            <w:vAlign w:val="center"/>
            <w:hideMark/>
          </w:tcPr>
          <w:p w14:paraId="04155B55"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Juros lucro operacional (+)</w:t>
            </w:r>
          </w:p>
        </w:tc>
        <w:tc>
          <w:tcPr>
            <w:tcW w:w="860" w:type="dxa"/>
            <w:tcBorders>
              <w:top w:val="nil"/>
              <w:left w:val="nil"/>
              <w:bottom w:val="single" w:sz="4" w:space="0" w:color="auto"/>
              <w:right w:val="single" w:sz="4" w:space="0" w:color="auto"/>
            </w:tcBorders>
            <w:shd w:val="clear" w:color="auto" w:fill="auto"/>
            <w:noWrap/>
            <w:vAlign w:val="center"/>
            <w:hideMark/>
          </w:tcPr>
          <w:p w14:paraId="425D76F6"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16A9A638"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055A6693"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781DB9AA"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nil"/>
            </w:tcBorders>
            <w:shd w:val="clear" w:color="auto" w:fill="auto"/>
            <w:noWrap/>
            <w:vAlign w:val="center"/>
            <w:hideMark/>
          </w:tcPr>
          <w:p w14:paraId="2768ABAA"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0,00</w:t>
            </w:r>
          </w:p>
        </w:tc>
      </w:tr>
      <w:tr w:rsidR="0012068B" w:rsidRPr="0012068B" w14:paraId="54CCADF2"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73A436B3"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 </w:t>
            </w:r>
          </w:p>
        </w:tc>
        <w:tc>
          <w:tcPr>
            <w:tcW w:w="5326" w:type="dxa"/>
            <w:tcBorders>
              <w:top w:val="nil"/>
              <w:left w:val="nil"/>
              <w:bottom w:val="single" w:sz="4" w:space="0" w:color="auto"/>
              <w:right w:val="single" w:sz="4" w:space="0" w:color="auto"/>
            </w:tcBorders>
            <w:shd w:val="clear" w:color="auto" w:fill="auto"/>
            <w:noWrap/>
            <w:vAlign w:val="center"/>
            <w:hideMark/>
          </w:tcPr>
          <w:p w14:paraId="7DD3775F"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34976B94"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3006CE2E"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10208425"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4A7A3337"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nil"/>
            </w:tcBorders>
            <w:shd w:val="clear" w:color="auto" w:fill="auto"/>
            <w:noWrap/>
            <w:vAlign w:val="center"/>
            <w:hideMark/>
          </w:tcPr>
          <w:p w14:paraId="4D0BB286"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 </w:t>
            </w:r>
          </w:p>
        </w:tc>
      </w:tr>
      <w:tr w:rsidR="0012068B" w:rsidRPr="0012068B" w14:paraId="3FB8F273"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4B3A1300"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5</w:t>
            </w:r>
          </w:p>
        </w:tc>
        <w:tc>
          <w:tcPr>
            <w:tcW w:w="5326" w:type="dxa"/>
            <w:tcBorders>
              <w:top w:val="nil"/>
              <w:left w:val="nil"/>
              <w:bottom w:val="single" w:sz="4" w:space="0" w:color="auto"/>
              <w:right w:val="single" w:sz="4" w:space="0" w:color="auto"/>
            </w:tcBorders>
            <w:shd w:val="clear" w:color="auto" w:fill="auto"/>
            <w:noWrap/>
            <w:vAlign w:val="center"/>
            <w:hideMark/>
          </w:tcPr>
          <w:p w14:paraId="0DF7CB08"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FLUXO DE CAIXA OPERACIONAL</w:t>
            </w:r>
          </w:p>
        </w:tc>
        <w:tc>
          <w:tcPr>
            <w:tcW w:w="860" w:type="dxa"/>
            <w:tcBorders>
              <w:top w:val="nil"/>
              <w:left w:val="nil"/>
              <w:bottom w:val="single" w:sz="4" w:space="0" w:color="auto"/>
              <w:right w:val="single" w:sz="4" w:space="0" w:color="auto"/>
            </w:tcBorders>
            <w:shd w:val="clear" w:color="auto" w:fill="auto"/>
            <w:noWrap/>
            <w:vAlign w:val="center"/>
            <w:hideMark/>
          </w:tcPr>
          <w:p w14:paraId="7634B830"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5F8AF1D0"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706B9373"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6A048947"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nil"/>
            </w:tcBorders>
            <w:shd w:val="clear" w:color="auto" w:fill="auto"/>
            <w:noWrap/>
            <w:vAlign w:val="center"/>
            <w:hideMark/>
          </w:tcPr>
          <w:p w14:paraId="4B135537"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0,06</w:t>
            </w:r>
          </w:p>
        </w:tc>
      </w:tr>
      <w:tr w:rsidR="0012068B" w:rsidRPr="0012068B" w14:paraId="6B7A23C0"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353A0CF4"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6</w:t>
            </w:r>
          </w:p>
        </w:tc>
        <w:tc>
          <w:tcPr>
            <w:tcW w:w="5326" w:type="dxa"/>
            <w:tcBorders>
              <w:top w:val="nil"/>
              <w:left w:val="nil"/>
              <w:bottom w:val="single" w:sz="4" w:space="0" w:color="auto"/>
              <w:right w:val="single" w:sz="4" w:space="0" w:color="auto"/>
            </w:tcBorders>
            <w:shd w:val="clear" w:color="auto" w:fill="auto"/>
            <w:noWrap/>
            <w:vAlign w:val="center"/>
            <w:hideMark/>
          </w:tcPr>
          <w:p w14:paraId="0F0FCB0E"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CAPEX (Investimentos) (-)</w:t>
            </w:r>
          </w:p>
        </w:tc>
        <w:tc>
          <w:tcPr>
            <w:tcW w:w="860" w:type="dxa"/>
            <w:tcBorders>
              <w:top w:val="nil"/>
              <w:left w:val="nil"/>
              <w:bottom w:val="single" w:sz="4" w:space="0" w:color="auto"/>
              <w:right w:val="single" w:sz="4" w:space="0" w:color="auto"/>
            </w:tcBorders>
            <w:shd w:val="clear" w:color="auto" w:fill="auto"/>
            <w:noWrap/>
            <w:vAlign w:val="center"/>
            <w:hideMark/>
          </w:tcPr>
          <w:p w14:paraId="6BED8677"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124C6DC8"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191C5060"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6E44279F"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0,00</w:t>
            </w:r>
          </w:p>
        </w:tc>
        <w:tc>
          <w:tcPr>
            <w:tcW w:w="860" w:type="dxa"/>
            <w:tcBorders>
              <w:top w:val="nil"/>
              <w:left w:val="nil"/>
              <w:bottom w:val="single" w:sz="4" w:space="0" w:color="auto"/>
              <w:right w:val="nil"/>
            </w:tcBorders>
            <w:shd w:val="clear" w:color="auto" w:fill="auto"/>
            <w:noWrap/>
            <w:vAlign w:val="center"/>
            <w:hideMark/>
          </w:tcPr>
          <w:p w14:paraId="47B0FA2B"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0,00</w:t>
            </w:r>
          </w:p>
        </w:tc>
      </w:tr>
      <w:tr w:rsidR="0012068B" w:rsidRPr="0012068B" w14:paraId="153442A8"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47BA7EAD"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 </w:t>
            </w:r>
          </w:p>
        </w:tc>
        <w:tc>
          <w:tcPr>
            <w:tcW w:w="5326" w:type="dxa"/>
            <w:tcBorders>
              <w:top w:val="nil"/>
              <w:left w:val="nil"/>
              <w:bottom w:val="nil"/>
              <w:right w:val="nil"/>
            </w:tcBorders>
            <w:shd w:val="clear" w:color="auto" w:fill="auto"/>
            <w:noWrap/>
            <w:vAlign w:val="bottom"/>
            <w:hideMark/>
          </w:tcPr>
          <w:p w14:paraId="589A8B56"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BE04FF0"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27678108"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48CDD763"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single" w:sz="4" w:space="0" w:color="auto"/>
            </w:tcBorders>
            <w:shd w:val="clear" w:color="auto" w:fill="auto"/>
            <w:noWrap/>
            <w:vAlign w:val="center"/>
            <w:hideMark/>
          </w:tcPr>
          <w:p w14:paraId="1BCCD5BF"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 </w:t>
            </w:r>
          </w:p>
        </w:tc>
        <w:tc>
          <w:tcPr>
            <w:tcW w:w="860" w:type="dxa"/>
            <w:tcBorders>
              <w:top w:val="nil"/>
              <w:left w:val="nil"/>
              <w:bottom w:val="single" w:sz="4" w:space="0" w:color="auto"/>
              <w:right w:val="nil"/>
            </w:tcBorders>
            <w:shd w:val="clear" w:color="auto" w:fill="auto"/>
            <w:noWrap/>
            <w:vAlign w:val="center"/>
            <w:hideMark/>
          </w:tcPr>
          <w:p w14:paraId="1C30BFA1" w14:textId="77777777" w:rsidR="0012068B" w:rsidRPr="0012068B" w:rsidRDefault="0012068B" w:rsidP="0012068B">
            <w:pPr>
              <w:spacing w:after="0" w:line="240" w:lineRule="auto"/>
              <w:rPr>
                <w:rFonts w:ascii="Times New Roman" w:eastAsia="Times New Roman" w:hAnsi="Times New Roman" w:cs="Times New Roman"/>
                <w:color w:val="000000"/>
                <w:kern w:val="0"/>
                <w:sz w:val="18"/>
                <w:szCs w:val="18"/>
                <w:lang w:eastAsia="zh-CN"/>
                <w14:ligatures w14:val="none"/>
              </w:rPr>
            </w:pPr>
            <w:r w:rsidRPr="0012068B">
              <w:rPr>
                <w:rFonts w:ascii="Times New Roman" w:eastAsia="Times New Roman" w:hAnsi="Times New Roman" w:cs="Times New Roman"/>
                <w:color w:val="000000"/>
                <w:kern w:val="0"/>
                <w:sz w:val="18"/>
                <w:szCs w:val="18"/>
                <w:lang w:eastAsia="zh-CN"/>
                <w14:ligatures w14:val="none"/>
              </w:rPr>
              <w:t> </w:t>
            </w:r>
          </w:p>
        </w:tc>
      </w:tr>
      <w:tr w:rsidR="0012068B" w:rsidRPr="0012068B" w14:paraId="214F8052"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10EDDF3B"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7</w:t>
            </w:r>
          </w:p>
        </w:tc>
        <w:tc>
          <w:tcPr>
            <w:tcW w:w="5326" w:type="dxa"/>
            <w:tcBorders>
              <w:top w:val="nil"/>
              <w:left w:val="nil"/>
              <w:bottom w:val="single" w:sz="4" w:space="0" w:color="auto"/>
              <w:right w:val="single" w:sz="4" w:space="0" w:color="auto"/>
            </w:tcBorders>
            <w:shd w:val="clear" w:color="auto" w:fill="auto"/>
            <w:noWrap/>
            <w:vAlign w:val="center"/>
            <w:hideMark/>
          </w:tcPr>
          <w:p w14:paraId="109996C1"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 xml:space="preserve">FLUXO DE CAIXA DO PROJETO  </w:t>
            </w:r>
          </w:p>
        </w:tc>
        <w:tc>
          <w:tcPr>
            <w:tcW w:w="860" w:type="dxa"/>
            <w:tcBorders>
              <w:top w:val="nil"/>
              <w:left w:val="nil"/>
              <w:bottom w:val="single" w:sz="4" w:space="0" w:color="auto"/>
              <w:right w:val="single" w:sz="4" w:space="0" w:color="auto"/>
            </w:tcBorders>
            <w:shd w:val="clear" w:color="auto" w:fill="auto"/>
            <w:noWrap/>
            <w:vAlign w:val="center"/>
            <w:hideMark/>
          </w:tcPr>
          <w:p w14:paraId="6F39260E"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7E75CCE9"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08430128"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0D900E69"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nil"/>
            </w:tcBorders>
            <w:shd w:val="clear" w:color="auto" w:fill="auto"/>
            <w:noWrap/>
            <w:vAlign w:val="center"/>
            <w:hideMark/>
          </w:tcPr>
          <w:p w14:paraId="6A85926E"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0,06</w:t>
            </w:r>
          </w:p>
        </w:tc>
      </w:tr>
      <w:tr w:rsidR="0012068B" w:rsidRPr="0012068B" w14:paraId="3A89800A"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66D209AF"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8</w:t>
            </w:r>
          </w:p>
        </w:tc>
        <w:tc>
          <w:tcPr>
            <w:tcW w:w="5326" w:type="dxa"/>
            <w:tcBorders>
              <w:top w:val="nil"/>
              <w:left w:val="nil"/>
              <w:bottom w:val="single" w:sz="4" w:space="0" w:color="auto"/>
              <w:right w:val="single" w:sz="4" w:space="0" w:color="auto"/>
            </w:tcBorders>
            <w:shd w:val="clear" w:color="auto" w:fill="auto"/>
            <w:noWrap/>
            <w:vAlign w:val="center"/>
            <w:hideMark/>
          </w:tcPr>
          <w:p w14:paraId="22CA7257"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FLUXO DE CAIXA LIVRE</w:t>
            </w:r>
          </w:p>
        </w:tc>
        <w:tc>
          <w:tcPr>
            <w:tcW w:w="860" w:type="dxa"/>
            <w:tcBorders>
              <w:top w:val="nil"/>
              <w:left w:val="nil"/>
              <w:bottom w:val="single" w:sz="4" w:space="0" w:color="auto"/>
              <w:right w:val="single" w:sz="4" w:space="0" w:color="auto"/>
            </w:tcBorders>
            <w:shd w:val="clear" w:color="auto" w:fill="auto"/>
            <w:noWrap/>
            <w:vAlign w:val="center"/>
            <w:hideMark/>
          </w:tcPr>
          <w:p w14:paraId="4B913F6F"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1E3B5846"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65B62BD3"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18BC38E9"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nil"/>
            </w:tcBorders>
            <w:shd w:val="clear" w:color="auto" w:fill="auto"/>
            <w:noWrap/>
            <w:vAlign w:val="center"/>
            <w:hideMark/>
          </w:tcPr>
          <w:p w14:paraId="07E014C5"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0,06</w:t>
            </w:r>
          </w:p>
        </w:tc>
      </w:tr>
      <w:tr w:rsidR="0012068B" w:rsidRPr="0012068B" w14:paraId="4DED5259"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4801DB7F"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9</w:t>
            </w:r>
          </w:p>
        </w:tc>
        <w:tc>
          <w:tcPr>
            <w:tcW w:w="5326" w:type="dxa"/>
            <w:tcBorders>
              <w:top w:val="nil"/>
              <w:left w:val="nil"/>
              <w:bottom w:val="single" w:sz="4" w:space="0" w:color="auto"/>
              <w:right w:val="single" w:sz="4" w:space="0" w:color="auto"/>
            </w:tcBorders>
            <w:shd w:val="clear" w:color="auto" w:fill="auto"/>
            <w:noWrap/>
            <w:vAlign w:val="center"/>
            <w:hideMark/>
          </w:tcPr>
          <w:p w14:paraId="0A4E6524"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FLUXO DE CAIXA ACUMULADO</w:t>
            </w:r>
          </w:p>
        </w:tc>
        <w:tc>
          <w:tcPr>
            <w:tcW w:w="860" w:type="dxa"/>
            <w:tcBorders>
              <w:top w:val="nil"/>
              <w:left w:val="nil"/>
              <w:bottom w:val="single" w:sz="4" w:space="0" w:color="auto"/>
              <w:right w:val="single" w:sz="4" w:space="0" w:color="auto"/>
            </w:tcBorders>
            <w:shd w:val="clear" w:color="auto" w:fill="auto"/>
            <w:noWrap/>
            <w:vAlign w:val="center"/>
            <w:hideMark/>
          </w:tcPr>
          <w:p w14:paraId="7C8ACCEC"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1,55</w:t>
            </w:r>
          </w:p>
        </w:tc>
        <w:tc>
          <w:tcPr>
            <w:tcW w:w="860" w:type="dxa"/>
            <w:tcBorders>
              <w:top w:val="nil"/>
              <w:left w:val="nil"/>
              <w:bottom w:val="single" w:sz="4" w:space="0" w:color="auto"/>
              <w:right w:val="single" w:sz="4" w:space="0" w:color="auto"/>
            </w:tcBorders>
            <w:shd w:val="clear" w:color="auto" w:fill="auto"/>
            <w:noWrap/>
            <w:vAlign w:val="center"/>
            <w:hideMark/>
          </w:tcPr>
          <w:p w14:paraId="73E4786F"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1,62</w:t>
            </w:r>
          </w:p>
        </w:tc>
        <w:tc>
          <w:tcPr>
            <w:tcW w:w="860" w:type="dxa"/>
            <w:tcBorders>
              <w:top w:val="nil"/>
              <w:left w:val="nil"/>
              <w:bottom w:val="single" w:sz="4" w:space="0" w:color="auto"/>
              <w:right w:val="single" w:sz="4" w:space="0" w:color="auto"/>
            </w:tcBorders>
            <w:shd w:val="clear" w:color="auto" w:fill="auto"/>
            <w:noWrap/>
            <w:vAlign w:val="center"/>
            <w:hideMark/>
          </w:tcPr>
          <w:p w14:paraId="1EED4086"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1,69</w:t>
            </w:r>
          </w:p>
        </w:tc>
        <w:tc>
          <w:tcPr>
            <w:tcW w:w="860" w:type="dxa"/>
            <w:tcBorders>
              <w:top w:val="nil"/>
              <w:left w:val="nil"/>
              <w:bottom w:val="single" w:sz="4" w:space="0" w:color="auto"/>
              <w:right w:val="single" w:sz="4" w:space="0" w:color="auto"/>
            </w:tcBorders>
            <w:shd w:val="clear" w:color="auto" w:fill="auto"/>
            <w:noWrap/>
            <w:vAlign w:val="center"/>
            <w:hideMark/>
          </w:tcPr>
          <w:p w14:paraId="0ED11472"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1,75</w:t>
            </w:r>
          </w:p>
        </w:tc>
        <w:tc>
          <w:tcPr>
            <w:tcW w:w="860" w:type="dxa"/>
            <w:tcBorders>
              <w:top w:val="nil"/>
              <w:left w:val="nil"/>
              <w:bottom w:val="single" w:sz="4" w:space="0" w:color="auto"/>
              <w:right w:val="nil"/>
            </w:tcBorders>
            <w:shd w:val="clear" w:color="auto" w:fill="auto"/>
            <w:noWrap/>
            <w:vAlign w:val="center"/>
            <w:hideMark/>
          </w:tcPr>
          <w:p w14:paraId="060A22FF"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1,81</w:t>
            </w:r>
          </w:p>
        </w:tc>
      </w:tr>
      <w:tr w:rsidR="0012068B" w:rsidRPr="0012068B" w14:paraId="67C2A03F"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247D05A3"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10</w:t>
            </w:r>
          </w:p>
        </w:tc>
        <w:tc>
          <w:tcPr>
            <w:tcW w:w="5326" w:type="dxa"/>
            <w:tcBorders>
              <w:top w:val="nil"/>
              <w:left w:val="nil"/>
              <w:bottom w:val="single" w:sz="4" w:space="0" w:color="auto"/>
              <w:right w:val="single" w:sz="4" w:space="0" w:color="auto"/>
            </w:tcBorders>
            <w:shd w:val="clear" w:color="auto" w:fill="auto"/>
            <w:noWrap/>
            <w:vAlign w:val="center"/>
            <w:hideMark/>
          </w:tcPr>
          <w:p w14:paraId="6B4E07DE"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FLUXO DE CAIXA LIVRE A VALOR PRESENTE</w:t>
            </w:r>
          </w:p>
        </w:tc>
        <w:tc>
          <w:tcPr>
            <w:tcW w:w="860" w:type="dxa"/>
            <w:tcBorders>
              <w:top w:val="nil"/>
              <w:left w:val="nil"/>
              <w:bottom w:val="single" w:sz="4" w:space="0" w:color="auto"/>
              <w:right w:val="single" w:sz="4" w:space="0" w:color="auto"/>
            </w:tcBorders>
            <w:shd w:val="clear" w:color="auto" w:fill="auto"/>
            <w:noWrap/>
            <w:vAlign w:val="center"/>
            <w:hideMark/>
          </w:tcPr>
          <w:p w14:paraId="2B90BEB2"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6AF06D7B"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24A4F814"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67CDDC6C"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0,06</w:t>
            </w:r>
          </w:p>
        </w:tc>
        <w:tc>
          <w:tcPr>
            <w:tcW w:w="860" w:type="dxa"/>
            <w:tcBorders>
              <w:top w:val="nil"/>
              <w:left w:val="nil"/>
              <w:bottom w:val="single" w:sz="4" w:space="0" w:color="auto"/>
              <w:right w:val="nil"/>
            </w:tcBorders>
            <w:shd w:val="clear" w:color="auto" w:fill="auto"/>
            <w:noWrap/>
            <w:vAlign w:val="center"/>
            <w:hideMark/>
          </w:tcPr>
          <w:p w14:paraId="5F8E0E2C"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0,06</w:t>
            </w:r>
          </w:p>
        </w:tc>
      </w:tr>
      <w:tr w:rsidR="0012068B" w:rsidRPr="0012068B" w14:paraId="1DA3DA38"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308A912A"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11</w:t>
            </w:r>
          </w:p>
        </w:tc>
        <w:tc>
          <w:tcPr>
            <w:tcW w:w="5326" w:type="dxa"/>
            <w:tcBorders>
              <w:top w:val="nil"/>
              <w:left w:val="nil"/>
              <w:bottom w:val="single" w:sz="4" w:space="0" w:color="auto"/>
              <w:right w:val="single" w:sz="4" w:space="0" w:color="auto"/>
            </w:tcBorders>
            <w:shd w:val="clear" w:color="auto" w:fill="auto"/>
            <w:noWrap/>
            <w:vAlign w:val="center"/>
            <w:hideMark/>
          </w:tcPr>
          <w:p w14:paraId="4EEFD0E6"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FLUXO DE CAIXA LIVRE ACUMULADO A VALOR PRESENTE</w:t>
            </w:r>
          </w:p>
        </w:tc>
        <w:tc>
          <w:tcPr>
            <w:tcW w:w="860" w:type="dxa"/>
            <w:tcBorders>
              <w:top w:val="nil"/>
              <w:left w:val="nil"/>
              <w:bottom w:val="single" w:sz="4" w:space="0" w:color="auto"/>
              <w:right w:val="single" w:sz="4" w:space="0" w:color="auto"/>
            </w:tcBorders>
            <w:shd w:val="clear" w:color="auto" w:fill="auto"/>
            <w:noWrap/>
            <w:vAlign w:val="center"/>
            <w:hideMark/>
          </w:tcPr>
          <w:p w14:paraId="612DDCD2"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1,50</w:t>
            </w:r>
          </w:p>
        </w:tc>
        <w:tc>
          <w:tcPr>
            <w:tcW w:w="860" w:type="dxa"/>
            <w:tcBorders>
              <w:top w:val="nil"/>
              <w:left w:val="nil"/>
              <w:bottom w:val="single" w:sz="4" w:space="0" w:color="auto"/>
              <w:right w:val="single" w:sz="4" w:space="0" w:color="auto"/>
            </w:tcBorders>
            <w:shd w:val="clear" w:color="auto" w:fill="auto"/>
            <w:noWrap/>
            <w:vAlign w:val="center"/>
            <w:hideMark/>
          </w:tcPr>
          <w:p w14:paraId="377D5941"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1,56</w:t>
            </w:r>
          </w:p>
        </w:tc>
        <w:tc>
          <w:tcPr>
            <w:tcW w:w="860" w:type="dxa"/>
            <w:tcBorders>
              <w:top w:val="nil"/>
              <w:left w:val="nil"/>
              <w:bottom w:val="single" w:sz="4" w:space="0" w:color="auto"/>
              <w:right w:val="single" w:sz="4" w:space="0" w:color="auto"/>
            </w:tcBorders>
            <w:shd w:val="clear" w:color="auto" w:fill="auto"/>
            <w:noWrap/>
            <w:vAlign w:val="center"/>
            <w:hideMark/>
          </w:tcPr>
          <w:p w14:paraId="5ED5DAD8"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1,62</w:t>
            </w:r>
          </w:p>
        </w:tc>
        <w:tc>
          <w:tcPr>
            <w:tcW w:w="860" w:type="dxa"/>
            <w:tcBorders>
              <w:top w:val="nil"/>
              <w:left w:val="nil"/>
              <w:bottom w:val="single" w:sz="4" w:space="0" w:color="auto"/>
              <w:right w:val="single" w:sz="4" w:space="0" w:color="auto"/>
            </w:tcBorders>
            <w:shd w:val="clear" w:color="auto" w:fill="auto"/>
            <w:noWrap/>
            <w:vAlign w:val="center"/>
            <w:hideMark/>
          </w:tcPr>
          <w:p w14:paraId="4D396E34"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1,68</w:t>
            </w:r>
          </w:p>
        </w:tc>
        <w:tc>
          <w:tcPr>
            <w:tcW w:w="860" w:type="dxa"/>
            <w:tcBorders>
              <w:top w:val="nil"/>
              <w:left w:val="nil"/>
              <w:bottom w:val="single" w:sz="4" w:space="0" w:color="auto"/>
              <w:right w:val="nil"/>
            </w:tcBorders>
            <w:shd w:val="clear" w:color="auto" w:fill="auto"/>
            <w:noWrap/>
            <w:vAlign w:val="center"/>
            <w:hideMark/>
          </w:tcPr>
          <w:p w14:paraId="2F45A3A6"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1,74</w:t>
            </w:r>
          </w:p>
        </w:tc>
      </w:tr>
      <w:tr w:rsidR="0012068B" w:rsidRPr="0012068B" w14:paraId="2BDC0170"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053C0C29"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12</w:t>
            </w:r>
          </w:p>
        </w:tc>
        <w:tc>
          <w:tcPr>
            <w:tcW w:w="5326" w:type="dxa"/>
            <w:tcBorders>
              <w:top w:val="nil"/>
              <w:left w:val="nil"/>
              <w:bottom w:val="single" w:sz="4" w:space="0" w:color="auto"/>
              <w:right w:val="single" w:sz="4" w:space="0" w:color="auto"/>
            </w:tcBorders>
            <w:shd w:val="clear" w:color="auto" w:fill="auto"/>
            <w:noWrap/>
            <w:vAlign w:val="center"/>
            <w:hideMark/>
          </w:tcPr>
          <w:p w14:paraId="6BAB3E55" w14:textId="77777777" w:rsidR="0012068B" w:rsidRPr="0012068B" w:rsidRDefault="0012068B" w:rsidP="0012068B">
            <w:pPr>
              <w:spacing w:after="0" w:line="240" w:lineRule="auto"/>
              <w:jc w:val="left"/>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RECEITA BRUTA A VALOR PRESENTE</w:t>
            </w:r>
          </w:p>
        </w:tc>
        <w:tc>
          <w:tcPr>
            <w:tcW w:w="860" w:type="dxa"/>
            <w:tcBorders>
              <w:top w:val="nil"/>
              <w:left w:val="nil"/>
              <w:bottom w:val="single" w:sz="4" w:space="0" w:color="auto"/>
              <w:right w:val="single" w:sz="4" w:space="0" w:color="auto"/>
            </w:tcBorders>
            <w:shd w:val="clear" w:color="auto" w:fill="auto"/>
            <w:noWrap/>
            <w:vAlign w:val="center"/>
            <w:hideMark/>
          </w:tcPr>
          <w:p w14:paraId="238340FC" w14:textId="77777777" w:rsidR="0012068B" w:rsidRPr="0012068B" w:rsidRDefault="0012068B" w:rsidP="0012068B">
            <w:pPr>
              <w:spacing w:after="0" w:line="240" w:lineRule="auto"/>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1,20</w:t>
            </w:r>
          </w:p>
        </w:tc>
        <w:tc>
          <w:tcPr>
            <w:tcW w:w="860" w:type="dxa"/>
            <w:tcBorders>
              <w:top w:val="nil"/>
              <w:left w:val="nil"/>
              <w:bottom w:val="single" w:sz="4" w:space="0" w:color="auto"/>
              <w:right w:val="single" w:sz="4" w:space="0" w:color="auto"/>
            </w:tcBorders>
            <w:shd w:val="clear" w:color="auto" w:fill="auto"/>
            <w:noWrap/>
            <w:vAlign w:val="center"/>
            <w:hideMark/>
          </w:tcPr>
          <w:p w14:paraId="7D60D1FE" w14:textId="77777777" w:rsidR="0012068B" w:rsidRPr="0012068B" w:rsidRDefault="0012068B" w:rsidP="0012068B">
            <w:pPr>
              <w:spacing w:after="0" w:line="240" w:lineRule="auto"/>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1,15</w:t>
            </w:r>
          </w:p>
        </w:tc>
        <w:tc>
          <w:tcPr>
            <w:tcW w:w="860" w:type="dxa"/>
            <w:tcBorders>
              <w:top w:val="nil"/>
              <w:left w:val="nil"/>
              <w:bottom w:val="single" w:sz="4" w:space="0" w:color="auto"/>
              <w:right w:val="single" w:sz="4" w:space="0" w:color="auto"/>
            </w:tcBorders>
            <w:shd w:val="clear" w:color="auto" w:fill="auto"/>
            <w:noWrap/>
            <w:vAlign w:val="center"/>
            <w:hideMark/>
          </w:tcPr>
          <w:p w14:paraId="0665044C" w14:textId="77777777" w:rsidR="0012068B" w:rsidRPr="0012068B" w:rsidRDefault="0012068B" w:rsidP="0012068B">
            <w:pPr>
              <w:spacing w:after="0" w:line="240" w:lineRule="auto"/>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1,10</w:t>
            </w:r>
          </w:p>
        </w:tc>
        <w:tc>
          <w:tcPr>
            <w:tcW w:w="860" w:type="dxa"/>
            <w:tcBorders>
              <w:top w:val="nil"/>
              <w:left w:val="nil"/>
              <w:bottom w:val="single" w:sz="4" w:space="0" w:color="auto"/>
              <w:right w:val="single" w:sz="4" w:space="0" w:color="auto"/>
            </w:tcBorders>
            <w:shd w:val="clear" w:color="auto" w:fill="auto"/>
            <w:noWrap/>
            <w:vAlign w:val="center"/>
            <w:hideMark/>
          </w:tcPr>
          <w:p w14:paraId="6C629739" w14:textId="77777777" w:rsidR="0012068B" w:rsidRPr="0012068B" w:rsidRDefault="0012068B" w:rsidP="0012068B">
            <w:pPr>
              <w:spacing w:after="0" w:line="240" w:lineRule="auto"/>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1,05</w:t>
            </w:r>
          </w:p>
        </w:tc>
        <w:tc>
          <w:tcPr>
            <w:tcW w:w="860" w:type="dxa"/>
            <w:tcBorders>
              <w:top w:val="nil"/>
              <w:left w:val="nil"/>
              <w:bottom w:val="single" w:sz="4" w:space="0" w:color="auto"/>
              <w:right w:val="nil"/>
            </w:tcBorders>
            <w:shd w:val="clear" w:color="auto" w:fill="auto"/>
            <w:noWrap/>
            <w:vAlign w:val="center"/>
            <w:hideMark/>
          </w:tcPr>
          <w:p w14:paraId="1D5047B7" w14:textId="77777777" w:rsidR="0012068B" w:rsidRPr="0012068B" w:rsidRDefault="0012068B" w:rsidP="0012068B">
            <w:pPr>
              <w:spacing w:after="0" w:line="240" w:lineRule="auto"/>
              <w:rPr>
                <w:rFonts w:ascii="Times New Roman" w:eastAsia="Times New Roman" w:hAnsi="Times New Roman" w:cs="Times New Roman"/>
                <w:kern w:val="0"/>
                <w:sz w:val="18"/>
                <w:szCs w:val="18"/>
                <w:lang w:eastAsia="zh-CN"/>
                <w14:ligatures w14:val="none"/>
              </w:rPr>
            </w:pPr>
            <w:r w:rsidRPr="0012068B">
              <w:rPr>
                <w:rFonts w:ascii="Times New Roman" w:eastAsia="Times New Roman" w:hAnsi="Times New Roman" w:cs="Times New Roman"/>
                <w:kern w:val="0"/>
                <w:sz w:val="18"/>
                <w:szCs w:val="18"/>
                <w:lang w:eastAsia="zh-CN"/>
                <w14:ligatures w14:val="none"/>
              </w:rPr>
              <w:t>1,00</w:t>
            </w:r>
          </w:p>
        </w:tc>
      </w:tr>
      <w:tr w:rsidR="0012068B" w:rsidRPr="0012068B" w14:paraId="2ECFE779"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322FE3E1"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12.1</w:t>
            </w:r>
          </w:p>
        </w:tc>
        <w:tc>
          <w:tcPr>
            <w:tcW w:w="5326" w:type="dxa"/>
            <w:tcBorders>
              <w:top w:val="nil"/>
              <w:left w:val="nil"/>
              <w:bottom w:val="single" w:sz="4" w:space="0" w:color="auto"/>
              <w:right w:val="single" w:sz="4" w:space="0" w:color="auto"/>
            </w:tcBorders>
            <w:shd w:val="clear" w:color="auto" w:fill="auto"/>
            <w:noWrap/>
            <w:vAlign w:val="center"/>
            <w:hideMark/>
          </w:tcPr>
          <w:p w14:paraId="7245FF6F"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RECEITA BRUTA ACUMULADA A VALOR PRESENTE</w:t>
            </w:r>
          </w:p>
        </w:tc>
        <w:tc>
          <w:tcPr>
            <w:tcW w:w="860" w:type="dxa"/>
            <w:tcBorders>
              <w:top w:val="nil"/>
              <w:left w:val="nil"/>
              <w:bottom w:val="single" w:sz="4" w:space="0" w:color="auto"/>
              <w:right w:val="single" w:sz="4" w:space="0" w:color="auto"/>
            </w:tcBorders>
            <w:shd w:val="clear" w:color="auto" w:fill="auto"/>
            <w:noWrap/>
            <w:vAlign w:val="center"/>
            <w:hideMark/>
          </w:tcPr>
          <w:p w14:paraId="02653738"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38,28</w:t>
            </w:r>
          </w:p>
        </w:tc>
        <w:tc>
          <w:tcPr>
            <w:tcW w:w="860" w:type="dxa"/>
            <w:tcBorders>
              <w:top w:val="nil"/>
              <w:left w:val="nil"/>
              <w:bottom w:val="single" w:sz="4" w:space="0" w:color="auto"/>
              <w:right w:val="single" w:sz="4" w:space="0" w:color="auto"/>
            </w:tcBorders>
            <w:shd w:val="clear" w:color="auto" w:fill="auto"/>
            <w:noWrap/>
            <w:vAlign w:val="center"/>
            <w:hideMark/>
          </w:tcPr>
          <w:p w14:paraId="0004166C"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39,43</w:t>
            </w:r>
          </w:p>
        </w:tc>
        <w:tc>
          <w:tcPr>
            <w:tcW w:w="860" w:type="dxa"/>
            <w:tcBorders>
              <w:top w:val="nil"/>
              <w:left w:val="nil"/>
              <w:bottom w:val="single" w:sz="4" w:space="0" w:color="auto"/>
              <w:right w:val="single" w:sz="4" w:space="0" w:color="auto"/>
            </w:tcBorders>
            <w:shd w:val="clear" w:color="auto" w:fill="auto"/>
            <w:noWrap/>
            <w:vAlign w:val="center"/>
            <w:hideMark/>
          </w:tcPr>
          <w:p w14:paraId="37DCCDC2"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40,53</w:t>
            </w:r>
          </w:p>
        </w:tc>
        <w:tc>
          <w:tcPr>
            <w:tcW w:w="860" w:type="dxa"/>
            <w:tcBorders>
              <w:top w:val="nil"/>
              <w:left w:val="nil"/>
              <w:bottom w:val="single" w:sz="4" w:space="0" w:color="auto"/>
              <w:right w:val="single" w:sz="4" w:space="0" w:color="auto"/>
            </w:tcBorders>
            <w:shd w:val="clear" w:color="auto" w:fill="auto"/>
            <w:noWrap/>
            <w:vAlign w:val="center"/>
            <w:hideMark/>
          </w:tcPr>
          <w:p w14:paraId="2CCE4F82"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41,58</w:t>
            </w:r>
          </w:p>
        </w:tc>
        <w:tc>
          <w:tcPr>
            <w:tcW w:w="860" w:type="dxa"/>
            <w:tcBorders>
              <w:top w:val="nil"/>
              <w:left w:val="nil"/>
              <w:bottom w:val="single" w:sz="4" w:space="0" w:color="auto"/>
              <w:right w:val="nil"/>
            </w:tcBorders>
            <w:shd w:val="clear" w:color="auto" w:fill="auto"/>
            <w:noWrap/>
            <w:vAlign w:val="center"/>
            <w:hideMark/>
          </w:tcPr>
          <w:p w14:paraId="01CCF497"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42,58</w:t>
            </w:r>
          </w:p>
        </w:tc>
      </w:tr>
      <w:tr w:rsidR="0012068B" w:rsidRPr="0012068B" w14:paraId="1D3ED160"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78EFE3A6"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13</w:t>
            </w:r>
          </w:p>
        </w:tc>
        <w:tc>
          <w:tcPr>
            <w:tcW w:w="5326" w:type="dxa"/>
            <w:tcBorders>
              <w:top w:val="nil"/>
              <w:left w:val="nil"/>
              <w:bottom w:val="single" w:sz="4" w:space="0" w:color="auto"/>
              <w:right w:val="single" w:sz="4" w:space="0" w:color="auto"/>
            </w:tcBorders>
            <w:shd w:val="clear" w:color="auto" w:fill="auto"/>
            <w:noWrap/>
            <w:vAlign w:val="center"/>
            <w:hideMark/>
          </w:tcPr>
          <w:p w14:paraId="25FD4E38"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VPL &gt; 1</w:t>
            </w:r>
          </w:p>
        </w:tc>
        <w:tc>
          <w:tcPr>
            <w:tcW w:w="4300" w:type="dxa"/>
            <w:gridSpan w:val="5"/>
            <w:tcBorders>
              <w:top w:val="single" w:sz="4" w:space="0" w:color="auto"/>
              <w:left w:val="nil"/>
              <w:bottom w:val="single" w:sz="4" w:space="0" w:color="auto"/>
              <w:right w:val="nil"/>
            </w:tcBorders>
            <w:shd w:val="clear" w:color="auto" w:fill="auto"/>
            <w:noWrap/>
            <w:vAlign w:val="bottom"/>
            <w:hideMark/>
          </w:tcPr>
          <w:p w14:paraId="01AE7804"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0,53</w:t>
            </w:r>
          </w:p>
        </w:tc>
      </w:tr>
      <w:tr w:rsidR="0012068B" w:rsidRPr="0012068B" w14:paraId="2FFE6021"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0DF311E4"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lastRenderedPageBreak/>
              <w:t>14</w:t>
            </w:r>
          </w:p>
        </w:tc>
        <w:tc>
          <w:tcPr>
            <w:tcW w:w="5326" w:type="dxa"/>
            <w:tcBorders>
              <w:top w:val="nil"/>
              <w:left w:val="nil"/>
              <w:bottom w:val="single" w:sz="4" w:space="0" w:color="auto"/>
              <w:right w:val="single" w:sz="4" w:space="0" w:color="auto"/>
            </w:tcBorders>
            <w:shd w:val="clear" w:color="auto" w:fill="auto"/>
            <w:noWrap/>
            <w:vAlign w:val="center"/>
            <w:hideMark/>
          </w:tcPr>
          <w:p w14:paraId="41022348"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TIR</w:t>
            </w:r>
          </w:p>
        </w:tc>
        <w:tc>
          <w:tcPr>
            <w:tcW w:w="4300" w:type="dxa"/>
            <w:gridSpan w:val="5"/>
            <w:tcBorders>
              <w:top w:val="single" w:sz="4" w:space="0" w:color="auto"/>
              <w:left w:val="nil"/>
              <w:bottom w:val="single" w:sz="4" w:space="0" w:color="auto"/>
              <w:right w:val="nil"/>
            </w:tcBorders>
            <w:shd w:val="clear" w:color="auto" w:fill="auto"/>
            <w:noWrap/>
            <w:vAlign w:val="bottom"/>
            <w:hideMark/>
          </w:tcPr>
          <w:p w14:paraId="0A1057A1"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55%</w:t>
            </w:r>
          </w:p>
        </w:tc>
      </w:tr>
      <w:tr w:rsidR="0012068B" w:rsidRPr="0012068B" w14:paraId="0FABB44B" w14:textId="77777777" w:rsidTr="0012068B">
        <w:trPr>
          <w:trHeight w:val="320"/>
        </w:trPr>
        <w:tc>
          <w:tcPr>
            <w:tcW w:w="1300" w:type="dxa"/>
            <w:tcBorders>
              <w:top w:val="nil"/>
              <w:left w:val="nil"/>
              <w:bottom w:val="single" w:sz="4" w:space="0" w:color="auto"/>
              <w:right w:val="single" w:sz="4" w:space="0" w:color="auto"/>
            </w:tcBorders>
            <w:shd w:val="clear" w:color="auto" w:fill="auto"/>
            <w:noWrap/>
            <w:vAlign w:val="center"/>
            <w:hideMark/>
          </w:tcPr>
          <w:p w14:paraId="4CBAA502" w14:textId="77777777" w:rsidR="0012068B" w:rsidRPr="0012068B" w:rsidRDefault="0012068B" w:rsidP="0012068B">
            <w:pPr>
              <w:spacing w:after="0" w:line="240" w:lineRule="auto"/>
              <w:jc w:val="left"/>
              <w:rPr>
                <w:rFonts w:ascii="Times New Roman" w:eastAsia="Times New Roman" w:hAnsi="Times New Roman" w:cs="Times New Roman"/>
                <w:b/>
                <w:bCs/>
                <w:kern w:val="0"/>
                <w:sz w:val="18"/>
                <w:szCs w:val="18"/>
                <w:lang w:eastAsia="zh-CN"/>
                <w14:ligatures w14:val="none"/>
              </w:rPr>
            </w:pPr>
            <w:r w:rsidRPr="0012068B">
              <w:rPr>
                <w:rFonts w:ascii="Times New Roman" w:eastAsia="Times New Roman" w:hAnsi="Times New Roman" w:cs="Times New Roman"/>
                <w:b/>
                <w:bCs/>
                <w:kern w:val="0"/>
                <w:sz w:val="18"/>
                <w:szCs w:val="18"/>
                <w:lang w:eastAsia="zh-CN"/>
                <w14:ligatures w14:val="none"/>
              </w:rPr>
              <w:t>15</w:t>
            </w:r>
          </w:p>
        </w:tc>
        <w:tc>
          <w:tcPr>
            <w:tcW w:w="5326" w:type="dxa"/>
            <w:tcBorders>
              <w:top w:val="nil"/>
              <w:left w:val="nil"/>
              <w:bottom w:val="single" w:sz="4" w:space="0" w:color="auto"/>
              <w:right w:val="single" w:sz="4" w:space="0" w:color="auto"/>
            </w:tcBorders>
            <w:shd w:val="clear" w:color="auto" w:fill="auto"/>
            <w:noWrap/>
            <w:vAlign w:val="bottom"/>
            <w:hideMark/>
          </w:tcPr>
          <w:p w14:paraId="2F592175" w14:textId="77777777" w:rsidR="0012068B" w:rsidRPr="00AF3730" w:rsidRDefault="0012068B" w:rsidP="0012068B">
            <w:pPr>
              <w:spacing w:after="0" w:line="240" w:lineRule="auto"/>
              <w:jc w:val="left"/>
              <w:rPr>
                <w:rFonts w:ascii="Times New Roman" w:eastAsia="Times New Roman" w:hAnsi="Times New Roman" w:cs="Times New Roman"/>
                <w:b/>
                <w:bCs/>
                <w:i/>
                <w:iCs/>
                <w:color w:val="000000"/>
                <w:kern w:val="0"/>
                <w:sz w:val="18"/>
                <w:szCs w:val="18"/>
                <w:lang w:eastAsia="zh-CN"/>
                <w14:ligatures w14:val="none"/>
              </w:rPr>
            </w:pPr>
            <w:proofErr w:type="spellStart"/>
            <w:r w:rsidRPr="00AF3730">
              <w:rPr>
                <w:rFonts w:ascii="Times New Roman" w:eastAsia="Times New Roman" w:hAnsi="Times New Roman" w:cs="Times New Roman"/>
                <w:b/>
                <w:bCs/>
                <w:i/>
                <w:iCs/>
                <w:color w:val="000000"/>
                <w:kern w:val="0"/>
                <w:sz w:val="18"/>
                <w:szCs w:val="18"/>
                <w:lang w:eastAsia="zh-CN"/>
                <w14:ligatures w14:val="none"/>
              </w:rPr>
              <w:t>Payback</w:t>
            </w:r>
            <w:proofErr w:type="spellEnd"/>
          </w:p>
        </w:tc>
        <w:tc>
          <w:tcPr>
            <w:tcW w:w="4300" w:type="dxa"/>
            <w:gridSpan w:val="5"/>
            <w:tcBorders>
              <w:top w:val="single" w:sz="4" w:space="0" w:color="auto"/>
              <w:left w:val="nil"/>
              <w:bottom w:val="single" w:sz="4" w:space="0" w:color="auto"/>
              <w:right w:val="nil"/>
            </w:tcBorders>
            <w:shd w:val="clear" w:color="auto" w:fill="auto"/>
            <w:noWrap/>
            <w:vAlign w:val="bottom"/>
            <w:hideMark/>
          </w:tcPr>
          <w:p w14:paraId="09655648" w14:textId="77777777" w:rsidR="0012068B" w:rsidRPr="0012068B" w:rsidRDefault="0012068B" w:rsidP="0012068B">
            <w:pPr>
              <w:spacing w:after="0" w:line="240" w:lineRule="auto"/>
              <w:rPr>
                <w:rFonts w:ascii="Times New Roman" w:eastAsia="Times New Roman" w:hAnsi="Times New Roman" w:cs="Times New Roman"/>
                <w:b/>
                <w:bCs/>
                <w:color w:val="000000"/>
                <w:kern w:val="0"/>
                <w:sz w:val="18"/>
                <w:szCs w:val="18"/>
                <w:lang w:eastAsia="zh-CN"/>
                <w14:ligatures w14:val="none"/>
              </w:rPr>
            </w:pPr>
            <w:r w:rsidRPr="0012068B">
              <w:rPr>
                <w:rFonts w:ascii="Times New Roman" w:eastAsia="Times New Roman" w:hAnsi="Times New Roman" w:cs="Times New Roman"/>
                <w:b/>
                <w:bCs/>
                <w:color w:val="000000"/>
                <w:kern w:val="0"/>
                <w:sz w:val="18"/>
                <w:szCs w:val="18"/>
                <w:lang w:eastAsia="zh-CN"/>
                <w14:ligatures w14:val="none"/>
              </w:rPr>
              <w:t>3</w:t>
            </w:r>
          </w:p>
        </w:tc>
      </w:tr>
    </w:tbl>
    <w:p w14:paraId="01ABBF06" w14:textId="77777777" w:rsidR="004E5AE0" w:rsidRDefault="004E5AE0" w:rsidP="005B4EC4">
      <w:pPr>
        <w:sectPr w:rsidR="004E5AE0" w:rsidSect="00253F73">
          <w:pgSz w:w="16838" w:h="11906" w:orient="landscape"/>
          <w:pgMar w:top="1134" w:right="1134" w:bottom="737" w:left="1418" w:header="0" w:footer="284" w:gutter="0"/>
          <w:cols w:space="708"/>
          <w:docGrid w:linePitch="360"/>
        </w:sectPr>
      </w:pPr>
    </w:p>
    <w:p w14:paraId="594A6D78" w14:textId="1D827A5D" w:rsidR="004E5AE0" w:rsidRDefault="005B4EC4" w:rsidP="00AF3730">
      <w:pPr>
        <w:pBdr>
          <w:top w:val="nil"/>
          <w:left w:val="nil"/>
          <w:bottom w:val="nil"/>
          <w:right w:val="nil"/>
          <w:between w:val="nil"/>
        </w:pBdr>
        <w:spacing w:after="120" w:line="360" w:lineRule="auto"/>
        <w:ind w:firstLine="851"/>
        <w:jc w:val="both"/>
        <w:rPr>
          <w:rFonts w:ascii="Times New Roman" w:eastAsia="Arial" w:hAnsi="Times New Roman" w:cs="Times New Roman"/>
          <w:color w:val="000000"/>
        </w:rPr>
      </w:pPr>
      <w:r w:rsidRPr="005B4EC4">
        <w:rPr>
          <w:rFonts w:ascii="Times New Roman" w:eastAsia="Arial" w:hAnsi="Times New Roman" w:cs="Times New Roman"/>
          <w:color w:val="000000"/>
        </w:rPr>
        <w:lastRenderedPageBreak/>
        <w:t>Ao se analisar a</w:t>
      </w:r>
      <w:r w:rsidR="000E31D5">
        <w:rPr>
          <w:rFonts w:ascii="Times New Roman" w:eastAsia="Arial" w:hAnsi="Times New Roman" w:cs="Times New Roman"/>
          <w:color w:val="000000"/>
        </w:rPr>
        <w:t>s</w:t>
      </w:r>
      <w:r w:rsidRPr="005B4EC4">
        <w:rPr>
          <w:rFonts w:ascii="Times New Roman" w:eastAsia="Arial" w:hAnsi="Times New Roman" w:cs="Times New Roman"/>
          <w:color w:val="000000"/>
        </w:rPr>
        <w:t xml:space="preserve"> tabela</w:t>
      </w:r>
      <w:r w:rsidR="000E31D5">
        <w:rPr>
          <w:rFonts w:ascii="Times New Roman" w:eastAsia="Arial" w:hAnsi="Times New Roman" w:cs="Times New Roman"/>
          <w:color w:val="000000"/>
        </w:rPr>
        <w:t>s</w:t>
      </w:r>
      <w:r w:rsidRPr="003C3C6D">
        <w:rPr>
          <w:rFonts w:ascii="Times New Roman" w:eastAsia="Arial" w:hAnsi="Times New Roman" w:cs="Times New Roman"/>
          <w:color w:val="000000" w:themeColor="text1"/>
        </w:rPr>
        <w:t>, o</w:t>
      </w:r>
      <w:r w:rsidR="004E5AE0" w:rsidRPr="003C3C6D">
        <w:rPr>
          <w:rFonts w:ascii="Times New Roman" w:eastAsia="Arial" w:hAnsi="Times New Roman" w:cs="Times New Roman"/>
          <w:color w:val="000000" w:themeColor="text1"/>
        </w:rPr>
        <w:t>s</w:t>
      </w:r>
      <w:r w:rsidRPr="003C3C6D">
        <w:rPr>
          <w:rFonts w:ascii="Times New Roman" w:eastAsia="Arial" w:hAnsi="Times New Roman" w:cs="Times New Roman"/>
          <w:color w:val="000000" w:themeColor="text1"/>
        </w:rPr>
        <w:t xml:space="preserve"> Fluxo</w:t>
      </w:r>
      <w:r w:rsidR="004E5AE0" w:rsidRPr="003C3C6D">
        <w:rPr>
          <w:rFonts w:ascii="Times New Roman" w:eastAsia="Arial" w:hAnsi="Times New Roman" w:cs="Times New Roman"/>
          <w:color w:val="000000" w:themeColor="text1"/>
        </w:rPr>
        <w:t>s</w:t>
      </w:r>
      <w:r w:rsidRPr="003C3C6D">
        <w:rPr>
          <w:rFonts w:ascii="Times New Roman" w:eastAsia="Arial" w:hAnsi="Times New Roman" w:cs="Times New Roman"/>
          <w:color w:val="000000" w:themeColor="text1"/>
        </w:rPr>
        <w:t xml:space="preserve"> de Caixa</w:t>
      </w:r>
      <w:r w:rsidR="004E5AE0" w:rsidRPr="003C3C6D">
        <w:rPr>
          <w:rFonts w:ascii="Times New Roman" w:eastAsia="Arial" w:hAnsi="Times New Roman" w:cs="Times New Roman"/>
          <w:color w:val="000000" w:themeColor="text1"/>
        </w:rPr>
        <w:t>s</w:t>
      </w:r>
      <w:r w:rsidRPr="003C3C6D">
        <w:rPr>
          <w:rFonts w:ascii="Times New Roman" w:eastAsia="Arial" w:hAnsi="Times New Roman" w:cs="Times New Roman"/>
          <w:color w:val="000000" w:themeColor="text1"/>
        </w:rPr>
        <w:t xml:space="preserve"> do</w:t>
      </w:r>
      <w:r w:rsidR="004E5AE0" w:rsidRPr="003C3C6D">
        <w:rPr>
          <w:rFonts w:ascii="Times New Roman" w:eastAsia="Arial" w:hAnsi="Times New Roman" w:cs="Times New Roman"/>
          <w:color w:val="000000" w:themeColor="text1"/>
        </w:rPr>
        <w:t>s</w:t>
      </w:r>
      <w:r w:rsidRPr="003C3C6D">
        <w:rPr>
          <w:rFonts w:ascii="Times New Roman" w:eastAsia="Arial" w:hAnsi="Times New Roman" w:cs="Times New Roman"/>
          <w:color w:val="000000" w:themeColor="text1"/>
        </w:rPr>
        <w:t xml:space="preserve"> Projeto</w:t>
      </w:r>
      <w:r w:rsidR="004E5AE0" w:rsidRPr="003C3C6D">
        <w:rPr>
          <w:rFonts w:ascii="Times New Roman" w:eastAsia="Arial" w:hAnsi="Times New Roman" w:cs="Times New Roman"/>
          <w:color w:val="000000" w:themeColor="text1"/>
        </w:rPr>
        <w:t>s,</w:t>
      </w:r>
      <w:r w:rsidRPr="003C3C6D">
        <w:rPr>
          <w:rFonts w:ascii="Times New Roman" w:eastAsia="Arial" w:hAnsi="Times New Roman" w:cs="Times New Roman"/>
          <w:color w:val="000000" w:themeColor="text1"/>
        </w:rPr>
        <w:t xml:space="preserve"> apresenta</w:t>
      </w:r>
      <w:r w:rsidR="004E5AE0" w:rsidRPr="003C3C6D">
        <w:rPr>
          <w:rFonts w:ascii="Times New Roman" w:eastAsia="Arial" w:hAnsi="Times New Roman" w:cs="Times New Roman"/>
          <w:color w:val="000000" w:themeColor="text1"/>
        </w:rPr>
        <w:t>m</w:t>
      </w:r>
      <w:r w:rsidRPr="003C3C6D">
        <w:rPr>
          <w:rFonts w:ascii="Times New Roman" w:eastAsia="Arial" w:hAnsi="Times New Roman" w:cs="Times New Roman"/>
          <w:color w:val="000000" w:themeColor="text1"/>
        </w:rPr>
        <w:t xml:space="preserve"> os resultados dos métodos do período </w:t>
      </w:r>
      <w:proofErr w:type="spellStart"/>
      <w:r w:rsidRPr="003C3C6D">
        <w:rPr>
          <w:rFonts w:ascii="Times New Roman" w:eastAsia="Arial" w:hAnsi="Times New Roman" w:cs="Times New Roman"/>
          <w:i/>
          <w:color w:val="000000" w:themeColor="text1"/>
        </w:rPr>
        <w:t>payback</w:t>
      </w:r>
      <w:proofErr w:type="spellEnd"/>
      <w:r w:rsidRPr="003C3C6D">
        <w:rPr>
          <w:rFonts w:ascii="Times New Roman" w:eastAsia="Arial" w:hAnsi="Times New Roman" w:cs="Times New Roman"/>
          <w:color w:val="000000" w:themeColor="text1"/>
        </w:rPr>
        <w:t>, VPL e TIR</w:t>
      </w:r>
      <w:r w:rsidR="004E5AE0" w:rsidRPr="003C3C6D">
        <w:rPr>
          <w:rFonts w:ascii="Times New Roman" w:eastAsia="Arial" w:hAnsi="Times New Roman" w:cs="Times New Roman"/>
          <w:color w:val="000000" w:themeColor="text1"/>
        </w:rPr>
        <w:t>, para</w:t>
      </w:r>
      <w:r w:rsidR="004E5AE0">
        <w:rPr>
          <w:rFonts w:ascii="Times New Roman" w:eastAsia="Arial" w:hAnsi="Times New Roman" w:cs="Times New Roman"/>
          <w:color w:val="000000"/>
        </w:rPr>
        <w:t>:</w:t>
      </w:r>
    </w:p>
    <w:p w14:paraId="469EF439" w14:textId="77EB8F4B" w:rsidR="004E5AE0" w:rsidRPr="003C3C6D" w:rsidRDefault="004E5AE0" w:rsidP="003C3C6D">
      <w:pPr>
        <w:pStyle w:val="PargrafodaLista"/>
        <w:numPr>
          <w:ilvl w:val="0"/>
          <w:numId w:val="24"/>
        </w:numPr>
        <w:pBdr>
          <w:top w:val="nil"/>
          <w:left w:val="nil"/>
          <w:bottom w:val="nil"/>
          <w:right w:val="nil"/>
          <w:between w:val="nil"/>
        </w:pBdr>
        <w:rPr>
          <w:rFonts w:ascii="Times New Roman" w:hAnsi="Times New Roman" w:cs="Times New Roman"/>
          <w:b/>
          <w:bCs/>
          <w:color w:val="000000"/>
        </w:rPr>
      </w:pPr>
      <w:r w:rsidRPr="004E5AE0">
        <w:rPr>
          <w:rFonts w:ascii="Times New Roman" w:hAnsi="Times New Roman" w:cs="Times New Roman"/>
          <w:b/>
          <w:bCs/>
        </w:rPr>
        <w:t>Abastecimento de água e esgotamento sanitário:</w:t>
      </w:r>
    </w:p>
    <w:p w14:paraId="5B0C19EE" w14:textId="4CA208FE" w:rsidR="004E5AE0" w:rsidRDefault="004E5AE0" w:rsidP="004E5AE0">
      <w:pPr>
        <w:pStyle w:val="PargrafodaLista"/>
        <w:pBdr>
          <w:top w:val="nil"/>
          <w:left w:val="nil"/>
          <w:bottom w:val="nil"/>
          <w:right w:val="nil"/>
          <w:between w:val="nil"/>
        </w:pBdr>
        <w:ind w:left="927" w:firstLine="0"/>
        <w:rPr>
          <w:rFonts w:ascii="Times New Roman" w:hAnsi="Times New Roman" w:cs="Times New Roman"/>
          <w:color w:val="000000"/>
        </w:rPr>
      </w:pPr>
      <w:r>
        <w:rPr>
          <w:rFonts w:ascii="Times New Roman" w:hAnsi="Times New Roman" w:cs="Times New Roman"/>
          <w:color w:val="000000"/>
        </w:rPr>
        <w:t>- V</w:t>
      </w:r>
      <w:r w:rsidRPr="005B4EC4">
        <w:rPr>
          <w:rFonts w:ascii="Times New Roman" w:hAnsi="Times New Roman" w:cs="Times New Roman"/>
          <w:color w:val="000000"/>
        </w:rPr>
        <w:t xml:space="preserve">alor Presente Líquido (VPL) de </w:t>
      </w:r>
      <w:r w:rsidRPr="005B4EC4">
        <w:rPr>
          <w:rFonts w:ascii="Times New Roman" w:hAnsi="Times New Roman" w:cs="Times New Roman"/>
          <w:b/>
          <w:color w:val="000000"/>
        </w:rPr>
        <w:t xml:space="preserve">R$ </w:t>
      </w:r>
      <w:r w:rsidR="009114B0">
        <w:rPr>
          <w:rFonts w:ascii="Times New Roman" w:hAnsi="Times New Roman" w:cs="Times New Roman"/>
          <w:b/>
          <w:color w:val="000000"/>
        </w:rPr>
        <w:t>12,06</w:t>
      </w:r>
      <w:r w:rsidRPr="005B4EC4">
        <w:rPr>
          <w:rFonts w:ascii="Times New Roman" w:hAnsi="Times New Roman" w:cs="Times New Roman"/>
          <w:b/>
          <w:color w:val="000000"/>
        </w:rPr>
        <w:t xml:space="preserve"> milhões</w:t>
      </w:r>
      <w:r w:rsidRPr="005B4EC4">
        <w:rPr>
          <w:rFonts w:ascii="Times New Roman" w:hAnsi="Times New Roman" w:cs="Times New Roman"/>
          <w:color w:val="000000"/>
        </w:rPr>
        <w:t xml:space="preserve">: o projeto apresenta VPL </w:t>
      </w:r>
      <w:r w:rsidR="009114B0">
        <w:rPr>
          <w:rFonts w:ascii="Times New Roman" w:hAnsi="Times New Roman" w:cs="Times New Roman"/>
          <w:color w:val="000000"/>
        </w:rPr>
        <w:t>maio</w:t>
      </w:r>
      <w:r>
        <w:rPr>
          <w:rFonts w:ascii="Times New Roman" w:hAnsi="Times New Roman" w:cs="Times New Roman"/>
          <w:color w:val="000000"/>
        </w:rPr>
        <w:t>r</w:t>
      </w:r>
      <w:r w:rsidRPr="005B4EC4">
        <w:rPr>
          <w:rFonts w:ascii="Times New Roman" w:hAnsi="Times New Roman" w:cs="Times New Roman"/>
          <w:color w:val="000000"/>
        </w:rPr>
        <w:t xml:space="preserve"> que 0, logo, </w:t>
      </w:r>
      <w:r w:rsidRPr="005B4EC4">
        <w:rPr>
          <w:rFonts w:ascii="Times New Roman" w:hAnsi="Times New Roman" w:cs="Times New Roman"/>
          <w:b/>
          <w:color w:val="000000"/>
          <w:u w:val="single"/>
        </w:rPr>
        <w:t>o projeto é viável</w:t>
      </w:r>
      <w:r w:rsidRPr="005B4EC4">
        <w:rPr>
          <w:rFonts w:ascii="Times New Roman" w:hAnsi="Times New Roman" w:cs="Times New Roman"/>
          <w:color w:val="000000"/>
        </w:rPr>
        <w:t>;</w:t>
      </w:r>
    </w:p>
    <w:p w14:paraId="7A4B9686" w14:textId="00553638" w:rsidR="004E5AE0" w:rsidRDefault="004E5AE0" w:rsidP="004E5AE0">
      <w:pPr>
        <w:pStyle w:val="PargrafodaLista"/>
        <w:pBdr>
          <w:top w:val="nil"/>
          <w:left w:val="nil"/>
          <w:bottom w:val="nil"/>
          <w:right w:val="nil"/>
          <w:between w:val="nil"/>
        </w:pBdr>
        <w:ind w:left="927" w:firstLine="0"/>
        <w:rPr>
          <w:rFonts w:ascii="Times New Roman" w:hAnsi="Times New Roman" w:cs="Times New Roman"/>
          <w:color w:val="000000"/>
        </w:rPr>
      </w:pPr>
      <w:r>
        <w:rPr>
          <w:rFonts w:ascii="Times New Roman" w:hAnsi="Times New Roman" w:cs="Times New Roman"/>
          <w:color w:val="000000"/>
        </w:rPr>
        <w:t xml:space="preserve">- </w:t>
      </w:r>
      <w:r w:rsidRPr="005B4EC4">
        <w:rPr>
          <w:rFonts w:ascii="Times New Roman" w:hAnsi="Times New Roman" w:cs="Times New Roman"/>
          <w:color w:val="000000"/>
        </w:rPr>
        <w:t xml:space="preserve">Taxa Interna de Retorno (TIR) de </w:t>
      </w:r>
      <w:r w:rsidR="009114B0">
        <w:rPr>
          <w:rFonts w:ascii="Times New Roman" w:hAnsi="Times New Roman" w:cs="Times New Roman"/>
          <w:b/>
          <w:color w:val="000000"/>
        </w:rPr>
        <w:t>16,00</w:t>
      </w:r>
      <w:r w:rsidRPr="005B4EC4">
        <w:rPr>
          <w:rFonts w:ascii="Times New Roman" w:hAnsi="Times New Roman" w:cs="Times New Roman"/>
          <w:b/>
          <w:color w:val="000000"/>
        </w:rPr>
        <w:t>%</w:t>
      </w:r>
      <w:r w:rsidRPr="005B4EC4">
        <w:rPr>
          <w:rFonts w:ascii="Times New Roman" w:hAnsi="Times New Roman" w:cs="Times New Roman"/>
          <w:color w:val="000000"/>
        </w:rPr>
        <w:t xml:space="preserve">: o projeto apresenta TIR </w:t>
      </w:r>
      <w:r>
        <w:rPr>
          <w:rFonts w:ascii="Times New Roman" w:hAnsi="Times New Roman" w:cs="Times New Roman"/>
          <w:color w:val="000000"/>
        </w:rPr>
        <w:t>m</w:t>
      </w:r>
      <w:r w:rsidR="009114B0">
        <w:rPr>
          <w:rFonts w:ascii="Times New Roman" w:hAnsi="Times New Roman" w:cs="Times New Roman"/>
          <w:color w:val="000000"/>
        </w:rPr>
        <w:t>aior</w:t>
      </w:r>
      <w:r>
        <w:rPr>
          <w:rFonts w:ascii="Times New Roman" w:hAnsi="Times New Roman" w:cs="Times New Roman"/>
          <w:color w:val="000000"/>
        </w:rPr>
        <w:t xml:space="preserve"> </w:t>
      </w:r>
      <w:r w:rsidRPr="005B4EC4">
        <w:rPr>
          <w:rFonts w:ascii="Times New Roman" w:hAnsi="Times New Roman" w:cs="Times New Roman"/>
          <w:color w:val="000000"/>
        </w:rPr>
        <w:t>que o custo de capital (taxa de desconto de 11,3</w:t>
      </w:r>
      <w:r>
        <w:rPr>
          <w:rFonts w:ascii="Times New Roman" w:hAnsi="Times New Roman" w:cs="Times New Roman"/>
          <w:color w:val="000000"/>
        </w:rPr>
        <w:t>7</w:t>
      </w:r>
      <w:r w:rsidRPr="005B4EC4">
        <w:rPr>
          <w:rFonts w:ascii="Times New Roman" w:hAnsi="Times New Roman" w:cs="Times New Roman"/>
          <w:color w:val="000000"/>
        </w:rPr>
        <w:t xml:space="preserve">%), logo, </w:t>
      </w:r>
      <w:r w:rsidRPr="005B4EC4">
        <w:rPr>
          <w:rFonts w:ascii="Times New Roman" w:hAnsi="Times New Roman" w:cs="Times New Roman"/>
          <w:b/>
          <w:color w:val="000000"/>
          <w:u w:val="single"/>
        </w:rPr>
        <w:t>o projeto é viável</w:t>
      </w:r>
      <w:r w:rsidR="003C3C6D">
        <w:rPr>
          <w:rFonts w:ascii="Times New Roman" w:hAnsi="Times New Roman" w:cs="Times New Roman"/>
          <w:color w:val="000000"/>
        </w:rPr>
        <w:t>;</w:t>
      </w:r>
    </w:p>
    <w:p w14:paraId="65F8F7A5" w14:textId="49AE2EC5" w:rsidR="003C3C6D" w:rsidRPr="004E5AE0" w:rsidRDefault="003C3C6D" w:rsidP="004E5AE0">
      <w:pPr>
        <w:pStyle w:val="PargrafodaLista"/>
        <w:pBdr>
          <w:top w:val="nil"/>
          <w:left w:val="nil"/>
          <w:bottom w:val="nil"/>
          <w:right w:val="nil"/>
          <w:between w:val="nil"/>
        </w:pBdr>
        <w:ind w:left="927" w:firstLine="0"/>
        <w:rPr>
          <w:rFonts w:ascii="Times New Roman" w:hAnsi="Times New Roman" w:cs="Times New Roman"/>
          <w:color w:val="000000"/>
        </w:rPr>
      </w:pPr>
      <w:r>
        <w:rPr>
          <w:rFonts w:ascii="Times New Roman" w:hAnsi="Times New Roman" w:cs="Times New Roman"/>
          <w:color w:val="000000"/>
        </w:rPr>
        <w:t xml:space="preserve">- </w:t>
      </w:r>
      <w:r w:rsidRPr="004E5AE0">
        <w:rPr>
          <w:rFonts w:ascii="Times New Roman" w:hAnsi="Times New Roman" w:cs="Times New Roman"/>
          <w:color w:val="000000"/>
        </w:rPr>
        <w:t xml:space="preserve">Período </w:t>
      </w:r>
      <w:proofErr w:type="spellStart"/>
      <w:r w:rsidRPr="004E5AE0">
        <w:rPr>
          <w:rFonts w:ascii="Times New Roman" w:hAnsi="Times New Roman" w:cs="Times New Roman"/>
          <w:i/>
          <w:color w:val="000000"/>
        </w:rPr>
        <w:t>payback</w:t>
      </w:r>
      <w:proofErr w:type="spellEnd"/>
      <w:r w:rsidRPr="004E5AE0">
        <w:rPr>
          <w:rFonts w:ascii="Times New Roman" w:hAnsi="Times New Roman" w:cs="Times New Roman"/>
          <w:color w:val="000000"/>
        </w:rPr>
        <w:t xml:space="preserve"> de </w:t>
      </w:r>
      <w:r>
        <w:rPr>
          <w:rFonts w:ascii="Times New Roman" w:hAnsi="Times New Roman" w:cs="Times New Roman"/>
          <w:b/>
          <w:color w:val="000000"/>
        </w:rPr>
        <w:t>10</w:t>
      </w:r>
      <w:r w:rsidRPr="004E5AE0">
        <w:rPr>
          <w:rFonts w:ascii="Times New Roman" w:hAnsi="Times New Roman" w:cs="Times New Roman"/>
          <w:b/>
          <w:color w:val="000000"/>
        </w:rPr>
        <w:t xml:space="preserve"> anos</w:t>
      </w:r>
      <w:r w:rsidRPr="004E5AE0">
        <w:rPr>
          <w:rFonts w:ascii="Times New Roman" w:hAnsi="Times New Roman" w:cs="Times New Roman"/>
          <w:color w:val="000000"/>
        </w:rPr>
        <w:t xml:space="preserve">: Caso o período esperado pelos investidores, para o retorno (recuperação) do investimento seja superior a </w:t>
      </w:r>
      <w:r>
        <w:rPr>
          <w:rFonts w:ascii="Times New Roman" w:hAnsi="Times New Roman" w:cs="Times New Roman"/>
          <w:color w:val="000000"/>
        </w:rPr>
        <w:t>10</w:t>
      </w:r>
      <w:r w:rsidRPr="004E5AE0">
        <w:rPr>
          <w:rFonts w:ascii="Times New Roman" w:hAnsi="Times New Roman" w:cs="Times New Roman"/>
          <w:color w:val="000000"/>
        </w:rPr>
        <w:t xml:space="preserve"> anos, </w:t>
      </w:r>
      <w:r w:rsidRPr="004E5AE0">
        <w:rPr>
          <w:rFonts w:ascii="Times New Roman" w:hAnsi="Times New Roman" w:cs="Times New Roman"/>
          <w:b/>
          <w:color w:val="000000"/>
          <w:u w:val="single"/>
        </w:rPr>
        <w:t>o projeto é viável</w:t>
      </w:r>
      <w:r>
        <w:rPr>
          <w:rFonts w:ascii="Times New Roman" w:hAnsi="Times New Roman" w:cs="Times New Roman"/>
          <w:color w:val="000000"/>
        </w:rPr>
        <w:t>.</w:t>
      </w:r>
    </w:p>
    <w:p w14:paraId="5B163158" w14:textId="77777777" w:rsidR="004E5AE0" w:rsidRDefault="004E5AE0" w:rsidP="005B4EC4"/>
    <w:p w14:paraId="3310C16A" w14:textId="667CC4CA" w:rsidR="009114B0" w:rsidRPr="004E5AE0" w:rsidRDefault="009114B0" w:rsidP="009114B0">
      <w:pPr>
        <w:pStyle w:val="PargrafodaLista"/>
        <w:numPr>
          <w:ilvl w:val="0"/>
          <w:numId w:val="24"/>
        </w:numPr>
        <w:pBdr>
          <w:top w:val="nil"/>
          <w:left w:val="nil"/>
          <w:bottom w:val="nil"/>
          <w:right w:val="nil"/>
          <w:between w:val="nil"/>
        </w:pBdr>
        <w:rPr>
          <w:rFonts w:ascii="Times New Roman" w:hAnsi="Times New Roman" w:cs="Times New Roman"/>
          <w:b/>
          <w:bCs/>
          <w:color w:val="000000"/>
        </w:rPr>
      </w:pPr>
      <w:r>
        <w:rPr>
          <w:rFonts w:ascii="Times New Roman" w:hAnsi="Times New Roman" w:cs="Times New Roman"/>
          <w:b/>
          <w:bCs/>
        </w:rPr>
        <w:t>Resíduos Sólidos</w:t>
      </w:r>
      <w:r w:rsidRPr="004E5AE0">
        <w:rPr>
          <w:rFonts w:ascii="Times New Roman" w:hAnsi="Times New Roman" w:cs="Times New Roman"/>
          <w:b/>
          <w:bCs/>
        </w:rPr>
        <w:t>:</w:t>
      </w:r>
    </w:p>
    <w:p w14:paraId="2E19DCE0" w14:textId="4AD7B808" w:rsidR="009114B0" w:rsidRDefault="009114B0" w:rsidP="009114B0">
      <w:pPr>
        <w:pStyle w:val="PargrafodaLista"/>
        <w:pBdr>
          <w:top w:val="nil"/>
          <w:left w:val="nil"/>
          <w:bottom w:val="nil"/>
          <w:right w:val="nil"/>
          <w:between w:val="nil"/>
        </w:pBdr>
        <w:ind w:left="927" w:firstLine="0"/>
        <w:rPr>
          <w:rFonts w:ascii="Times New Roman" w:hAnsi="Times New Roman" w:cs="Times New Roman"/>
          <w:color w:val="000000"/>
        </w:rPr>
      </w:pPr>
      <w:r>
        <w:rPr>
          <w:rFonts w:ascii="Times New Roman" w:hAnsi="Times New Roman" w:cs="Times New Roman"/>
          <w:color w:val="000000"/>
        </w:rPr>
        <w:t>- V</w:t>
      </w:r>
      <w:r w:rsidRPr="005B4EC4">
        <w:rPr>
          <w:rFonts w:ascii="Times New Roman" w:hAnsi="Times New Roman" w:cs="Times New Roman"/>
          <w:color w:val="000000"/>
        </w:rPr>
        <w:t xml:space="preserve">alor Presente Líquido (VPL) de </w:t>
      </w:r>
      <w:r w:rsidRPr="005B4EC4">
        <w:rPr>
          <w:rFonts w:ascii="Times New Roman" w:hAnsi="Times New Roman" w:cs="Times New Roman"/>
          <w:b/>
          <w:color w:val="000000"/>
        </w:rPr>
        <w:t xml:space="preserve">R$ </w:t>
      </w:r>
      <w:r>
        <w:rPr>
          <w:rFonts w:ascii="Times New Roman" w:hAnsi="Times New Roman" w:cs="Times New Roman"/>
          <w:b/>
          <w:color w:val="000000"/>
        </w:rPr>
        <w:t>0,53</w:t>
      </w:r>
      <w:r w:rsidRPr="005B4EC4">
        <w:rPr>
          <w:rFonts w:ascii="Times New Roman" w:hAnsi="Times New Roman" w:cs="Times New Roman"/>
          <w:b/>
          <w:color w:val="000000"/>
        </w:rPr>
        <w:t xml:space="preserve"> milhões</w:t>
      </w:r>
      <w:r w:rsidRPr="005B4EC4">
        <w:rPr>
          <w:rFonts w:ascii="Times New Roman" w:hAnsi="Times New Roman" w:cs="Times New Roman"/>
          <w:color w:val="000000"/>
        </w:rPr>
        <w:t xml:space="preserve">: o projeto apresenta VPL </w:t>
      </w:r>
      <w:r>
        <w:rPr>
          <w:rFonts w:ascii="Times New Roman" w:hAnsi="Times New Roman" w:cs="Times New Roman"/>
          <w:color w:val="000000"/>
        </w:rPr>
        <w:t>maior</w:t>
      </w:r>
      <w:r w:rsidRPr="005B4EC4">
        <w:rPr>
          <w:rFonts w:ascii="Times New Roman" w:hAnsi="Times New Roman" w:cs="Times New Roman"/>
          <w:color w:val="000000"/>
        </w:rPr>
        <w:t xml:space="preserve"> que 0, logo, </w:t>
      </w:r>
      <w:r w:rsidRPr="005B4EC4">
        <w:rPr>
          <w:rFonts w:ascii="Times New Roman" w:hAnsi="Times New Roman" w:cs="Times New Roman"/>
          <w:b/>
          <w:color w:val="000000"/>
          <w:u w:val="single"/>
        </w:rPr>
        <w:t>o projeto é viável</w:t>
      </w:r>
      <w:r w:rsidRPr="005B4EC4">
        <w:rPr>
          <w:rFonts w:ascii="Times New Roman" w:hAnsi="Times New Roman" w:cs="Times New Roman"/>
          <w:color w:val="000000"/>
        </w:rPr>
        <w:t>;</w:t>
      </w:r>
    </w:p>
    <w:p w14:paraId="313B52A5" w14:textId="434701EB" w:rsidR="009114B0" w:rsidRDefault="009114B0" w:rsidP="009114B0">
      <w:pPr>
        <w:pStyle w:val="PargrafodaLista"/>
        <w:pBdr>
          <w:top w:val="nil"/>
          <w:left w:val="nil"/>
          <w:bottom w:val="nil"/>
          <w:right w:val="nil"/>
          <w:between w:val="nil"/>
        </w:pBdr>
        <w:ind w:left="927" w:firstLine="0"/>
        <w:rPr>
          <w:rFonts w:ascii="Times New Roman" w:hAnsi="Times New Roman" w:cs="Times New Roman"/>
          <w:color w:val="000000"/>
        </w:rPr>
      </w:pPr>
      <w:r>
        <w:rPr>
          <w:rFonts w:ascii="Times New Roman" w:hAnsi="Times New Roman" w:cs="Times New Roman"/>
          <w:color w:val="000000"/>
        </w:rPr>
        <w:t xml:space="preserve">- </w:t>
      </w:r>
      <w:r w:rsidRPr="005B4EC4">
        <w:rPr>
          <w:rFonts w:ascii="Times New Roman" w:hAnsi="Times New Roman" w:cs="Times New Roman"/>
          <w:color w:val="000000"/>
        </w:rPr>
        <w:t xml:space="preserve">Taxa Interna de Retorno (TIR) de </w:t>
      </w:r>
      <w:r>
        <w:rPr>
          <w:rFonts w:ascii="Times New Roman" w:hAnsi="Times New Roman" w:cs="Times New Roman"/>
          <w:b/>
          <w:color w:val="000000"/>
        </w:rPr>
        <w:t>55</w:t>
      </w:r>
      <w:r w:rsidRPr="005B4EC4">
        <w:rPr>
          <w:rFonts w:ascii="Times New Roman" w:hAnsi="Times New Roman" w:cs="Times New Roman"/>
          <w:b/>
          <w:color w:val="000000"/>
        </w:rPr>
        <w:t>%</w:t>
      </w:r>
      <w:r w:rsidRPr="005B4EC4">
        <w:rPr>
          <w:rFonts w:ascii="Times New Roman" w:hAnsi="Times New Roman" w:cs="Times New Roman"/>
          <w:color w:val="000000"/>
        </w:rPr>
        <w:t xml:space="preserve">: o projeto apresenta TIR </w:t>
      </w:r>
      <w:r>
        <w:rPr>
          <w:rFonts w:ascii="Times New Roman" w:hAnsi="Times New Roman" w:cs="Times New Roman"/>
          <w:color w:val="000000"/>
        </w:rPr>
        <w:t xml:space="preserve">maior </w:t>
      </w:r>
      <w:r w:rsidRPr="005B4EC4">
        <w:rPr>
          <w:rFonts w:ascii="Times New Roman" w:hAnsi="Times New Roman" w:cs="Times New Roman"/>
          <w:color w:val="000000"/>
        </w:rPr>
        <w:t>que o custo de capital (taxa de desconto de 11,3</w:t>
      </w:r>
      <w:r>
        <w:rPr>
          <w:rFonts w:ascii="Times New Roman" w:hAnsi="Times New Roman" w:cs="Times New Roman"/>
          <w:color w:val="000000"/>
        </w:rPr>
        <w:t>7</w:t>
      </w:r>
      <w:r w:rsidRPr="005B4EC4">
        <w:rPr>
          <w:rFonts w:ascii="Times New Roman" w:hAnsi="Times New Roman" w:cs="Times New Roman"/>
          <w:color w:val="000000"/>
        </w:rPr>
        <w:t xml:space="preserve">%), logo, </w:t>
      </w:r>
      <w:r w:rsidRPr="005B4EC4">
        <w:rPr>
          <w:rFonts w:ascii="Times New Roman" w:hAnsi="Times New Roman" w:cs="Times New Roman"/>
          <w:b/>
          <w:color w:val="000000"/>
          <w:u w:val="single"/>
        </w:rPr>
        <w:t>o projeto é viável</w:t>
      </w:r>
      <w:r w:rsidR="003C3C6D">
        <w:rPr>
          <w:rFonts w:ascii="Times New Roman" w:hAnsi="Times New Roman" w:cs="Times New Roman"/>
          <w:color w:val="000000"/>
        </w:rPr>
        <w:t>;</w:t>
      </w:r>
    </w:p>
    <w:p w14:paraId="06E3A875" w14:textId="3A0C81AE" w:rsidR="003C3C6D" w:rsidRDefault="003C3C6D" w:rsidP="003C3C6D">
      <w:pPr>
        <w:pStyle w:val="PargrafodaLista"/>
        <w:pBdr>
          <w:top w:val="nil"/>
          <w:left w:val="nil"/>
          <w:bottom w:val="nil"/>
          <w:right w:val="nil"/>
          <w:between w:val="nil"/>
        </w:pBdr>
        <w:ind w:left="927" w:firstLine="0"/>
        <w:rPr>
          <w:rFonts w:ascii="Times New Roman" w:hAnsi="Times New Roman" w:cs="Times New Roman"/>
          <w:color w:val="000000"/>
        </w:rPr>
      </w:pPr>
      <w:r>
        <w:rPr>
          <w:rFonts w:ascii="Times New Roman" w:hAnsi="Times New Roman" w:cs="Times New Roman"/>
          <w:color w:val="000000"/>
        </w:rPr>
        <w:t xml:space="preserve">- </w:t>
      </w:r>
      <w:r w:rsidRPr="004E5AE0">
        <w:rPr>
          <w:rFonts w:ascii="Times New Roman" w:hAnsi="Times New Roman" w:cs="Times New Roman"/>
          <w:color w:val="000000"/>
        </w:rPr>
        <w:t xml:space="preserve">Período </w:t>
      </w:r>
      <w:proofErr w:type="spellStart"/>
      <w:r w:rsidRPr="004E5AE0">
        <w:rPr>
          <w:rFonts w:ascii="Times New Roman" w:hAnsi="Times New Roman" w:cs="Times New Roman"/>
          <w:i/>
          <w:color w:val="000000"/>
        </w:rPr>
        <w:t>payback</w:t>
      </w:r>
      <w:proofErr w:type="spellEnd"/>
      <w:r w:rsidRPr="004E5AE0">
        <w:rPr>
          <w:rFonts w:ascii="Times New Roman" w:hAnsi="Times New Roman" w:cs="Times New Roman"/>
          <w:color w:val="000000"/>
        </w:rPr>
        <w:t xml:space="preserve"> (Item 15) de </w:t>
      </w:r>
      <w:r>
        <w:rPr>
          <w:rFonts w:ascii="Times New Roman" w:hAnsi="Times New Roman" w:cs="Times New Roman"/>
          <w:b/>
          <w:color w:val="000000"/>
        </w:rPr>
        <w:t>3</w:t>
      </w:r>
      <w:r w:rsidRPr="004E5AE0">
        <w:rPr>
          <w:rFonts w:ascii="Times New Roman" w:hAnsi="Times New Roman" w:cs="Times New Roman"/>
          <w:b/>
          <w:color w:val="000000"/>
        </w:rPr>
        <w:t xml:space="preserve"> anos</w:t>
      </w:r>
      <w:r w:rsidRPr="004E5AE0">
        <w:rPr>
          <w:rFonts w:ascii="Times New Roman" w:hAnsi="Times New Roman" w:cs="Times New Roman"/>
          <w:color w:val="000000"/>
        </w:rPr>
        <w:t xml:space="preserve">: Caso o período esperado pelos investidores, para o retorno (recuperação) do investimento seja superior a </w:t>
      </w:r>
      <w:r>
        <w:rPr>
          <w:rFonts w:ascii="Times New Roman" w:hAnsi="Times New Roman" w:cs="Times New Roman"/>
          <w:color w:val="000000"/>
        </w:rPr>
        <w:t>3</w:t>
      </w:r>
      <w:r w:rsidRPr="004E5AE0">
        <w:rPr>
          <w:rFonts w:ascii="Times New Roman" w:hAnsi="Times New Roman" w:cs="Times New Roman"/>
          <w:color w:val="000000"/>
        </w:rPr>
        <w:t xml:space="preserve"> anos, </w:t>
      </w:r>
      <w:r w:rsidRPr="004E5AE0">
        <w:rPr>
          <w:rFonts w:ascii="Times New Roman" w:hAnsi="Times New Roman" w:cs="Times New Roman"/>
          <w:b/>
          <w:color w:val="000000"/>
          <w:u w:val="single"/>
        </w:rPr>
        <w:t>o projeto é viável</w:t>
      </w:r>
      <w:r>
        <w:rPr>
          <w:rFonts w:ascii="Times New Roman" w:hAnsi="Times New Roman" w:cs="Times New Roman"/>
          <w:color w:val="000000"/>
        </w:rPr>
        <w:t>.</w:t>
      </w:r>
    </w:p>
    <w:p w14:paraId="4E3CA06F" w14:textId="77777777" w:rsidR="003C3C6D" w:rsidRPr="004E5AE0" w:rsidRDefault="003C3C6D" w:rsidP="009114B0">
      <w:pPr>
        <w:pStyle w:val="PargrafodaLista"/>
        <w:pBdr>
          <w:top w:val="nil"/>
          <w:left w:val="nil"/>
          <w:bottom w:val="nil"/>
          <w:right w:val="nil"/>
          <w:between w:val="nil"/>
        </w:pBdr>
        <w:ind w:left="927" w:firstLine="0"/>
        <w:rPr>
          <w:rFonts w:ascii="Times New Roman" w:hAnsi="Times New Roman" w:cs="Times New Roman"/>
          <w:color w:val="000000"/>
        </w:rPr>
      </w:pPr>
    </w:p>
    <w:p w14:paraId="583F4B49" w14:textId="77777777" w:rsidR="003C3C6D" w:rsidRPr="003C3C6D" w:rsidRDefault="003C3C6D" w:rsidP="003C3C6D">
      <w:pPr>
        <w:pBdr>
          <w:top w:val="nil"/>
          <w:left w:val="nil"/>
          <w:bottom w:val="nil"/>
          <w:right w:val="nil"/>
          <w:between w:val="nil"/>
        </w:pBdr>
        <w:spacing w:after="120" w:line="360" w:lineRule="auto"/>
        <w:ind w:firstLine="567"/>
        <w:jc w:val="both"/>
        <w:rPr>
          <w:rFonts w:ascii="Times New Roman" w:eastAsia="Arial" w:hAnsi="Times New Roman" w:cs="Times New Roman"/>
          <w:color w:val="000000"/>
        </w:rPr>
      </w:pPr>
      <w:r w:rsidRPr="003C3C6D">
        <w:rPr>
          <w:rFonts w:ascii="Times New Roman" w:eastAsia="Arial" w:hAnsi="Times New Roman" w:cs="Times New Roman"/>
          <w:color w:val="000000"/>
        </w:rPr>
        <w:t xml:space="preserve">Salienta-se, que a TIR é a taxa de retorno que os investidores obterão, caso realizem investimentos no projeto, com a previsão de recebimento das entradas de caixa previstas, que irão garantir saldos de caixa atraentes para os investidores. No caso da apuração da TIR para os resíduos sólidos, sua apuração apresenta resultado substancialmente diferente das taxas de mercado. </w:t>
      </w:r>
    </w:p>
    <w:p w14:paraId="01EB19B3" w14:textId="5FA1A3BC" w:rsidR="003C3C6D" w:rsidRPr="003C3C6D" w:rsidRDefault="003C3C6D" w:rsidP="003C3C6D">
      <w:pPr>
        <w:pBdr>
          <w:top w:val="nil"/>
          <w:left w:val="nil"/>
          <w:bottom w:val="nil"/>
          <w:right w:val="nil"/>
          <w:between w:val="nil"/>
        </w:pBdr>
        <w:spacing w:after="120" w:line="360" w:lineRule="auto"/>
        <w:ind w:firstLine="567"/>
        <w:jc w:val="both"/>
        <w:rPr>
          <w:rFonts w:ascii="Times New Roman" w:hAnsi="Times New Roman" w:cs="Times New Roman"/>
        </w:rPr>
      </w:pPr>
      <w:r w:rsidRPr="003C3C6D">
        <w:rPr>
          <w:rFonts w:ascii="Times New Roman" w:eastAsia="Arial" w:hAnsi="Times New Roman" w:cs="Times New Roman"/>
          <w:color w:val="000000"/>
        </w:rPr>
        <w:t>Uma interpretação, considerando uma TIR nestas condições como taxa de retorno do investimento, seria falsa, pois não representaria a realidade de uma verdadeira rentabilidade do Projeto</w:t>
      </w:r>
      <w:r w:rsidRPr="003C3C6D">
        <w:rPr>
          <w:rStyle w:val="Refdenotaderodap"/>
          <w:rFonts w:ascii="Times New Roman" w:hAnsi="Times New Roman" w:cs="Times New Roman"/>
        </w:rPr>
        <w:footnoteReference w:id="2"/>
      </w:r>
      <w:r w:rsidRPr="003C3C6D">
        <w:rPr>
          <w:rFonts w:ascii="Times New Roman" w:hAnsi="Times New Roman" w:cs="Times New Roman"/>
        </w:rPr>
        <w:t>. Ao mesmo tempo, demonstra que no caso dos resíduos sólidos, o montante de investimentos aponta fluxos de caixas positivos na maioria dos anos do período 2025-2059, garantido aos investidores, resultados atraentes para a prestação de serviços, diante do nível de investimentos exigidos, para o atendimento de elevada qualidade ao Município.</w:t>
      </w:r>
    </w:p>
    <w:bookmarkEnd w:id="207"/>
    <w:p w14:paraId="27DF0D5F" w14:textId="77777777" w:rsidR="009114B0" w:rsidRPr="005B4EC4" w:rsidRDefault="009114B0" w:rsidP="005B4EC4"/>
    <w:sectPr w:rsidR="009114B0" w:rsidRPr="005B4EC4" w:rsidSect="003A15AE">
      <w:pgSz w:w="11906" w:h="16838"/>
      <w:pgMar w:top="1418" w:right="1134"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B4C7B" w14:textId="77777777" w:rsidR="00C65633" w:rsidRDefault="00C65633" w:rsidP="00421E6E">
      <w:r>
        <w:separator/>
      </w:r>
    </w:p>
  </w:endnote>
  <w:endnote w:type="continuationSeparator" w:id="0">
    <w:p w14:paraId="2261C18A" w14:textId="77777777" w:rsidR="00C65633" w:rsidRDefault="00C65633" w:rsidP="00421E6E">
      <w:r>
        <w:continuationSeparator/>
      </w:r>
    </w:p>
  </w:endnote>
  <w:endnote w:type="continuationNotice" w:id="1">
    <w:p w14:paraId="16FE74C8" w14:textId="77777777" w:rsidR="00C65633" w:rsidRDefault="00C65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1E1D7" w14:textId="5235D26C" w:rsidR="00970CA2" w:rsidRPr="007D4FB9" w:rsidRDefault="00970CA2" w:rsidP="007D4FB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408170"/>
      <w:docPartObj>
        <w:docPartGallery w:val="Page Numbers (Bottom of Page)"/>
        <w:docPartUnique/>
      </w:docPartObj>
    </w:sdtPr>
    <w:sdtEndPr>
      <w:rPr>
        <w:rFonts w:ascii="Times New Roman" w:hAnsi="Times New Roman" w:cs="Times New Roman"/>
      </w:rPr>
    </w:sdtEndPr>
    <w:sdtContent>
      <w:p w14:paraId="31B275B2" w14:textId="32CA52F9" w:rsidR="00777B47" w:rsidRPr="00C1171C" w:rsidRDefault="00777B47" w:rsidP="00224061">
        <w:pPr>
          <w:pStyle w:val="SMRodap"/>
          <w:pBdr>
            <w:bottom w:val="single" w:sz="12" w:space="1" w:color="auto"/>
          </w:pBdr>
          <w:rPr>
            <w:rFonts w:ascii="Times New Roman" w:hAnsi="Times New Roman" w:cs="Times New Roman"/>
          </w:rPr>
        </w:pPr>
      </w:p>
      <w:p w14:paraId="74B9B5C1" w14:textId="77777777" w:rsidR="009F6414" w:rsidRPr="00777B47" w:rsidRDefault="009F6414" w:rsidP="00421E6E">
        <w:pPr>
          <w:pStyle w:val="SMRodapn"/>
          <w:rPr>
            <w:rFonts w:ascii="Times New Roman" w:hAnsi="Times New Roman" w:cs="Times New Roman"/>
          </w:rPr>
        </w:pPr>
        <w:r w:rsidRPr="00777B47">
          <w:rPr>
            <w:rFonts w:ascii="Times New Roman" w:hAnsi="Times New Roman" w:cs="Times New Roman"/>
          </w:rPr>
          <w:fldChar w:fldCharType="begin"/>
        </w:r>
        <w:r w:rsidRPr="00777B47">
          <w:rPr>
            <w:rFonts w:ascii="Times New Roman" w:hAnsi="Times New Roman" w:cs="Times New Roman"/>
          </w:rPr>
          <w:instrText>PAGE   \* MERGEFORMAT</w:instrText>
        </w:r>
        <w:r w:rsidRPr="00777B47">
          <w:rPr>
            <w:rFonts w:ascii="Times New Roman" w:hAnsi="Times New Roman" w:cs="Times New Roman"/>
          </w:rPr>
          <w:fldChar w:fldCharType="separate"/>
        </w:r>
        <w:r w:rsidRPr="00777B47">
          <w:rPr>
            <w:rFonts w:ascii="Times New Roman" w:hAnsi="Times New Roman" w:cs="Times New Roman"/>
          </w:rPr>
          <w:t>1</w:t>
        </w:r>
        <w:r w:rsidRPr="00777B4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A2E1A" w14:textId="77777777" w:rsidR="00C65633" w:rsidRDefault="00C65633" w:rsidP="00421E6E">
      <w:r>
        <w:separator/>
      </w:r>
    </w:p>
  </w:footnote>
  <w:footnote w:type="continuationSeparator" w:id="0">
    <w:p w14:paraId="1F0F1792" w14:textId="77777777" w:rsidR="00C65633" w:rsidRDefault="00C65633" w:rsidP="00421E6E">
      <w:r>
        <w:continuationSeparator/>
      </w:r>
    </w:p>
  </w:footnote>
  <w:footnote w:type="continuationNotice" w:id="1">
    <w:p w14:paraId="4B53ABE8" w14:textId="77777777" w:rsidR="00C65633" w:rsidRDefault="00C65633">
      <w:pPr>
        <w:spacing w:after="0" w:line="240" w:lineRule="auto"/>
      </w:pPr>
    </w:p>
  </w:footnote>
  <w:footnote w:id="2">
    <w:p w14:paraId="33458A1F" w14:textId="77777777" w:rsidR="003C3C6D" w:rsidRPr="003C3C6D" w:rsidRDefault="003C3C6D" w:rsidP="003C3C6D">
      <w:pPr>
        <w:pStyle w:val="Textodenotaderodap"/>
        <w:ind w:firstLine="0"/>
        <w:rPr>
          <w:rFonts w:ascii="Times New Roman" w:hAnsi="Times New Roman" w:cs="Times New Roman"/>
        </w:rPr>
      </w:pPr>
      <w:r w:rsidRPr="003C3C6D">
        <w:rPr>
          <w:rStyle w:val="Refdenotaderodap"/>
          <w:rFonts w:ascii="Times New Roman" w:hAnsi="Times New Roman" w:cs="Times New Roman"/>
        </w:rPr>
        <w:footnoteRef/>
      </w:r>
      <w:r w:rsidRPr="003C3C6D">
        <w:rPr>
          <w:rFonts w:ascii="Times New Roman" w:hAnsi="Times New Roman" w:cs="Times New Roman"/>
        </w:rPr>
        <w:t xml:space="preserve"> KASSAI, J.R.; KASSAI, S.; SANTOS, A.; ASSAF NETO, A. Retorno de investimento: abordagem matemática e contábil do lucro empresarial. São </w:t>
      </w:r>
      <w:proofErr w:type="gramStart"/>
      <w:r w:rsidRPr="003C3C6D">
        <w:rPr>
          <w:rFonts w:ascii="Times New Roman" w:hAnsi="Times New Roman" w:cs="Times New Roman"/>
        </w:rPr>
        <w:t>Paulo :</w:t>
      </w:r>
      <w:proofErr w:type="gramEnd"/>
      <w:r w:rsidRPr="003C3C6D">
        <w:rPr>
          <w:rFonts w:ascii="Times New Roman" w:hAnsi="Times New Roman" w:cs="Times New Roman"/>
        </w:rPr>
        <w:t xml:space="preserve"> Atlas, 1999.; e </w:t>
      </w:r>
    </w:p>
    <w:p w14:paraId="0DD0938B" w14:textId="77777777" w:rsidR="003C3C6D" w:rsidRPr="003C3C6D" w:rsidRDefault="003C3C6D" w:rsidP="003C3C6D">
      <w:pPr>
        <w:pStyle w:val="Textodenotaderodap"/>
        <w:ind w:firstLine="0"/>
        <w:rPr>
          <w:rFonts w:ascii="Times New Roman" w:hAnsi="Times New Roman" w:cs="Times New Roman"/>
        </w:rPr>
      </w:pPr>
      <w:r w:rsidRPr="003C3C6D">
        <w:rPr>
          <w:rFonts w:ascii="Times New Roman" w:hAnsi="Times New Roman" w:cs="Times New Roman"/>
        </w:rPr>
        <w:t>BARBIERI, J.C. Taxa Interna de Retorno: Controvérsias e Interpretações. Revista Gestão da Produção, Operações e Sistemas. Ano 2, vol. 5, out-dez/07, p. 131-142.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4E2A" w14:textId="77777777" w:rsidR="00311548" w:rsidRDefault="00311548" w:rsidP="00311548">
    <w:pPr>
      <w:pStyle w:val="SMRodap"/>
    </w:pPr>
  </w:p>
  <w:p w14:paraId="37667720" w14:textId="77777777" w:rsidR="00311548" w:rsidRDefault="00311548" w:rsidP="00311548">
    <w:pPr>
      <w:pStyle w:val="SMRodap"/>
    </w:pPr>
  </w:p>
  <w:p w14:paraId="70F4E69B" w14:textId="77777777" w:rsidR="00311548" w:rsidRDefault="00311548" w:rsidP="00311548">
    <w:pPr>
      <w:pStyle w:val="SMRodap"/>
    </w:pPr>
  </w:p>
  <w:p w14:paraId="7E3FBC4B" w14:textId="77777777" w:rsidR="00311548" w:rsidRDefault="00311548" w:rsidP="00311548">
    <w:pPr>
      <w:pStyle w:val="SMRodap"/>
    </w:pPr>
  </w:p>
  <w:p w14:paraId="6E279057" w14:textId="77777777" w:rsidR="00311548" w:rsidRDefault="00311548" w:rsidP="00311548">
    <w:pPr>
      <w:pStyle w:val="SMRodap"/>
      <w:pBdr>
        <w:bottom w:val="single" w:sz="12" w:space="1" w:color="auto"/>
      </w:pBdr>
    </w:pPr>
    <w:r w:rsidRPr="009E11FF">
      <w:drawing>
        <wp:anchor distT="0" distB="0" distL="114300" distR="114300" simplePos="0" relativeHeight="251658240" behindDoc="0" locked="1" layoutInCell="1" allowOverlap="1" wp14:anchorId="70774D0D" wp14:editId="2BD3DF57">
          <wp:simplePos x="0" y="0"/>
          <wp:positionH relativeFrom="margin">
            <wp:align>left</wp:align>
          </wp:positionH>
          <wp:positionV relativeFrom="page">
            <wp:posOffset>314325</wp:posOffset>
          </wp:positionV>
          <wp:extent cx="894080" cy="343535"/>
          <wp:effectExtent l="0" t="0" r="1270" b="0"/>
          <wp:wrapNone/>
          <wp:docPr id="1402728177" name="Imagem 1402728177"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20559" name="Imagem 593920559"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4080" cy="343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D9469F" w14:textId="77777777" w:rsidR="00311548" w:rsidRPr="009E11FF" w:rsidRDefault="00311548" w:rsidP="00311548">
    <w:pPr>
      <w:pStyle w:val="SMRodap"/>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AC95" w14:textId="77777777" w:rsidR="00311548" w:rsidRDefault="00311548" w:rsidP="00311548">
    <w:pPr>
      <w:pStyle w:val="SMRodap"/>
    </w:pPr>
  </w:p>
  <w:p w14:paraId="5EC294E6" w14:textId="421F9597" w:rsidR="00311548" w:rsidRPr="009E11FF" w:rsidRDefault="00311548" w:rsidP="00311548">
    <w:pPr>
      <w:pStyle w:val="SMRodap"/>
      <w:pBdr>
        <w:bottom w:val="single" w:sz="12" w:space="1" w:color="auto"/>
      </w:pBdr>
    </w:pPr>
    <w:r w:rsidRPr="009E11FF">
      <w:drawing>
        <wp:anchor distT="0" distB="0" distL="114300" distR="114300" simplePos="0" relativeHeight="251658241" behindDoc="0" locked="1" layoutInCell="1" allowOverlap="1" wp14:anchorId="69D736F6" wp14:editId="00645B6E">
          <wp:simplePos x="0" y="0"/>
          <wp:positionH relativeFrom="margin">
            <wp:align>left</wp:align>
          </wp:positionH>
          <wp:positionV relativeFrom="page">
            <wp:posOffset>314325</wp:posOffset>
          </wp:positionV>
          <wp:extent cx="894080" cy="343535"/>
          <wp:effectExtent l="0" t="0" r="1270" b="0"/>
          <wp:wrapNone/>
          <wp:docPr id="287342358" name="Imagem 28734235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20559" name="Imagem 593920559"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4080" cy="3435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6768E" w14:textId="77777777" w:rsidR="00311548" w:rsidRDefault="00311548" w:rsidP="00311548">
    <w:pPr>
      <w:pStyle w:val="SMRodap"/>
    </w:pPr>
  </w:p>
  <w:p w14:paraId="45A35BA6" w14:textId="77777777" w:rsidR="00311548" w:rsidRDefault="00311548" w:rsidP="00311548">
    <w:pPr>
      <w:pStyle w:val="SMRodap"/>
    </w:pPr>
  </w:p>
  <w:p w14:paraId="3E5B7C09" w14:textId="77777777" w:rsidR="00311548" w:rsidRDefault="00311548" w:rsidP="00311548">
    <w:pPr>
      <w:pStyle w:val="SMRodap"/>
    </w:pPr>
  </w:p>
  <w:p w14:paraId="0ED2CADB" w14:textId="77777777" w:rsidR="00311548" w:rsidRDefault="00311548" w:rsidP="00311548">
    <w:pPr>
      <w:pStyle w:val="SMRodap"/>
    </w:pPr>
  </w:p>
  <w:p w14:paraId="725EED5D" w14:textId="77777777" w:rsidR="00311548" w:rsidRPr="009E11FF" w:rsidRDefault="00311548" w:rsidP="00311548">
    <w:pPr>
      <w:pStyle w:val="SMRodap"/>
      <w:pBdr>
        <w:bottom w:val="single" w:sz="12" w:space="1" w:color="auto"/>
      </w:pBdr>
    </w:pPr>
    <w:r w:rsidRPr="009E11FF">
      <w:drawing>
        <wp:anchor distT="0" distB="0" distL="114300" distR="114300" simplePos="0" relativeHeight="251658242" behindDoc="0" locked="1" layoutInCell="1" allowOverlap="1" wp14:anchorId="3EC50970" wp14:editId="2807E2E2">
          <wp:simplePos x="0" y="0"/>
          <wp:positionH relativeFrom="margin">
            <wp:align>left</wp:align>
          </wp:positionH>
          <wp:positionV relativeFrom="page">
            <wp:posOffset>314325</wp:posOffset>
          </wp:positionV>
          <wp:extent cx="894080" cy="343535"/>
          <wp:effectExtent l="0" t="0" r="1270" b="0"/>
          <wp:wrapNone/>
          <wp:docPr id="434147840" name="Imagem 43414784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20559" name="Imagem 593920559"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4080" cy="3435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A0360"/>
    <w:multiLevelType w:val="multilevel"/>
    <w:tmpl w:val="340C37B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9F80020"/>
    <w:multiLevelType w:val="hybridMultilevel"/>
    <w:tmpl w:val="8DC65DB8"/>
    <w:lvl w:ilvl="0" w:tplc="04160001">
      <w:start w:val="1"/>
      <w:numFmt w:val="bullet"/>
      <w:lvlText w:val=""/>
      <w:lvlJc w:val="left"/>
      <w:pPr>
        <w:ind w:left="1287" w:hanging="360"/>
      </w:pPr>
      <w:rPr>
        <w:rFonts w:ascii="Symbol" w:hAnsi="Symbol"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35AE0C9E"/>
    <w:multiLevelType w:val="hybridMultilevel"/>
    <w:tmpl w:val="63346064"/>
    <w:lvl w:ilvl="0" w:tplc="3D80D410">
      <w:start w:val="1"/>
      <w:numFmt w:val="lowerLetter"/>
      <w:pStyle w:val="Texto-Alnea"/>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3E82356F"/>
    <w:multiLevelType w:val="multilevel"/>
    <w:tmpl w:val="DCC62402"/>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776" w:hanging="405"/>
      </w:pPr>
      <w:rPr>
        <w:rFonts w:hint="default"/>
      </w:rPr>
    </w:lvl>
    <w:lvl w:ilvl="2">
      <w:start w:val="1"/>
      <w:numFmt w:val="decimal"/>
      <w:pStyle w:val="Ttulo3"/>
      <w:isLgl/>
      <w:lvlText w:val="%1.%2.%3"/>
      <w:lvlJc w:val="left"/>
      <w:pPr>
        <w:ind w:left="2847" w:hanging="720"/>
      </w:pPr>
      <w:rPr>
        <w:rFonts w:hint="default"/>
      </w:rPr>
    </w:lvl>
    <w:lvl w:ilvl="3">
      <w:start w:val="1"/>
      <w:numFmt w:val="decimal"/>
      <w:pStyle w:val="Ttulo4"/>
      <w:isLgl/>
      <w:lvlText w:val="%1.%2.%3.%4"/>
      <w:lvlJc w:val="left"/>
      <w:pPr>
        <w:ind w:left="6893"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418416A4"/>
    <w:multiLevelType w:val="hybridMultilevel"/>
    <w:tmpl w:val="863E9E7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15:restartNumberingAfterBreak="0">
    <w:nsid w:val="45B57A40"/>
    <w:multiLevelType w:val="multilevel"/>
    <w:tmpl w:val="9374749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45BB6134"/>
    <w:multiLevelType w:val="multilevel"/>
    <w:tmpl w:val="9EC0C4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4CA065D7"/>
    <w:multiLevelType w:val="hybridMultilevel"/>
    <w:tmpl w:val="C8A4EF5A"/>
    <w:lvl w:ilvl="0" w:tplc="04160001">
      <w:start w:val="1"/>
      <w:numFmt w:val="bullet"/>
      <w:lvlText w:val=""/>
      <w:lvlJc w:val="left"/>
      <w:pPr>
        <w:ind w:left="1571" w:hanging="360"/>
      </w:pPr>
      <w:rPr>
        <w:rFonts w:ascii="Symbol" w:hAnsi="Symbol" w:hint="default"/>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 w15:restartNumberingAfterBreak="0">
    <w:nsid w:val="4E1710AF"/>
    <w:multiLevelType w:val="hybridMultilevel"/>
    <w:tmpl w:val="02E44AA8"/>
    <w:lvl w:ilvl="0" w:tplc="04160001">
      <w:start w:val="1"/>
      <w:numFmt w:val="bullet"/>
      <w:lvlText w:val=""/>
      <w:lvlJc w:val="left"/>
      <w:pPr>
        <w:ind w:left="1287" w:hanging="360"/>
      </w:pPr>
      <w:rPr>
        <w:rFonts w:ascii="Symbol" w:hAnsi="Symbol"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56111023"/>
    <w:multiLevelType w:val="hybridMultilevel"/>
    <w:tmpl w:val="670A46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15:restartNumberingAfterBreak="0">
    <w:nsid w:val="57615BAB"/>
    <w:multiLevelType w:val="multilevel"/>
    <w:tmpl w:val="CED0AFD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60F271B6"/>
    <w:multiLevelType w:val="multilevel"/>
    <w:tmpl w:val="352AD26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62040AAD"/>
    <w:multiLevelType w:val="multilevel"/>
    <w:tmpl w:val="EDD25B16"/>
    <w:lvl w:ilvl="0">
      <w:start w:val="1"/>
      <w:numFmt w:val="decimal"/>
      <w:pStyle w:val="BCS1"/>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6E7A0403"/>
    <w:multiLevelType w:val="hybridMultilevel"/>
    <w:tmpl w:val="29146D6C"/>
    <w:lvl w:ilvl="0" w:tplc="4AE0C328">
      <w:start w:val="1"/>
      <w:numFmt w:val="bullet"/>
      <w:pStyle w:val="Texto-Subalnea"/>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14" w15:restartNumberingAfterBreak="0">
    <w:nsid w:val="70FD6DBD"/>
    <w:multiLevelType w:val="hybridMultilevel"/>
    <w:tmpl w:val="B46E86D6"/>
    <w:lvl w:ilvl="0" w:tplc="04160001">
      <w:start w:val="1"/>
      <w:numFmt w:val="bullet"/>
      <w:lvlText w:val=""/>
      <w:lvlJc w:val="left"/>
      <w:pPr>
        <w:ind w:left="1287" w:hanging="360"/>
      </w:pPr>
      <w:rPr>
        <w:rFonts w:ascii="Symbol" w:hAnsi="Symbol"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74496F6C"/>
    <w:multiLevelType w:val="hybridMultilevel"/>
    <w:tmpl w:val="8C28697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76B13D59"/>
    <w:multiLevelType w:val="hybridMultilevel"/>
    <w:tmpl w:val="9350047E"/>
    <w:lvl w:ilvl="0" w:tplc="04160001">
      <w:start w:val="1"/>
      <w:numFmt w:val="bullet"/>
      <w:lvlText w:val=""/>
      <w:lvlJc w:val="left"/>
      <w:pPr>
        <w:ind w:left="1287" w:hanging="360"/>
      </w:pPr>
      <w:rPr>
        <w:rFonts w:ascii="Symbol" w:hAnsi="Symbol"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7DEF1C67"/>
    <w:multiLevelType w:val="hybridMultilevel"/>
    <w:tmpl w:val="E9F0344E"/>
    <w:lvl w:ilvl="0" w:tplc="25F6AEB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162282980">
    <w:abstractNumId w:val="3"/>
  </w:num>
  <w:num w:numId="2" w16cid:durableId="1819152940">
    <w:abstractNumId w:val="9"/>
  </w:num>
  <w:num w:numId="3" w16cid:durableId="1302155237">
    <w:abstractNumId w:val="4"/>
  </w:num>
  <w:num w:numId="4" w16cid:durableId="1262495782">
    <w:abstractNumId w:val="13"/>
  </w:num>
  <w:num w:numId="5" w16cid:durableId="1600723593">
    <w:abstractNumId w:val="2"/>
  </w:num>
  <w:num w:numId="6" w16cid:durableId="151257699">
    <w:abstractNumId w:val="12"/>
  </w:num>
  <w:num w:numId="7" w16cid:durableId="804586330">
    <w:abstractNumId w:val="2"/>
    <w:lvlOverride w:ilvl="0">
      <w:startOverride w:val="1"/>
    </w:lvlOverride>
  </w:num>
  <w:num w:numId="8" w16cid:durableId="553271002">
    <w:abstractNumId w:val="2"/>
    <w:lvlOverride w:ilvl="0">
      <w:startOverride w:val="1"/>
    </w:lvlOverride>
  </w:num>
  <w:num w:numId="9" w16cid:durableId="1981886651">
    <w:abstractNumId w:val="2"/>
    <w:lvlOverride w:ilvl="0">
      <w:startOverride w:val="1"/>
    </w:lvlOverride>
  </w:num>
  <w:num w:numId="10" w16cid:durableId="704792096">
    <w:abstractNumId w:val="2"/>
    <w:lvlOverride w:ilvl="0">
      <w:startOverride w:val="1"/>
    </w:lvlOverride>
  </w:num>
  <w:num w:numId="11" w16cid:durableId="303122654">
    <w:abstractNumId w:val="2"/>
    <w:lvlOverride w:ilvl="0">
      <w:startOverride w:val="1"/>
    </w:lvlOverride>
  </w:num>
  <w:num w:numId="12" w16cid:durableId="1768690924">
    <w:abstractNumId w:val="2"/>
    <w:lvlOverride w:ilvl="0">
      <w:startOverride w:val="1"/>
    </w:lvlOverride>
  </w:num>
  <w:num w:numId="13" w16cid:durableId="1625888328">
    <w:abstractNumId w:val="15"/>
  </w:num>
  <w:num w:numId="14" w16cid:durableId="1201479914">
    <w:abstractNumId w:val="14"/>
  </w:num>
  <w:num w:numId="15" w16cid:durableId="1109665323">
    <w:abstractNumId w:val="8"/>
  </w:num>
  <w:num w:numId="16" w16cid:durableId="1064528808">
    <w:abstractNumId w:val="16"/>
  </w:num>
  <w:num w:numId="17" w16cid:durableId="1030060953">
    <w:abstractNumId w:val="7"/>
  </w:num>
  <w:num w:numId="18" w16cid:durableId="2131046234">
    <w:abstractNumId w:val="1"/>
  </w:num>
  <w:num w:numId="19" w16cid:durableId="411241966">
    <w:abstractNumId w:val="11"/>
  </w:num>
  <w:num w:numId="20" w16cid:durableId="2099934629">
    <w:abstractNumId w:val="10"/>
  </w:num>
  <w:num w:numId="21" w16cid:durableId="1220556182">
    <w:abstractNumId w:val="0"/>
  </w:num>
  <w:num w:numId="22" w16cid:durableId="2033918347">
    <w:abstractNumId w:val="6"/>
  </w:num>
  <w:num w:numId="23" w16cid:durableId="960648046">
    <w:abstractNumId w:val="5"/>
  </w:num>
  <w:num w:numId="24" w16cid:durableId="209828656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DB"/>
    <w:rsid w:val="000007C6"/>
    <w:rsid w:val="00002F03"/>
    <w:rsid w:val="00005BAB"/>
    <w:rsid w:val="00007194"/>
    <w:rsid w:val="00011185"/>
    <w:rsid w:val="00011BBE"/>
    <w:rsid w:val="00012BA0"/>
    <w:rsid w:val="000136D0"/>
    <w:rsid w:val="00015EA5"/>
    <w:rsid w:val="00016E14"/>
    <w:rsid w:val="000171B7"/>
    <w:rsid w:val="00023072"/>
    <w:rsid w:val="00024597"/>
    <w:rsid w:val="000251BA"/>
    <w:rsid w:val="0002687C"/>
    <w:rsid w:val="00027D20"/>
    <w:rsid w:val="00031059"/>
    <w:rsid w:val="00034849"/>
    <w:rsid w:val="0003593E"/>
    <w:rsid w:val="00035998"/>
    <w:rsid w:val="00035DF9"/>
    <w:rsid w:val="000364E6"/>
    <w:rsid w:val="0003765E"/>
    <w:rsid w:val="000428AB"/>
    <w:rsid w:val="000433E1"/>
    <w:rsid w:val="000438C7"/>
    <w:rsid w:val="00044A8C"/>
    <w:rsid w:val="00044C99"/>
    <w:rsid w:val="00045C03"/>
    <w:rsid w:val="00046BBB"/>
    <w:rsid w:val="0005069F"/>
    <w:rsid w:val="00055728"/>
    <w:rsid w:val="000558BE"/>
    <w:rsid w:val="0005671F"/>
    <w:rsid w:val="00061911"/>
    <w:rsid w:val="00062890"/>
    <w:rsid w:val="00063117"/>
    <w:rsid w:val="0006416E"/>
    <w:rsid w:val="000648F0"/>
    <w:rsid w:val="000669F2"/>
    <w:rsid w:val="00072767"/>
    <w:rsid w:val="000766F0"/>
    <w:rsid w:val="0008064A"/>
    <w:rsid w:val="000806CC"/>
    <w:rsid w:val="00082362"/>
    <w:rsid w:val="00082C73"/>
    <w:rsid w:val="0008343D"/>
    <w:rsid w:val="00083951"/>
    <w:rsid w:val="00084A08"/>
    <w:rsid w:val="00085500"/>
    <w:rsid w:val="0008783D"/>
    <w:rsid w:val="00087BB8"/>
    <w:rsid w:val="00087E9B"/>
    <w:rsid w:val="00091BA6"/>
    <w:rsid w:val="00091E2F"/>
    <w:rsid w:val="0009228B"/>
    <w:rsid w:val="00093D86"/>
    <w:rsid w:val="00094A67"/>
    <w:rsid w:val="00095A18"/>
    <w:rsid w:val="00097C9D"/>
    <w:rsid w:val="000A0521"/>
    <w:rsid w:val="000A15C3"/>
    <w:rsid w:val="000A198A"/>
    <w:rsid w:val="000A19F3"/>
    <w:rsid w:val="000A1D82"/>
    <w:rsid w:val="000A229D"/>
    <w:rsid w:val="000A2390"/>
    <w:rsid w:val="000A33D3"/>
    <w:rsid w:val="000A67A6"/>
    <w:rsid w:val="000A6838"/>
    <w:rsid w:val="000A6C17"/>
    <w:rsid w:val="000B1691"/>
    <w:rsid w:val="000B1A0F"/>
    <w:rsid w:val="000B262D"/>
    <w:rsid w:val="000B2C6A"/>
    <w:rsid w:val="000B3E0B"/>
    <w:rsid w:val="000B3FBC"/>
    <w:rsid w:val="000B482E"/>
    <w:rsid w:val="000B6124"/>
    <w:rsid w:val="000B69A1"/>
    <w:rsid w:val="000B701C"/>
    <w:rsid w:val="000B70C8"/>
    <w:rsid w:val="000B785B"/>
    <w:rsid w:val="000B7F70"/>
    <w:rsid w:val="000C11D9"/>
    <w:rsid w:val="000C2164"/>
    <w:rsid w:val="000C23B7"/>
    <w:rsid w:val="000C2480"/>
    <w:rsid w:val="000C25D3"/>
    <w:rsid w:val="000C390A"/>
    <w:rsid w:val="000C523B"/>
    <w:rsid w:val="000C5DF9"/>
    <w:rsid w:val="000C6E85"/>
    <w:rsid w:val="000D06C0"/>
    <w:rsid w:val="000D0C66"/>
    <w:rsid w:val="000D120F"/>
    <w:rsid w:val="000D3451"/>
    <w:rsid w:val="000D3DD7"/>
    <w:rsid w:val="000D4444"/>
    <w:rsid w:val="000D53C1"/>
    <w:rsid w:val="000D592D"/>
    <w:rsid w:val="000D64F5"/>
    <w:rsid w:val="000E0142"/>
    <w:rsid w:val="000E1D67"/>
    <w:rsid w:val="000E1F0C"/>
    <w:rsid w:val="000E26A6"/>
    <w:rsid w:val="000E28B6"/>
    <w:rsid w:val="000E31D5"/>
    <w:rsid w:val="000E33D1"/>
    <w:rsid w:val="000E4324"/>
    <w:rsid w:val="000E4817"/>
    <w:rsid w:val="000E4E36"/>
    <w:rsid w:val="000E5485"/>
    <w:rsid w:val="000E6D89"/>
    <w:rsid w:val="000F0950"/>
    <w:rsid w:val="000F3815"/>
    <w:rsid w:val="000F3A6F"/>
    <w:rsid w:val="000F5777"/>
    <w:rsid w:val="000F648E"/>
    <w:rsid w:val="000F6E3A"/>
    <w:rsid w:val="000F7274"/>
    <w:rsid w:val="000F7620"/>
    <w:rsid w:val="00102F1C"/>
    <w:rsid w:val="001035A5"/>
    <w:rsid w:val="00105222"/>
    <w:rsid w:val="001075F2"/>
    <w:rsid w:val="001079F7"/>
    <w:rsid w:val="00107F26"/>
    <w:rsid w:val="001126CC"/>
    <w:rsid w:val="001128C8"/>
    <w:rsid w:val="00115A63"/>
    <w:rsid w:val="00117744"/>
    <w:rsid w:val="0012068B"/>
    <w:rsid w:val="00120DA3"/>
    <w:rsid w:val="00121996"/>
    <w:rsid w:val="001228DC"/>
    <w:rsid w:val="00122C43"/>
    <w:rsid w:val="001233FA"/>
    <w:rsid w:val="001257D9"/>
    <w:rsid w:val="00126051"/>
    <w:rsid w:val="00126C49"/>
    <w:rsid w:val="00130AD0"/>
    <w:rsid w:val="00132C12"/>
    <w:rsid w:val="001351C6"/>
    <w:rsid w:val="0013665D"/>
    <w:rsid w:val="001404B4"/>
    <w:rsid w:val="00140B99"/>
    <w:rsid w:val="00140EC0"/>
    <w:rsid w:val="0014103F"/>
    <w:rsid w:val="00142E5A"/>
    <w:rsid w:val="00143A1C"/>
    <w:rsid w:val="00143E6A"/>
    <w:rsid w:val="00144E20"/>
    <w:rsid w:val="001454FA"/>
    <w:rsid w:val="00147102"/>
    <w:rsid w:val="001474E5"/>
    <w:rsid w:val="001504CF"/>
    <w:rsid w:val="001510C3"/>
    <w:rsid w:val="00151F8A"/>
    <w:rsid w:val="00152F56"/>
    <w:rsid w:val="001565B9"/>
    <w:rsid w:val="0016004F"/>
    <w:rsid w:val="001608B7"/>
    <w:rsid w:val="00160AF3"/>
    <w:rsid w:val="00161DDE"/>
    <w:rsid w:val="00161F81"/>
    <w:rsid w:val="00163415"/>
    <w:rsid w:val="0016391A"/>
    <w:rsid w:val="001642F7"/>
    <w:rsid w:val="0016634A"/>
    <w:rsid w:val="00166EBB"/>
    <w:rsid w:val="00167332"/>
    <w:rsid w:val="0016794A"/>
    <w:rsid w:val="00167BF6"/>
    <w:rsid w:val="0017114A"/>
    <w:rsid w:val="0017122E"/>
    <w:rsid w:val="0017187E"/>
    <w:rsid w:val="00171DFB"/>
    <w:rsid w:val="0017382A"/>
    <w:rsid w:val="00173E41"/>
    <w:rsid w:val="001742A8"/>
    <w:rsid w:val="00174A1E"/>
    <w:rsid w:val="001752AC"/>
    <w:rsid w:val="0017583B"/>
    <w:rsid w:val="00176B10"/>
    <w:rsid w:val="0017799B"/>
    <w:rsid w:val="00181493"/>
    <w:rsid w:val="001823E8"/>
    <w:rsid w:val="001827A1"/>
    <w:rsid w:val="0018372A"/>
    <w:rsid w:val="001842FF"/>
    <w:rsid w:val="00185C1C"/>
    <w:rsid w:val="001860B7"/>
    <w:rsid w:val="0018734B"/>
    <w:rsid w:val="001873E8"/>
    <w:rsid w:val="001918A1"/>
    <w:rsid w:val="001A0001"/>
    <w:rsid w:val="001A018B"/>
    <w:rsid w:val="001A0315"/>
    <w:rsid w:val="001A066A"/>
    <w:rsid w:val="001A0DEF"/>
    <w:rsid w:val="001A18EA"/>
    <w:rsid w:val="001A2194"/>
    <w:rsid w:val="001A2308"/>
    <w:rsid w:val="001A60F4"/>
    <w:rsid w:val="001B0015"/>
    <w:rsid w:val="001B1F50"/>
    <w:rsid w:val="001B2CD1"/>
    <w:rsid w:val="001B43CC"/>
    <w:rsid w:val="001B4683"/>
    <w:rsid w:val="001B4894"/>
    <w:rsid w:val="001B56F1"/>
    <w:rsid w:val="001B5942"/>
    <w:rsid w:val="001B7EC7"/>
    <w:rsid w:val="001C0C96"/>
    <w:rsid w:val="001C16BF"/>
    <w:rsid w:val="001C1FEC"/>
    <w:rsid w:val="001C290D"/>
    <w:rsid w:val="001C3B7A"/>
    <w:rsid w:val="001C4653"/>
    <w:rsid w:val="001C469F"/>
    <w:rsid w:val="001C6B02"/>
    <w:rsid w:val="001C742E"/>
    <w:rsid w:val="001D024E"/>
    <w:rsid w:val="001D0A92"/>
    <w:rsid w:val="001D0FB8"/>
    <w:rsid w:val="001D15E3"/>
    <w:rsid w:val="001D2675"/>
    <w:rsid w:val="001D775C"/>
    <w:rsid w:val="001E1B89"/>
    <w:rsid w:val="001E2823"/>
    <w:rsid w:val="001E29D3"/>
    <w:rsid w:val="001E2C70"/>
    <w:rsid w:val="001E48F9"/>
    <w:rsid w:val="001E5055"/>
    <w:rsid w:val="001E5373"/>
    <w:rsid w:val="001E6B1E"/>
    <w:rsid w:val="001E714F"/>
    <w:rsid w:val="001E794E"/>
    <w:rsid w:val="001E7F5D"/>
    <w:rsid w:val="001F0B7E"/>
    <w:rsid w:val="001F121B"/>
    <w:rsid w:val="001F20D6"/>
    <w:rsid w:val="001F52EE"/>
    <w:rsid w:val="001F6F4A"/>
    <w:rsid w:val="001F7A12"/>
    <w:rsid w:val="00200157"/>
    <w:rsid w:val="00200670"/>
    <w:rsid w:val="002023DD"/>
    <w:rsid w:val="00203C68"/>
    <w:rsid w:val="002045A3"/>
    <w:rsid w:val="00204F87"/>
    <w:rsid w:val="00205220"/>
    <w:rsid w:val="002066F1"/>
    <w:rsid w:val="00214421"/>
    <w:rsid w:val="0021516A"/>
    <w:rsid w:val="002178D2"/>
    <w:rsid w:val="00220C64"/>
    <w:rsid w:val="00220E3E"/>
    <w:rsid w:val="00223508"/>
    <w:rsid w:val="00223E28"/>
    <w:rsid w:val="00224061"/>
    <w:rsid w:val="0022431D"/>
    <w:rsid w:val="00224446"/>
    <w:rsid w:val="00225D83"/>
    <w:rsid w:val="0022625B"/>
    <w:rsid w:val="00226FC5"/>
    <w:rsid w:val="002306CB"/>
    <w:rsid w:val="0023193F"/>
    <w:rsid w:val="00231A5F"/>
    <w:rsid w:val="00231BE2"/>
    <w:rsid w:val="00232E14"/>
    <w:rsid w:val="00233F4D"/>
    <w:rsid w:val="00240220"/>
    <w:rsid w:val="00240C6F"/>
    <w:rsid w:val="00240EE3"/>
    <w:rsid w:val="002419D6"/>
    <w:rsid w:val="002421B6"/>
    <w:rsid w:val="00242ECE"/>
    <w:rsid w:val="00243152"/>
    <w:rsid w:val="002431B5"/>
    <w:rsid w:val="002442FF"/>
    <w:rsid w:val="00246070"/>
    <w:rsid w:val="00246A2E"/>
    <w:rsid w:val="0024766D"/>
    <w:rsid w:val="00250A84"/>
    <w:rsid w:val="00250CDA"/>
    <w:rsid w:val="00250E5B"/>
    <w:rsid w:val="0025212F"/>
    <w:rsid w:val="00253F73"/>
    <w:rsid w:val="002544D9"/>
    <w:rsid w:val="002552D9"/>
    <w:rsid w:val="0025584E"/>
    <w:rsid w:val="00256FE1"/>
    <w:rsid w:val="0025780F"/>
    <w:rsid w:val="00257D5B"/>
    <w:rsid w:val="002621BF"/>
    <w:rsid w:val="00262631"/>
    <w:rsid w:val="002627FB"/>
    <w:rsid w:val="00262D5E"/>
    <w:rsid w:val="0026383C"/>
    <w:rsid w:val="00264D1D"/>
    <w:rsid w:val="0026555D"/>
    <w:rsid w:val="002664B2"/>
    <w:rsid w:val="00273237"/>
    <w:rsid w:val="002738CE"/>
    <w:rsid w:val="00275992"/>
    <w:rsid w:val="00280382"/>
    <w:rsid w:val="00280C0E"/>
    <w:rsid w:val="00280ECB"/>
    <w:rsid w:val="0028209D"/>
    <w:rsid w:val="0028383A"/>
    <w:rsid w:val="00283888"/>
    <w:rsid w:val="00283B92"/>
    <w:rsid w:val="002864F2"/>
    <w:rsid w:val="00286541"/>
    <w:rsid w:val="0028773F"/>
    <w:rsid w:val="0029112C"/>
    <w:rsid w:val="00291AC9"/>
    <w:rsid w:val="00291CB1"/>
    <w:rsid w:val="00292167"/>
    <w:rsid w:val="0029227F"/>
    <w:rsid w:val="00293233"/>
    <w:rsid w:val="002939D5"/>
    <w:rsid w:val="00295E8D"/>
    <w:rsid w:val="00296060"/>
    <w:rsid w:val="002A06FC"/>
    <w:rsid w:val="002A11AC"/>
    <w:rsid w:val="002A1EB9"/>
    <w:rsid w:val="002A25F6"/>
    <w:rsid w:val="002A36C0"/>
    <w:rsid w:val="002A4864"/>
    <w:rsid w:val="002A531D"/>
    <w:rsid w:val="002B0815"/>
    <w:rsid w:val="002B0DC2"/>
    <w:rsid w:val="002B118B"/>
    <w:rsid w:val="002B26F7"/>
    <w:rsid w:val="002B5348"/>
    <w:rsid w:val="002B553A"/>
    <w:rsid w:val="002C0E95"/>
    <w:rsid w:val="002C10A4"/>
    <w:rsid w:val="002C10DE"/>
    <w:rsid w:val="002C2274"/>
    <w:rsid w:val="002C3C02"/>
    <w:rsid w:val="002C450D"/>
    <w:rsid w:val="002C47D8"/>
    <w:rsid w:val="002C51FB"/>
    <w:rsid w:val="002C56DB"/>
    <w:rsid w:val="002C5883"/>
    <w:rsid w:val="002C6856"/>
    <w:rsid w:val="002C7FD6"/>
    <w:rsid w:val="002D0FBC"/>
    <w:rsid w:val="002D1765"/>
    <w:rsid w:val="002D1ED3"/>
    <w:rsid w:val="002D1F16"/>
    <w:rsid w:val="002D401A"/>
    <w:rsid w:val="002D45DC"/>
    <w:rsid w:val="002D488E"/>
    <w:rsid w:val="002D564F"/>
    <w:rsid w:val="002D5660"/>
    <w:rsid w:val="002D6DC5"/>
    <w:rsid w:val="002E768C"/>
    <w:rsid w:val="002F0D1E"/>
    <w:rsid w:val="002F21F0"/>
    <w:rsid w:val="002F4219"/>
    <w:rsid w:val="002F43BB"/>
    <w:rsid w:val="002F45FD"/>
    <w:rsid w:val="002F4687"/>
    <w:rsid w:val="002F4C48"/>
    <w:rsid w:val="002F6058"/>
    <w:rsid w:val="00300918"/>
    <w:rsid w:val="00301657"/>
    <w:rsid w:val="00301B2E"/>
    <w:rsid w:val="003024A6"/>
    <w:rsid w:val="00302C88"/>
    <w:rsid w:val="00302CEE"/>
    <w:rsid w:val="0030304C"/>
    <w:rsid w:val="00303B27"/>
    <w:rsid w:val="003073AA"/>
    <w:rsid w:val="00307B48"/>
    <w:rsid w:val="00311548"/>
    <w:rsid w:val="00311A0C"/>
    <w:rsid w:val="00312A2A"/>
    <w:rsid w:val="0031377F"/>
    <w:rsid w:val="00314E44"/>
    <w:rsid w:val="0032026D"/>
    <w:rsid w:val="00321C8E"/>
    <w:rsid w:val="00322317"/>
    <w:rsid w:val="00322696"/>
    <w:rsid w:val="003228AD"/>
    <w:rsid w:val="00322C5E"/>
    <w:rsid w:val="003255D3"/>
    <w:rsid w:val="0032662C"/>
    <w:rsid w:val="003279DF"/>
    <w:rsid w:val="0033274A"/>
    <w:rsid w:val="00332903"/>
    <w:rsid w:val="00334C42"/>
    <w:rsid w:val="003370E0"/>
    <w:rsid w:val="0034032E"/>
    <w:rsid w:val="00340C52"/>
    <w:rsid w:val="0034192F"/>
    <w:rsid w:val="003420DB"/>
    <w:rsid w:val="0034221A"/>
    <w:rsid w:val="00342686"/>
    <w:rsid w:val="00342777"/>
    <w:rsid w:val="00342AFF"/>
    <w:rsid w:val="0034347A"/>
    <w:rsid w:val="00343BD2"/>
    <w:rsid w:val="003465FD"/>
    <w:rsid w:val="00346DF9"/>
    <w:rsid w:val="00347321"/>
    <w:rsid w:val="00350AC8"/>
    <w:rsid w:val="00351F73"/>
    <w:rsid w:val="00354E07"/>
    <w:rsid w:val="0035578D"/>
    <w:rsid w:val="00355811"/>
    <w:rsid w:val="0035761E"/>
    <w:rsid w:val="0036064F"/>
    <w:rsid w:val="0036205D"/>
    <w:rsid w:val="003624C2"/>
    <w:rsid w:val="00363921"/>
    <w:rsid w:val="0036434D"/>
    <w:rsid w:val="00365038"/>
    <w:rsid w:val="00365FF0"/>
    <w:rsid w:val="003704BC"/>
    <w:rsid w:val="00370956"/>
    <w:rsid w:val="0037216D"/>
    <w:rsid w:val="003739EA"/>
    <w:rsid w:val="0037582F"/>
    <w:rsid w:val="00375C38"/>
    <w:rsid w:val="00376EE0"/>
    <w:rsid w:val="00380A60"/>
    <w:rsid w:val="00383227"/>
    <w:rsid w:val="0038364F"/>
    <w:rsid w:val="00383B01"/>
    <w:rsid w:val="003857BD"/>
    <w:rsid w:val="003858C1"/>
    <w:rsid w:val="003862EC"/>
    <w:rsid w:val="0039046B"/>
    <w:rsid w:val="0039183A"/>
    <w:rsid w:val="003919A8"/>
    <w:rsid w:val="0039265F"/>
    <w:rsid w:val="00393540"/>
    <w:rsid w:val="00393552"/>
    <w:rsid w:val="0039360D"/>
    <w:rsid w:val="0039514B"/>
    <w:rsid w:val="00396C1A"/>
    <w:rsid w:val="003972F8"/>
    <w:rsid w:val="003A15AE"/>
    <w:rsid w:val="003A1FF0"/>
    <w:rsid w:val="003A4D70"/>
    <w:rsid w:val="003A4FE9"/>
    <w:rsid w:val="003A60AC"/>
    <w:rsid w:val="003A6DA8"/>
    <w:rsid w:val="003A7BAA"/>
    <w:rsid w:val="003B12AC"/>
    <w:rsid w:val="003B21F5"/>
    <w:rsid w:val="003B53B0"/>
    <w:rsid w:val="003B6DF4"/>
    <w:rsid w:val="003C0200"/>
    <w:rsid w:val="003C058D"/>
    <w:rsid w:val="003C2468"/>
    <w:rsid w:val="003C33B3"/>
    <w:rsid w:val="003C3A29"/>
    <w:rsid w:val="003C3C6D"/>
    <w:rsid w:val="003C4E6E"/>
    <w:rsid w:val="003C5FDD"/>
    <w:rsid w:val="003D219E"/>
    <w:rsid w:val="003D29B6"/>
    <w:rsid w:val="003D2BBD"/>
    <w:rsid w:val="003D4B72"/>
    <w:rsid w:val="003D5705"/>
    <w:rsid w:val="003D6D4B"/>
    <w:rsid w:val="003E075B"/>
    <w:rsid w:val="003E20D4"/>
    <w:rsid w:val="003E2B6F"/>
    <w:rsid w:val="003E2EE1"/>
    <w:rsid w:val="003E373D"/>
    <w:rsid w:val="003E500E"/>
    <w:rsid w:val="003E5AB9"/>
    <w:rsid w:val="003E636D"/>
    <w:rsid w:val="003E664E"/>
    <w:rsid w:val="003E7321"/>
    <w:rsid w:val="003E780A"/>
    <w:rsid w:val="003F0295"/>
    <w:rsid w:val="003F0B97"/>
    <w:rsid w:val="003F0EC9"/>
    <w:rsid w:val="003F2CF6"/>
    <w:rsid w:val="003F2D53"/>
    <w:rsid w:val="003F3117"/>
    <w:rsid w:val="003F448C"/>
    <w:rsid w:val="003F4D3B"/>
    <w:rsid w:val="003F4FA7"/>
    <w:rsid w:val="003F65E2"/>
    <w:rsid w:val="003F69B3"/>
    <w:rsid w:val="003F7978"/>
    <w:rsid w:val="004010CC"/>
    <w:rsid w:val="00401D25"/>
    <w:rsid w:val="00404528"/>
    <w:rsid w:val="00404CD0"/>
    <w:rsid w:val="00405376"/>
    <w:rsid w:val="00407C16"/>
    <w:rsid w:val="00412A16"/>
    <w:rsid w:val="004136AD"/>
    <w:rsid w:val="00414650"/>
    <w:rsid w:val="00414696"/>
    <w:rsid w:val="00414C5E"/>
    <w:rsid w:val="00415342"/>
    <w:rsid w:val="00415479"/>
    <w:rsid w:val="00416603"/>
    <w:rsid w:val="00417603"/>
    <w:rsid w:val="00421E6E"/>
    <w:rsid w:val="00421ECC"/>
    <w:rsid w:val="00423A5D"/>
    <w:rsid w:val="00426352"/>
    <w:rsid w:val="004273AB"/>
    <w:rsid w:val="0043084A"/>
    <w:rsid w:val="004316B5"/>
    <w:rsid w:val="00433BEF"/>
    <w:rsid w:val="0043547F"/>
    <w:rsid w:val="0044058E"/>
    <w:rsid w:val="004425E3"/>
    <w:rsid w:val="00442F38"/>
    <w:rsid w:val="0044303D"/>
    <w:rsid w:val="004430FA"/>
    <w:rsid w:val="00443DD0"/>
    <w:rsid w:val="00443F54"/>
    <w:rsid w:val="004444CA"/>
    <w:rsid w:val="00444EE2"/>
    <w:rsid w:val="004464DC"/>
    <w:rsid w:val="00447257"/>
    <w:rsid w:val="00447E67"/>
    <w:rsid w:val="00450138"/>
    <w:rsid w:val="00450175"/>
    <w:rsid w:val="004514DD"/>
    <w:rsid w:val="00452CD9"/>
    <w:rsid w:val="00453F93"/>
    <w:rsid w:val="00454052"/>
    <w:rsid w:val="004550CC"/>
    <w:rsid w:val="004568C8"/>
    <w:rsid w:val="004568DD"/>
    <w:rsid w:val="00457028"/>
    <w:rsid w:val="0046239C"/>
    <w:rsid w:val="00463045"/>
    <w:rsid w:val="004661AA"/>
    <w:rsid w:val="00467EA5"/>
    <w:rsid w:val="0047029A"/>
    <w:rsid w:val="00470EF4"/>
    <w:rsid w:val="00471EB9"/>
    <w:rsid w:val="00472D9E"/>
    <w:rsid w:val="00473E13"/>
    <w:rsid w:val="00474483"/>
    <w:rsid w:val="00474DA0"/>
    <w:rsid w:val="00475A6A"/>
    <w:rsid w:val="004761C3"/>
    <w:rsid w:val="00476EB9"/>
    <w:rsid w:val="00477442"/>
    <w:rsid w:val="00477FE3"/>
    <w:rsid w:val="00480223"/>
    <w:rsid w:val="004809B1"/>
    <w:rsid w:val="00482081"/>
    <w:rsid w:val="00483371"/>
    <w:rsid w:val="004841D4"/>
    <w:rsid w:val="00484716"/>
    <w:rsid w:val="0048638C"/>
    <w:rsid w:val="00487290"/>
    <w:rsid w:val="00487A38"/>
    <w:rsid w:val="00487ED4"/>
    <w:rsid w:val="00492A8C"/>
    <w:rsid w:val="0049368B"/>
    <w:rsid w:val="00494608"/>
    <w:rsid w:val="00494C68"/>
    <w:rsid w:val="0049583E"/>
    <w:rsid w:val="00495C2E"/>
    <w:rsid w:val="004970B3"/>
    <w:rsid w:val="004979F8"/>
    <w:rsid w:val="004A106F"/>
    <w:rsid w:val="004A2269"/>
    <w:rsid w:val="004A2937"/>
    <w:rsid w:val="004A30B1"/>
    <w:rsid w:val="004A3723"/>
    <w:rsid w:val="004A3859"/>
    <w:rsid w:val="004A4C12"/>
    <w:rsid w:val="004A61A3"/>
    <w:rsid w:val="004A7C60"/>
    <w:rsid w:val="004B0345"/>
    <w:rsid w:val="004B0E44"/>
    <w:rsid w:val="004B2119"/>
    <w:rsid w:val="004B23FE"/>
    <w:rsid w:val="004B2A2A"/>
    <w:rsid w:val="004B3480"/>
    <w:rsid w:val="004B3BDE"/>
    <w:rsid w:val="004B40B0"/>
    <w:rsid w:val="004B45C5"/>
    <w:rsid w:val="004B4AA1"/>
    <w:rsid w:val="004B5BBB"/>
    <w:rsid w:val="004B5D55"/>
    <w:rsid w:val="004C0197"/>
    <w:rsid w:val="004C137E"/>
    <w:rsid w:val="004C496C"/>
    <w:rsid w:val="004C5E40"/>
    <w:rsid w:val="004C682F"/>
    <w:rsid w:val="004C6A04"/>
    <w:rsid w:val="004C764C"/>
    <w:rsid w:val="004D0903"/>
    <w:rsid w:val="004D43CF"/>
    <w:rsid w:val="004D45A6"/>
    <w:rsid w:val="004D51BF"/>
    <w:rsid w:val="004E2005"/>
    <w:rsid w:val="004E27FC"/>
    <w:rsid w:val="004E28C6"/>
    <w:rsid w:val="004E2A48"/>
    <w:rsid w:val="004E2AF7"/>
    <w:rsid w:val="004E3B6D"/>
    <w:rsid w:val="004E48B3"/>
    <w:rsid w:val="004E5AE0"/>
    <w:rsid w:val="004E5F27"/>
    <w:rsid w:val="004E5FDA"/>
    <w:rsid w:val="004E72B3"/>
    <w:rsid w:val="004E771F"/>
    <w:rsid w:val="004E7A40"/>
    <w:rsid w:val="004F145A"/>
    <w:rsid w:val="004F346A"/>
    <w:rsid w:val="004F378D"/>
    <w:rsid w:val="004F41B9"/>
    <w:rsid w:val="004F6ECB"/>
    <w:rsid w:val="00502816"/>
    <w:rsid w:val="005051C8"/>
    <w:rsid w:val="00505916"/>
    <w:rsid w:val="00505DF5"/>
    <w:rsid w:val="00506A83"/>
    <w:rsid w:val="00513A2F"/>
    <w:rsid w:val="00514A5A"/>
    <w:rsid w:val="00520C0C"/>
    <w:rsid w:val="00522683"/>
    <w:rsid w:val="00525355"/>
    <w:rsid w:val="00530D4D"/>
    <w:rsid w:val="00532872"/>
    <w:rsid w:val="0053296A"/>
    <w:rsid w:val="00534FA5"/>
    <w:rsid w:val="0053568A"/>
    <w:rsid w:val="005356AB"/>
    <w:rsid w:val="00544657"/>
    <w:rsid w:val="005450BC"/>
    <w:rsid w:val="005506C5"/>
    <w:rsid w:val="00550EEF"/>
    <w:rsid w:val="005527B1"/>
    <w:rsid w:val="0055296F"/>
    <w:rsid w:val="0055351D"/>
    <w:rsid w:val="00553838"/>
    <w:rsid w:val="00554F30"/>
    <w:rsid w:val="005556A5"/>
    <w:rsid w:val="005614E5"/>
    <w:rsid w:val="0056237B"/>
    <w:rsid w:val="00563C2A"/>
    <w:rsid w:val="00564F40"/>
    <w:rsid w:val="00564FAF"/>
    <w:rsid w:val="00565E0E"/>
    <w:rsid w:val="0056607E"/>
    <w:rsid w:val="005706F2"/>
    <w:rsid w:val="00570746"/>
    <w:rsid w:val="00570859"/>
    <w:rsid w:val="00572816"/>
    <w:rsid w:val="0057453E"/>
    <w:rsid w:val="00576159"/>
    <w:rsid w:val="005774AB"/>
    <w:rsid w:val="00577C02"/>
    <w:rsid w:val="005801EB"/>
    <w:rsid w:val="00580C30"/>
    <w:rsid w:val="00580D70"/>
    <w:rsid w:val="00580DB7"/>
    <w:rsid w:val="00581413"/>
    <w:rsid w:val="00583248"/>
    <w:rsid w:val="00583658"/>
    <w:rsid w:val="00583DAC"/>
    <w:rsid w:val="005846A3"/>
    <w:rsid w:val="00584F19"/>
    <w:rsid w:val="00585615"/>
    <w:rsid w:val="00587F2A"/>
    <w:rsid w:val="00587F53"/>
    <w:rsid w:val="00594520"/>
    <w:rsid w:val="0059482E"/>
    <w:rsid w:val="005957B9"/>
    <w:rsid w:val="0059624E"/>
    <w:rsid w:val="00596314"/>
    <w:rsid w:val="00597930"/>
    <w:rsid w:val="005A0D11"/>
    <w:rsid w:val="005A140F"/>
    <w:rsid w:val="005A14E5"/>
    <w:rsid w:val="005A41C6"/>
    <w:rsid w:val="005A66AC"/>
    <w:rsid w:val="005A7DE8"/>
    <w:rsid w:val="005B33C4"/>
    <w:rsid w:val="005B36F4"/>
    <w:rsid w:val="005B4EC4"/>
    <w:rsid w:val="005B7901"/>
    <w:rsid w:val="005C0A2E"/>
    <w:rsid w:val="005C1388"/>
    <w:rsid w:val="005C1702"/>
    <w:rsid w:val="005C27BE"/>
    <w:rsid w:val="005C4063"/>
    <w:rsid w:val="005C52F2"/>
    <w:rsid w:val="005C6915"/>
    <w:rsid w:val="005D506C"/>
    <w:rsid w:val="005D571A"/>
    <w:rsid w:val="005D718E"/>
    <w:rsid w:val="005D7589"/>
    <w:rsid w:val="005D7BA8"/>
    <w:rsid w:val="005E0653"/>
    <w:rsid w:val="005E13B2"/>
    <w:rsid w:val="005E2145"/>
    <w:rsid w:val="005E2E2C"/>
    <w:rsid w:val="005E4ED0"/>
    <w:rsid w:val="005E5D7D"/>
    <w:rsid w:val="005E6B4E"/>
    <w:rsid w:val="005E7759"/>
    <w:rsid w:val="005E79FB"/>
    <w:rsid w:val="005F05AE"/>
    <w:rsid w:val="005F16A4"/>
    <w:rsid w:val="005F1D45"/>
    <w:rsid w:val="005F5707"/>
    <w:rsid w:val="005F592F"/>
    <w:rsid w:val="005F660F"/>
    <w:rsid w:val="005F6729"/>
    <w:rsid w:val="005F6CC9"/>
    <w:rsid w:val="005F7AD2"/>
    <w:rsid w:val="0060055E"/>
    <w:rsid w:val="0060168C"/>
    <w:rsid w:val="0060192E"/>
    <w:rsid w:val="00602F35"/>
    <w:rsid w:val="00603038"/>
    <w:rsid w:val="006058C5"/>
    <w:rsid w:val="00605929"/>
    <w:rsid w:val="00605A30"/>
    <w:rsid w:val="006074FD"/>
    <w:rsid w:val="006101E4"/>
    <w:rsid w:val="00610865"/>
    <w:rsid w:val="00611F83"/>
    <w:rsid w:val="00612CDB"/>
    <w:rsid w:val="00612D65"/>
    <w:rsid w:val="006149F2"/>
    <w:rsid w:val="00614C75"/>
    <w:rsid w:val="00614C8E"/>
    <w:rsid w:val="00614DAA"/>
    <w:rsid w:val="00614EE1"/>
    <w:rsid w:val="0061586E"/>
    <w:rsid w:val="00615920"/>
    <w:rsid w:val="006174B1"/>
    <w:rsid w:val="00617A44"/>
    <w:rsid w:val="00620E55"/>
    <w:rsid w:val="00623C46"/>
    <w:rsid w:val="00626E68"/>
    <w:rsid w:val="00626FBC"/>
    <w:rsid w:val="006271B5"/>
    <w:rsid w:val="00630A4B"/>
    <w:rsid w:val="00630E0C"/>
    <w:rsid w:val="00631739"/>
    <w:rsid w:val="00631F51"/>
    <w:rsid w:val="00633170"/>
    <w:rsid w:val="00633D4B"/>
    <w:rsid w:val="00636079"/>
    <w:rsid w:val="00637082"/>
    <w:rsid w:val="00641161"/>
    <w:rsid w:val="006415A7"/>
    <w:rsid w:val="00642A36"/>
    <w:rsid w:val="00642A49"/>
    <w:rsid w:val="00644366"/>
    <w:rsid w:val="00645625"/>
    <w:rsid w:val="00646D64"/>
    <w:rsid w:val="006538E3"/>
    <w:rsid w:val="0065399B"/>
    <w:rsid w:val="00653C2C"/>
    <w:rsid w:val="006543CB"/>
    <w:rsid w:val="00656C8F"/>
    <w:rsid w:val="00660F20"/>
    <w:rsid w:val="0066121B"/>
    <w:rsid w:val="00662817"/>
    <w:rsid w:val="006629B3"/>
    <w:rsid w:val="006643EA"/>
    <w:rsid w:val="00664EE4"/>
    <w:rsid w:val="00666758"/>
    <w:rsid w:val="006671E5"/>
    <w:rsid w:val="00667A0B"/>
    <w:rsid w:val="00672F39"/>
    <w:rsid w:val="006752A2"/>
    <w:rsid w:val="00675612"/>
    <w:rsid w:val="00676412"/>
    <w:rsid w:val="006769BE"/>
    <w:rsid w:val="0067736E"/>
    <w:rsid w:val="0068034C"/>
    <w:rsid w:val="00681DD4"/>
    <w:rsid w:val="006826B4"/>
    <w:rsid w:val="0068644E"/>
    <w:rsid w:val="00687ED4"/>
    <w:rsid w:val="00690879"/>
    <w:rsid w:val="006909B2"/>
    <w:rsid w:val="006919AE"/>
    <w:rsid w:val="00694009"/>
    <w:rsid w:val="0069506C"/>
    <w:rsid w:val="00696F12"/>
    <w:rsid w:val="00697792"/>
    <w:rsid w:val="00697C93"/>
    <w:rsid w:val="00697D1A"/>
    <w:rsid w:val="006A0010"/>
    <w:rsid w:val="006A065C"/>
    <w:rsid w:val="006A0686"/>
    <w:rsid w:val="006A0F02"/>
    <w:rsid w:val="006A2DCA"/>
    <w:rsid w:val="006A31C0"/>
    <w:rsid w:val="006A67CB"/>
    <w:rsid w:val="006A67EA"/>
    <w:rsid w:val="006A69E9"/>
    <w:rsid w:val="006A6BD1"/>
    <w:rsid w:val="006A7DCC"/>
    <w:rsid w:val="006B18E7"/>
    <w:rsid w:val="006B29EF"/>
    <w:rsid w:val="006B328C"/>
    <w:rsid w:val="006B46CE"/>
    <w:rsid w:val="006B5955"/>
    <w:rsid w:val="006B607B"/>
    <w:rsid w:val="006B71E9"/>
    <w:rsid w:val="006C024F"/>
    <w:rsid w:val="006C0324"/>
    <w:rsid w:val="006C151E"/>
    <w:rsid w:val="006C221E"/>
    <w:rsid w:val="006C3EA7"/>
    <w:rsid w:val="006C4608"/>
    <w:rsid w:val="006C4AAA"/>
    <w:rsid w:val="006C4DD3"/>
    <w:rsid w:val="006C5811"/>
    <w:rsid w:val="006C5E5E"/>
    <w:rsid w:val="006C6256"/>
    <w:rsid w:val="006C6619"/>
    <w:rsid w:val="006C67D1"/>
    <w:rsid w:val="006D16F8"/>
    <w:rsid w:val="006D1B6F"/>
    <w:rsid w:val="006D2A62"/>
    <w:rsid w:val="006D474C"/>
    <w:rsid w:val="006D675B"/>
    <w:rsid w:val="006E181C"/>
    <w:rsid w:val="006E2169"/>
    <w:rsid w:val="006E22CE"/>
    <w:rsid w:val="006E2677"/>
    <w:rsid w:val="006E2D26"/>
    <w:rsid w:val="006E4358"/>
    <w:rsid w:val="006E4A74"/>
    <w:rsid w:val="006E4C2A"/>
    <w:rsid w:val="006E6573"/>
    <w:rsid w:val="006E74C4"/>
    <w:rsid w:val="006E789F"/>
    <w:rsid w:val="006F1320"/>
    <w:rsid w:val="006F444D"/>
    <w:rsid w:val="006F4EF8"/>
    <w:rsid w:val="00700378"/>
    <w:rsid w:val="00702F93"/>
    <w:rsid w:val="007030B4"/>
    <w:rsid w:val="00703273"/>
    <w:rsid w:val="007037B7"/>
    <w:rsid w:val="00704142"/>
    <w:rsid w:val="007046BB"/>
    <w:rsid w:val="00704ADA"/>
    <w:rsid w:val="00706D6F"/>
    <w:rsid w:val="007116E6"/>
    <w:rsid w:val="007124C0"/>
    <w:rsid w:val="0071275F"/>
    <w:rsid w:val="0071294B"/>
    <w:rsid w:val="0071306B"/>
    <w:rsid w:val="007145D6"/>
    <w:rsid w:val="007151C6"/>
    <w:rsid w:val="007164A6"/>
    <w:rsid w:val="0072043A"/>
    <w:rsid w:val="00720E6B"/>
    <w:rsid w:val="00723555"/>
    <w:rsid w:val="007245FD"/>
    <w:rsid w:val="00724811"/>
    <w:rsid w:val="00724DBB"/>
    <w:rsid w:val="00724F9B"/>
    <w:rsid w:val="00725802"/>
    <w:rsid w:val="00726C96"/>
    <w:rsid w:val="00726CE7"/>
    <w:rsid w:val="007328FF"/>
    <w:rsid w:val="0073329F"/>
    <w:rsid w:val="0073574E"/>
    <w:rsid w:val="007373B5"/>
    <w:rsid w:val="0073789D"/>
    <w:rsid w:val="00740E24"/>
    <w:rsid w:val="00741EF7"/>
    <w:rsid w:val="0074390D"/>
    <w:rsid w:val="00744149"/>
    <w:rsid w:val="007447A6"/>
    <w:rsid w:val="0074710F"/>
    <w:rsid w:val="00751FF3"/>
    <w:rsid w:val="00752F73"/>
    <w:rsid w:val="007540ED"/>
    <w:rsid w:val="00754FEF"/>
    <w:rsid w:val="00755B70"/>
    <w:rsid w:val="00762466"/>
    <w:rsid w:val="00763161"/>
    <w:rsid w:val="007651C7"/>
    <w:rsid w:val="007663B8"/>
    <w:rsid w:val="007672A0"/>
    <w:rsid w:val="00767A02"/>
    <w:rsid w:val="00767CC4"/>
    <w:rsid w:val="0077016C"/>
    <w:rsid w:val="007707CD"/>
    <w:rsid w:val="007720E5"/>
    <w:rsid w:val="00774827"/>
    <w:rsid w:val="00775089"/>
    <w:rsid w:val="00777B47"/>
    <w:rsid w:val="00777F3C"/>
    <w:rsid w:val="007827F7"/>
    <w:rsid w:val="00783371"/>
    <w:rsid w:val="00784E5A"/>
    <w:rsid w:val="0078548F"/>
    <w:rsid w:val="00785B88"/>
    <w:rsid w:val="007868CC"/>
    <w:rsid w:val="007879E5"/>
    <w:rsid w:val="00787D0B"/>
    <w:rsid w:val="00790051"/>
    <w:rsid w:val="00790B1A"/>
    <w:rsid w:val="00790EE7"/>
    <w:rsid w:val="00791336"/>
    <w:rsid w:val="007931E5"/>
    <w:rsid w:val="0079335B"/>
    <w:rsid w:val="0079672B"/>
    <w:rsid w:val="007A0D6B"/>
    <w:rsid w:val="007A134B"/>
    <w:rsid w:val="007A1727"/>
    <w:rsid w:val="007A18A3"/>
    <w:rsid w:val="007A1ED4"/>
    <w:rsid w:val="007A2D4E"/>
    <w:rsid w:val="007A3521"/>
    <w:rsid w:val="007A36E1"/>
    <w:rsid w:val="007A42BF"/>
    <w:rsid w:val="007A4C64"/>
    <w:rsid w:val="007A5C9F"/>
    <w:rsid w:val="007A5F47"/>
    <w:rsid w:val="007A6CF7"/>
    <w:rsid w:val="007A7517"/>
    <w:rsid w:val="007B046B"/>
    <w:rsid w:val="007B10BE"/>
    <w:rsid w:val="007B15BA"/>
    <w:rsid w:val="007B31F3"/>
    <w:rsid w:val="007B36FD"/>
    <w:rsid w:val="007B4E9D"/>
    <w:rsid w:val="007B6536"/>
    <w:rsid w:val="007B6B3E"/>
    <w:rsid w:val="007C136E"/>
    <w:rsid w:val="007C35FF"/>
    <w:rsid w:val="007C383C"/>
    <w:rsid w:val="007C4102"/>
    <w:rsid w:val="007C4D42"/>
    <w:rsid w:val="007D04D9"/>
    <w:rsid w:val="007D0633"/>
    <w:rsid w:val="007D1B05"/>
    <w:rsid w:val="007D2787"/>
    <w:rsid w:val="007D4233"/>
    <w:rsid w:val="007D4FB9"/>
    <w:rsid w:val="007D6630"/>
    <w:rsid w:val="007D6D92"/>
    <w:rsid w:val="007D793D"/>
    <w:rsid w:val="007E4413"/>
    <w:rsid w:val="007E61C9"/>
    <w:rsid w:val="007E6AB5"/>
    <w:rsid w:val="007E71B1"/>
    <w:rsid w:val="007E74D2"/>
    <w:rsid w:val="007E7CD9"/>
    <w:rsid w:val="007F085E"/>
    <w:rsid w:val="007F0F44"/>
    <w:rsid w:val="007F1187"/>
    <w:rsid w:val="007F1511"/>
    <w:rsid w:val="007F25E7"/>
    <w:rsid w:val="007F28C1"/>
    <w:rsid w:val="007F2CFB"/>
    <w:rsid w:val="007F2D65"/>
    <w:rsid w:val="007F5BA1"/>
    <w:rsid w:val="007F73E9"/>
    <w:rsid w:val="007F78AC"/>
    <w:rsid w:val="0080281D"/>
    <w:rsid w:val="00805C77"/>
    <w:rsid w:val="00806399"/>
    <w:rsid w:val="00806633"/>
    <w:rsid w:val="00807DFB"/>
    <w:rsid w:val="00810A89"/>
    <w:rsid w:val="0081102B"/>
    <w:rsid w:val="00811F6B"/>
    <w:rsid w:val="008136CC"/>
    <w:rsid w:val="00813FE8"/>
    <w:rsid w:val="00814911"/>
    <w:rsid w:val="00814FF4"/>
    <w:rsid w:val="00815384"/>
    <w:rsid w:val="00815D58"/>
    <w:rsid w:val="0081750A"/>
    <w:rsid w:val="00817C8D"/>
    <w:rsid w:val="00821794"/>
    <w:rsid w:val="00824B56"/>
    <w:rsid w:val="00824DBA"/>
    <w:rsid w:val="00825BAD"/>
    <w:rsid w:val="00825D1D"/>
    <w:rsid w:val="00832182"/>
    <w:rsid w:val="008326D8"/>
    <w:rsid w:val="00833313"/>
    <w:rsid w:val="0083359C"/>
    <w:rsid w:val="00834168"/>
    <w:rsid w:val="00836486"/>
    <w:rsid w:val="00841677"/>
    <w:rsid w:val="00842E65"/>
    <w:rsid w:val="00842F0B"/>
    <w:rsid w:val="00845617"/>
    <w:rsid w:val="00845ACF"/>
    <w:rsid w:val="008464B2"/>
    <w:rsid w:val="00851255"/>
    <w:rsid w:val="00851855"/>
    <w:rsid w:val="00854A34"/>
    <w:rsid w:val="00854E09"/>
    <w:rsid w:val="008552E5"/>
    <w:rsid w:val="00856813"/>
    <w:rsid w:val="00856D48"/>
    <w:rsid w:val="00857321"/>
    <w:rsid w:val="00861000"/>
    <w:rsid w:val="0086167E"/>
    <w:rsid w:val="008626D7"/>
    <w:rsid w:val="00864FC2"/>
    <w:rsid w:val="0086556A"/>
    <w:rsid w:val="00865CB0"/>
    <w:rsid w:val="008661FC"/>
    <w:rsid w:val="00871023"/>
    <w:rsid w:val="00871400"/>
    <w:rsid w:val="0087153C"/>
    <w:rsid w:val="008724EA"/>
    <w:rsid w:val="00872F77"/>
    <w:rsid w:val="00873070"/>
    <w:rsid w:val="00873C9A"/>
    <w:rsid w:val="00874687"/>
    <w:rsid w:val="008748EF"/>
    <w:rsid w:val="0087612A"/>
    <w:rsid w:val="00880505"/>
    <w:rsid w:val="0088195F"/>
    <w:rsid w:val="00882486"/>
    <w:rsid w:val="00883159"/>
    <w:rsid w:val="0088335A"/>
    <w:rsid w:val="00883D68"/>
    <w:rsid w:val="00884483"/>
    <w:rsid w:val="00884592"/>
    <w:rsid w:val="00885BF4"/>
    <w:rsid w:val="00886137"/>
    <w:rsid w:val="00887664"/>
    <w:rsid w:val="00887E3E"/>
    <w:rsid w:val="008943EC"/>
    <w:rsid w:val="008961BC"/>
    <w:rsid w:val="00896A14"/>
    <w:rsid w:val="00897518"/>
    <w:rsid w:val="008A0519"/>
    <w:rsid w:val="008A088E"/>
    <w:rsid w:val="008A1AE1"/>
    <w:rsid w:val="008A353D"/>
    <w:rsid w:val="008A3E94"/>
    <w:rsid w:val="008A4227"/>
    <w:rsid w:val="008A515A"/>
    <w:rsid w:val="008A593E"/>
    <w:rsid w:val="008B0FD2"/>
    <w:rsid w:val="008B19B0"/>
    <w:rsid w:val="008B3FBE"/>
    <w:rsid w:val="008B6113"/>
    <w:rsid w:val="008B6266"/>
    <w:rsid w:val="008B6E5C"/>
    <w:rsid w:val="008B7042"/>
    <w:rsid w:val="008B79D4"/>
    <w:rsid w:val="008C025F"/>
    <w:rsid w:val="008C1EAC"/>
    <w:rsid w:val="008C2AFC"/>
    <w:rsid w:val="008C44BB"/>
    <w:rsid w:val="008C5BDB"/>
    <w:rsid w:val="008C6839"/>
    <w:rsid w:val="008C7732"/>
    <w:rsid w:val="008C7AE1"/>
    <w:rsid w:val="008D0D54"/>
    <w:rsid w:val="008D336A"/>
    <w:rsid w:val="008D383F"/>
    <w:rsid w:val="008D411A"/>
    <w:rsid w:val="008D489C"/>
    <w:rsid w:val="008D6BD1"/>
    <w:rsid w:val="008D700A"/>
    <w:rsid w:val="008D7303"/>
    <w:rsid w:val="008E1525"/>
    <w:rsid w:val="008E4A68"/>
    <w:rsid w:val="008E4EF1"/>
    <w:rsid w:val="008E559A"/>
    <w:rsid w:val="008E5796"/>
    <w:rsid w:val="008F13C1"/>
    <w:rsid w:val="008F25C0"/>
    <w:rsid w:val="008F266C"/>
    <w:rsid w:val="008F3E83"/>
    <w:rsid w:val="008F4005"/>
    <w:rsid w:val="008F5D79"/>
    <w:rsid w:val="008F6EB3"/>
    <w:rsid w:val="00901CDF"/>
    <w:rsid w:val="00902575"/>
    <w:rsid w:val="0090571D"/>
    <w:rsid w:val="009057EF"/>
    <w:rsid w:val="00905B60"/>
    <w:rsid w:val="009113E3"/>
    <w:rsid w:val="009114B0"/>
    <w:rsid w:val="00912E57"/>
    <w:rsid w:val="009139E1"/>
    <w:rsid w:val="00913B4D"/>
    <w:rsid w:val="00914DE6"/>
    <w:rsid w:val="00914E74"/>
    <w:rsid w:val="00917026"/>
    <w:rsid w:val="0092027E"/>
    <w:rsid w:val="0092034E"/>
    <w:rsid w:val="00920541"/>
    <w:rsid w:val="00923549"/>
    <w:rsid w:val="00923C0E"/>
    <w:rsid w:val="00924A8F"/>
    <w:rsid w:val="00925655"/>
    <w:rsid w:val="0092597F"/>
    <w:rsid w:val="00926AEB"/>
    <w:rsid w:val="00927DAD"/>
    <w:rsid w:val="00930329"/>
    <w:rsid w:val="00932454"/>
    <w:rsid w:val="00935414"/>
    <w:rsid w:val="00935601"/>
    <w:rsid w:val="009359E3"/>
    <w:rsid w:val="00937174"/>
    <w:rsid w:val="009372CE"/>
    <w:rsid w:val="00941C2E"/>
    <w:rsid w:val="009422DC"/>
    <w:rsid w:val="00942C46"/>
    <w:rsid w:val="00943666"/>
    <w:rsid w:val="00943E58"/>
    <w:rsid w:val="009466F2"/>
    <w:rsid w:val="009501B6"/>
    <w:rsid w:val="009508D4"/>
    <w:rsid w:val="0095106D"/>
    <w:rsid w:val="0095222F"/>
    <w:rsid w:val="009523B3"/>
    <w:rsid w:val="00952F89"/>
    <w:rsid w:val="0095300F"/>
    <w:rsid w:val="00954ED4"/>
    <w:rsid w:val="00955E19"/>
    <w:rsid w:val="00957278"/>
    <w:rsid w:val="009572C4"/>
    <w:rsid w:val="00957B51"/>
    <w:rsid w:val="00960377"/>
    <w:rsid w:val="00960CFC"/>
    <w:rsid w:val="00961DDA"/>
    <w:rsid w:val="009621EF"/>
    <w:rsid w:val="009656F5"/>
    <w:rsid w:val="00965856"/>
    <w:rsid w:val="00965CB2"/>
    <w:rsid w:val="009679C1"/>
    <w:rsid w:val="00967E15"/>
    <w:rsid w:val="00970666"/>
    <w:rsid w:val="00970CA2"/>
    <w:rsid w:val="009713BE"/>
    <w:rsid w:val="00971425"/>
    <w:rsid w:val="009729DF"/>
    <w:rsid w:val="00976456"/>
    <w:rsid w:val="0098138C"/>
    <w:rsid w:val="0098179E"/>
    <w:rsid w:val="009819E5"/>
    <w:rsid w:val="009821FC"/>
    <w:rsid w:val="009852AD"/>
    <w:rsid w:val="009868A7"/>
    <w:rsid w:val="009869B3"/>
    <w:rsid w:val="00986F6D"/>
    <w:rsid w:val="00987D96"/>
    <w:rsid w:val="00990213"/>
    <w:rsid w:val="00991B8C"/>
    <w:rsid w:val="009943B9"/>
    <w:rsid w:val="00994692"/>
    <w:rsid w:val="00995B8E"/>
    <w:rsid w:val="00997655"/>
    <w:rsid w:val="009A3716"/>
    <w:rsid w:val="009A4FC1"/>
    <w:rsid w:val="009A548E"/>
    <w:rsid w:val="009A6C0B"/>
    <w:rsid w:val="009A785D"/>
    <w:rsid w:val="009B0A8A"/>
    <w:rsid w:val="009B0CB2"/>
    <w:rsid w:val="009B18E5"/>
    <w:rsid w:val="009B2F6C"/>
    <w:rsid w:val="009B5422"/>
    <w:rsid w:val="009B5648"/>
    <w:rsid w:val="009B7899"/>
    <w:rsid w:val="009C228A"/>
    <w:rsid w:val="009C3313"/>
    <w:rsid w:val="009C33AA"/>
    <w:rsid w:val="009C60D2"/>
    <w:rsid w:val="009C6A16"/>
    <w:rsid w:val="009C7CB7"/>
    <w:rsid w:val="009C7F02"/>
    <w:rsid w:val="009C7F98"/>
    <w:rsid w:val="009C7FBA"/>
    <w:rsid w:val="009D175B"/>
    <w:rsid w:val="009D1AC7"/>
    <w:rsid w:val="009D3135"/>
    <w:rsid w:val="009D6FFA"/>
    <w:rsid w:val="009E11FF"/>
    <w:rsid w:val="009E1CE4"/>
    <w:rsid w:val="009E2ECC"/>
    <w:rsid w:val="009E2F78"/>
    <w:rsid w:val="009E48C1"/>
    <w:rsid w:val="009E6CCC"/>
    <w:rsid w:val="009E78F3"/>
    <w:rsid w:val="009F13C1"/>
    <w:rsid w:val="009F1C68"/>
    <w:rsid w:val="009F211D"/>
    <w:rsid w:val="009F3BBB"/>
    <w:rsid w:val="009F4413"/>
    <w:rsid w:val="009F54CB"/>
    <w:rsid w:val="009F5DE7"/>
    <w:rsid w:val="009F6414"/>
    <w:rsid w:val="009F7AA4"/>
    <w:rsid w:val="00A00F33"/>
    <w:rsid w:val="00A01444"/>
    <w:rsid w:val="00A01B46"/>
    <w:rsid w:val="00A02F8E"/>
    <w:rsid w:val="00A03BE8"/>
    <w:rsid w:val="00A04CD4"/>
    <w:rsid w:val="00A05983"/>
    <w:rsid w:val="00A10130"/>
    <w:rsid w:val="00A102C3"/>
    <w:rsid w:val="00A12EF9"/>
    <w:rsid w:val="00A142D6"/>
    <w:rsid w:val="00A14777"/>
    <w:rsid w:val="00A151FC"/>
    <w:rsid w:val="00A174D3"/>
    <w:rsid w:val="00A21EEA"/>
    <w:rsid w:val="00A225A6"/>
    <w:rsid w:val="00A22A01"/>
    <w:rsid w:val="00A22CA1"/>
    <w:rsid w:val="00A24FE8"/>
    <w:rsid w:val="00A25C13"/>
    <w:rsid w:val="00A26D59"/>
    <w:rsid w:val="00A274CB"/>
    <w:rsid w:val="00A30963"/>
    <w:rsid w:val="00A30B66"/>
    <w:rsid w:val="00A31811"/>
    <w:rsid w:val="00A33946"/>
    <w:rsid w:val="00A376C8"/>
    <w:rsid w:val="00A40B22"/>
    <w:rsid w:val="00A41648"/>
    <w:rsid w:val="00A42C94"/>
    <w:rsid w:val="00A4356F"/>
    <w:rsid w:val="00A44F6E"/>
    <w:rsid w:val="00A45CEE"/>
    <w:rsid w:val="00A45E45"/>
    <w:rsid w:val="00A467B8"/>
    <w:rsid w:val="00A50777"/>
    <w:rsid w:val="00A532D1"/>
    <w:rsid w:val="00A53864"/>
    <w:rsid w:val="00A542C4"/>
    <w:rsid w:val="00A54BFB"/>
    <w:rsid w:val="00A55100"/>
    <w:rsid w:val="00A55467"/>
    <w:rsid w:val="00A563B6"/>
    <w:rsid w:val="00A5648E"/>
    <w:rsid w:val="00A6016B"/>
    <w:rsid w:val="00A60C34"/>
    <w:rsid w:val="00A6103F"/>
    <w:rsid w:val="00A6115E"/>
    <w:rsid w:val="00A61A3C"/>
    <w:rsid w:val="00A626D2"/>
    <w:rsid w:val="00A71FB4"/>
    <w:rsid w:val="00A72A47"/>
    <w:rsid w:val="00A73202"/>
    <w:rsid w:val="00A740F0"/>
    <w:rsid w:val="00A74CC4"/>
    <w:rsid w:val="00A75401"/>
    <w:rsid w:val="00A75906"/>
    <w:rsid w:val="00A75BD0"/>
    <w:rsid w:val="00A75D6F"/>
    <w:rsid w:val="00A805F8"/>
    <w:rsid w:val="00A815FB"/>
    <w:rsid w:val="00A81F3E"/>
    <w:rsid w:val="00A82ED6"/>
    <w:rsid w:val="00A83C87"/>
    <w:rsid w:val="00A859BB"/>
    <w:rsid w:val="00A86A4A"/>
    <w:rsid w:val="00A917C0"/>
    <w:rsid w:val="00A93D15"/>
    <w:rsid w:val="00A94CBD"/>
    <w:rsid w:val="00A975C9"/>
    <w:rsid w:val="00AA11C4"/>
    <w:rsid w:val="00AA1C2A"/>
    <w:rsid w:val="00AA4DA2"/>
    <w:rsid w:val="00AA4F7F"/>
    <w:rsid w:val="00AA55DD"/>
    <w:rsid w:val="00AA74CB"/>
    <w:rsid w:val="00AA789C"/>
    <w:rsid w:val="00AB04BF"/>
    <w:rsid w:val="00AB3803"/>
    <w:rsid w:val="00AB4491"/>
    <w:rsid w:val="00AB5AAF"/>
    <w:rsid w:val="00AB71E4"/>
    <w:rsid w:val="00AC0755"/>
    <w:rsid w:val="00AC109C"/>
    <w:rsid w:val="00AC15F4"/>
    <w:rsid w:val="00AC2D78"/>
    <w:rsid w:val="00AC3596"/>
    <w:rsid w:val="00AC5332"/>
    <w:rsid w:val="00AC53BB"/>
    <w:rsid w:val="00AC5EF5"/>
    <w:rsid w:val="00AC6289"/>
    <w:rsid w:val="00AC79A8"/>
    <w:rsid w:val="00AC7C36"/>
    <w:rsid w:val="00AD2AFF"/>
    <w:rsid w:val="00AD2D27"/>
    <w:rsid w:val="00AD3067"/>
    <w:rsid w:val="00AD3099"/>
    <w:rsid w:val="00AD3DF2"/>
    <w:rsid w:val="00AD3F27"/>
    <w:rsid w:val="00AE0146"/>
    <w:rsid w:val="00AE11D5"/>
    <w:rsid w:val="00AE16D2"/>
    <w:rsid w:val="00AE1C27"/>
    <w:rsid w:val="00AE57CA"/>
    <w:rsid w:val="00AE6176"/>
    <w:rsid w:val="00AF02CE"/>
    <w:rsid w:val="00AF3730"/>
    <w:rsid w:val="00AF535C"/>
    <w:rsid w:val="00AF612A"/>
    <w:rsid w:val="00AF70FB"/>
    <w:rsid w:val="00B00BCE"/>
    <w:rsid w:val="00B0444C"/>
    <w:rsid w:val="00B05B63"/>
    <w:rsid w:val="00B060A8"/>
    <w:rsid w:val="00B065DC"/>
    <w:rsid w:val="00B06A23"/>
    <w:rsid w:val="00B07140"/>
    <w:rsid w:val="00B07F7B"/>
    <w:rsid w:val="00B10B11"/>
    <w:rsid w:val="00B10DC6"/>
    <w:rsid w:val="00B11FD2"/>
    <w:rsid w:val="00B126F9"/>
    <w:rsid w:val="00B1580A"/>
    <w:rsid w:val="00B16AED"/>
    <w:rsid w:val="00B174EA"/>
    <w:rsid w:val="00B20766"/>
    <w:rsid w:val="00B210AD"/>
    <w:rsid w:val="00B2174E"/>
    <w:rsid w:val="00B21EE6"/>
    <w:rsid w:val="00B22BAA"/>
    <w:rsid w:val="00B22ED8"/>
    <w:rsid w:val="00B23CA3"/>
    <w:rsid w:val="00B24BC5"/>
    <w:rsid w:val="00B26556"/>
    <w:rsid w:val="00B312FB"/>
    <w:rsid w:val="00B325E3"/>
    <w:rsid w:val="00B32A18"/>
    <w:rsid w:val="00B33C6C"/>
    <w:rsid w:val="00B34817"/>
    <w:rsid w:val="00B358A7"/>
    <w:rsid w:val="00B3620B"/>
    <w:rsid w:val="00B36324"/>
    <w:rsid w:val="00B40201"/>
    <w:rsid w:val="00B4021A"/>
    <w:rsid w:val="00B42050"/>
    <w:rsid w:val="00B42179"/>
    <w:rsid w:val="00B42486"/>
    <w:rsid w:val="00B4309E"/>
    <w:rsid w:val="00B4414A"/>
    <w:rsid w:val="00B47FFC"/>
    <w:rsid w:val="00B50117"/>
    <w:rsid w:val="00B505F0"/>
    <w:rsid w:val="00B523AC"/>
    <w:rsid w:val="00B54D95"/>
    <w:rsid w:val="00B55038"/>
    <w:rsid w:val="00B563BF"/>
    <w:rsid w:val="00B5767B"/>
    <w:rsid w:val="00B6084A"/>
    <w:rsid w:val="00B62CBB"/>
    <w:rsid w:val="00B62F7F"/>
    <w:rsid w:val="00B63ABB"/>
    <w:rsid w:val="00B6435F"/>
    <w:rsid w:val="00B647DA"/>
    <w:rsid w:val="00B64C09"/>
    <w:rsid w:val="00B65061"/>
    <w:rsid w:val="00B655E2"/>
    <w:rsid w:val="00B664CF"/>
    <w:rsid w:val="00B66949"/>
    <w:rsid w:val="00B67283"/>
    <w:rsid w:val="00B67C30"/>
    <w:rsid w:val="00B71556"/>
    <w:rsid w:val="00B72DB0"/>
    <w:rsid w:val="00B7322F"/>
    <w:rsid w:val="00B73D30"/>
    <w:rsid w:val="00B73E9E"/>
    <w:rsid w:val="00B7444E"/>
    <w:rsid w:val="00B7478A"/>
    <w:rsid w:val="00B74D71"/>
    <w:rsid w:val="00B75BE7"/>
    <w:rsid w:val="00B76496"/>
    <w:rsid w:val="00B802E9"/>
    <w:rsid w:val="00B81309"/>
    <w:rsid w:val="00B82B24"/>
    <w:rsid w:val="00B86EDC"/>
    <w:rsid w:val="00B90761"/>
    <w:rsid w:val="00B90860"/>
    <w:rsid w:val="00B92695"/>
    <w:rsid w:val="00B92DD0"/>
    <w:rsid w:val="00B9401A"/>
    <w:rsid w:val="00B96379"/>
    <w:rsid w:val="00BA06DC"/>
    <w:rsid w:val="00BA088A"/>
    <w:rsid w:val="00BA0B90"/>
    <w:rsid w:val="00BA0D9B"/>
    <w:rsid w:val="00BA1DC1"/>
    <w:rsid w:val="00BA36F7"/>
    <w:rsid w:val="00BA38E0"/>
    <w:rsid w:val="00BA3BB6"/>
    <w:rsid w:val="00BA56BC"/>
    <w:rsid w:val="00BA5BD0"/>
    <w:rsid w:val="00BA5F1B"/>
    <w:rsid w:val="00BA61BD"/>
    <w:rsid w:val="00BA6314"/>
    <w:rsid w:val="00BA6831"/>
    <w:rsid w:val="00BA6BFB"/>
    <w:rsid w:val="00BA7325"/>
    <w:rsid w:val="00BA7BB9"/>
    <w:rsid w:val="00BB116F"/>
    <w:rsid w:val="00BB23A0"/>
    <w:rsid w:val="00BB2F77"/>
    <w:rsid w:val="00BB3CC2"/>
    <w:rsid w:val="00BB4653"/>
    <w:rsid w:val="00BB476D"/>
    <w:rsid w:val="00BB4B75"/>
    <w:rsid w:val="00BB5EBA"/>
    <w:rsid w:val="00BC1051"/>
    <w:rsid w:val="00BC1C38"/>
    <w:rsid w:val="00BC1F70"/>
    <w:rsid w:val="00BC250C"/>
    <w:rsid w:val="00BC3A9D"/>
    <w:rsid w:val="00BC4B16"/>
    <w:rsid w:val="00BC4B72"/>
    <w:rsid w:val="00BC4BD1"/>
    <w:rsid w:val="00BC63CB"/>
    <w:rsid w:val="00BC7EA4"/>
    <w:rsid w:val="00BD221A"/>
    <w:rsid w:val="00BD2DED"/>
    <w:rsid w:val="00BD61D1"/>
    <w:rsid w:val="00BD785F"/>
    <w:rsid w:val="00BD7CF7"/>
    <w:rsid w:val="00BD7DF9"/>
    <w:rsid w:val="00BE00F2"/>
    <w:rsid w:val="00BE0FB7"/>
    <w:rsid w:val="00BE15BB"/>
    <w:rsid w:val="00BE20C1"/>
    <w:rsid w:val="00BE2E88"/>
    <w:rsid w:val="00BE355E"/>
    <w:rsid w:val="00BE4FE0"/>
    <w:rsid w:val="00BE570C"/>
    <w:rsid w:val="00BE5940"/>
    <w:rsid w:val="00BE714B"/>
    <w:rsid w:val="00BE7B2A"/>
    <w:rsid w:val="00BF07E0"/>
    <w:rsid w:val="00BF1234"/>
    <w:rsid w:val="00BF16C0"/>
    <w:rsid w:val="00BF23A4"/>
    <w:rsid w:val="00BF4762"/>
    <w:rsid w:val="00BF658C"/>
    <w:rsid w:val="00BF6769"/>
    <w:rsid w:val="00BF6907"/>
    <w:rsid w:val="00C009B2"/>
    <w:rsid w:val="00C01067"/>
    <w:rsid w:val="00C02120"/>
    <w:rsid w:val="00C021BF"/>
    <w:rsid w:val="00C031BC"/>
    <w:rsid w:val="00C03968"/>
    <w:rsid w:val="00C068A1"/>
    <w:rsid w:val="00C07DDF"/>
    <w:rsid w:val="00C11193"/>
    <w:rsid w:val="00C1171C"/>
    <w:rsid w:val="00C11EB8"/>
    <w:rsid w:val="00C12019"/>
    <w:rsid w:val="00C12D64"/>
    <w:rsid w:val="00C135D9"/>
    <w:rsid w:val="00C1456F"/>
    <w:rsid w:val="00C147FA"/>
    <w:rsid w:val="00C15C5E"/>
    <w:rsid w:val="00C169D7"/>
    <w:rsid w:val="00C204AD"/>
    <w:rsid w:val="00C20A45"/>
    <w:rsid w:val="00C21BC4"/>
    <w:rsid w:val="00C22DC9"/>
    <w:rsid w:val="00C2450C"/>
    <w:rsid w:val="00C24D41"/>
    <w:rsid w:val="00C27E0C"/>
    <w:rsid w:val="00C32310"/>
    <w:rsid w:val="00C3276D"/>
    <w:rsid w:val="00C343DE"/>
    <w:rsid w:val="00C406E9"/>
    <w:rsid w:val="00C4356E"/>
    <w:rsid w:val="00C43819"/>
    <w:rsid w:val="00C448CB"/>
    <w:rsid w:val="00C44C3F"/>
    <w:rsid w:val="00C4584F"/>
    <w:rsid w:val="00C45A86"/>
    <w:rsid w:val="00C45F21"/>
    <w:rsid w:val="00C46359"/>
    <w:rsid w:val="00C4725D"/>
    <w:rsid w:val="00C518E1"/>
    <w:rsid w:val="00C51EC7"/>
    <w:rsid w:val="00C51F73"/>
    <w:rsid w:val="00C5227C"/>
    <w:rsid w:val="00C538F7"/>
    <w:rsid w:val="00C53E16"/>
    <w:rsid w:val="00C5420E"/>
    <w:rsid w:val="00C552E4"/>
    <w:rsid w:val="00C55A12"/>
    <w:rsid w:val="00C56461"/>
    <w:rsid w:val="00C61167"/>
    <w:rsid w:val="00C62164"/>
    <w:rsid w:val="00C622E5"/>
    <w:rsid w:val="00C628BA"/>
    <w:rsid w:val="00C63065"/>
    <w:rsid w:val="00C6361C"/>
    <w:rsid w:val="00C6401C"/>
    <w:rsid w:val="00C6437A"/>
    <w:rsid w:val="00C6452E"/>
    <w:rsid w:val="00C64FAE"/>
    <w:rsid w:val="00C65633"/>
    <w:rsid w:val="00C67533"/>
    <w:rsid w:val="00C719AE"/>
    <w:rsid w:val="00C7214D"/>
    <w:rsid w:val="00C74ECB"/>
    <w:rsid w:val="00C775DD"/>
    <w:rsid w:val="00C803EB"/>
    <w:rsid w:val="00C808BA"/>
    <w:rsid w:val="00C8123C"/>
    <w:rsid w:val="00C81435"/>
    <w:rsid w:val="00C84E12"/>
    <w:rsid w:val="00C85291"/>
    <w:rsid w:val="00C85344"/>
    <w:rsid w:val="00C87182"/>
    <w:rsid w:val="00C8767D"/>
    <w:rsid w:val="00C9017F"/>
    <w:rsid w:val="00C90AE5"/>
    <w:rsid w:val="00C93EC5"/>
    <w:rsid w:val="00C94504"/>
    <w:rsid w:val="00C958A7"/>
    <w:rsid w:val="00C96369"/>
    <w:rsid w:val="00C969FD"/>
    <w:rsid w:val="00C97D12"/>
    <w:rsid w:val="00CA1C33"/>
    <w:rsid w:val="00CA24C2"/>
    <w:rsid w:val="00CA2893"/>
    <w:rsid w:val="00CA594C"/>
    <w:rsid w:val="00CA6CE0"/>
    <w:rsid w:val="00CA7FE4"/>
    <w:rsid w:val="00CB00E4"/>
    <w:rsid w:val="00CB0155"/>
    <w:rsid w:val="00CB126A"/>
    <w:rsid w:val="00CB2292"/>
    <w:rsid w:val="00CB448F"/>
    <w:rsid w:val="00CB50A0"/>
    <w:rsid w:val="00CB50EA"/>
    <w:rsid w:val="00CB6479"/>
    <w:rsid w:val="00CB6E8D"/>
    <w:rsid w:val="00CB7B09"/>
    <w:rsid w:val="00CB7C5D"/>
    <w:rsid w:val="00CC2778"/>
    <w:rsid w:val="00CC2D34"/>
    <w:rsid w:val="00CC3A20"/>
    <w:rsid w:val="00CC60C4"/>
    <w:rsid w:val="00CC7C46"/>
    <w:rsid w:val="00CD028D"/>
    <w:rsid w:val="00CD1024"/>
    <w:rsid w:val="00CD2A6D"/>
    <w:rsid w:val="00CD2C8F"/>
    <w:rsid w:val="00CD3FEC"/>
    <w:rsid w:val="00CD6476"/>
    <w:rsid w:val="00CD7BA1"/>
    <w:rsid w:val="00CE0AE4"/>
    <w:rsid w:val="00CE1B34"/>
    <w:rsid w:val="00CE1C9C"/>
    <w:rsid w:val="00CE331D"/>
    <w:rsid w:val="00CE4674"/>
    <w:rsid w:val="00CE48AA"/>
    <w:rsid w:val="00CE4E6B"/>
    <w:rsid w:val="00CE7A33"/>
    <w:rsid w:val="00CE7BA9"/>
    <w:rsid w:val="00CE7D8D"/>
    <w:rsid w:val="00CE7E34"/>
    <w:rsid w:val="00CE7ECF"/>
    <w:rsid w:val="00CF0A94"/>
    <w:rsid w:val="00CF0B6A"/>
    <w:rsid w:val="00CF0DAE"/>
    <w:rsid w:val="00CF294E"/>
    <w:rsid w:val="00CF3283"/>
    <w:rsid w:val="00CF6DDC"/>
    <w:rsid w:val="00CF7F0A"/>
    <w:rsid w:val="00D01AA6"/>
    <w:rsid w:val="00D02703"/>
    <w:rsid w:val="00D035B4"/>
    <w:rsid w:val="00D03E48"/>
    <w:rsid w:val="00D03ED0"/>
    <w:rsid w:val="00D1023B"/>
    <w:rsid w:val="00D108C4"/>
    <w:rsid w:val="00D11C1E"/>
    <w:rsid w:val="00D11DA7"/>
    <w:rsid w:val="00D12899"/>
    <w:rsid w:val="00D1387C"/>
    <w:rsid w:val="00D144A8"/>
    <w:rsid w:val="00D1510A"/>
    <w:rsid w:val="00D2048F"/>
    <w:rsid w:val="00D213C3"/>
    <w:rsid w:val="00D21594"/>
    <w:rsid w:val="00D21DAA"/>
    <w:rsid w:val="00D220A0"/>
    <w:rsid w:val="00D2237D"/>
    <w:rsid w:val="00D2732A"/>
    <w:rsid w:val="00D278CD"/>
    <w:rsid w:val="00D27947"/>
    <w:rsid w:val="00D27D4A"/>
    <w:rsid w:val="00D27E5B"/>
    <w:rsid w:val="00D32874"/>
    <w:rsid w:val="00D32E50"/>
    <w:rsid w:val="00D336C4"/>
    <w:rsid w:val="00D3416D"/>
    <w:rsid w:val="00D34F0A"/>
    <w:rsid w:val="00D40141"/>
    <w:rsid w:val="00D407E2"/>
    <w:rsid w:val="00D423BA"/>
    <w:rsid w:val="00D43905"/>
    <w:rsid w:val="00D439AA"/>
    <w:rsid w:val="00D44A9F"/>
    <w:rsid w:val="00D4555C"/>
    <w:rsid w:val="00D4644C"/>
    <w:rsid w:val="00D47C0B"/>
    <w:rsid w:val="00D51E72"/>
    <w:rsid w:val="00D52325"/>
    <w:rsid w:val="00D52A1E"/>
    <w:rsid w:val="00D53AAA"/>
    <w:rsid w:val="00D548F8"/>
    <w:rsid w:val="00D554EF"/>
    <w:rsid w:val="00D55562"/>
    <w:rsid w:val="00D55C83"/>
    <w:rsid w:val="00D613C9"/>
    <w:rsid w:val="00D6406D"/>
    <w:rsid w:val="00D64A37"/>
    <w:rsid w:val="00D6629D"/>
    <w:rsid w:val="00D66E82"/>
    <w:rsid w:val="00D70ECA"/>
    <w:rsid w:val="00D723FC"/>
    <w:rsid w:val="00D73F95"/>
    <w:rsid w:val="00D74577"/>
    <w:rsid w:val="00D74886"/>
    <w:rsid w:val="00D7729F"/>
    <w:rsid w:val="00D819C3"/>
    <w:rsid w:val="00D8355F"/>
    <w:rsid w:val="00D83A43"/>
    <w:rsid w:val="00D85CCD"/>
    <w:rsid w:val="00D9024B"/>
    <w:rsid w:val="00D913C6"/>
    <w:rsid w:val="00D9236A"/>
    <w:rsid w:val="00D92616"/>
    <w:rsid w:val="00D92FE8"/>
    <w:rsid w:val="00D93622"/>
    <w:rsid w:val="00D94019"/>
    <w:rsid w:val="00D957F9"/>
    <w:rsid w:val="00D968D3"/>
    <w:rsid w:val="00D97259"/>
    <w:rsid w:val="00DA0EB5"/>
    <w:rsid w:val="00DA24DB"/>
    <w:rsid w:val="00DA4787"/>
    <w:rsid w:val="00DA5495"/>
    <w:rsid w:val="00DA7D97"/>
    <w:rsid w:val="00DB30AF"/>
    <w:rsid w:val="00DB3878"/>
    <w:rsid w:val="00DB605F"/>
    <w:rsid w:val="00DB6799"/>
    <w:rsid w:val="00DC02ED"/>
    <w:rsid w:val="00DC143C"/>
    <w:rsid w:val="00DC18C3"/>
    <w:rsid w:val="00DC7414"/>
    <w:rsid w:val="00DC79D9"/>
    <w:rsid w:val="00DD013B"/>
    <w:rsid w:val="00DD04CB"/>
    <w:rsid w:val="00DD062A"/>
    <w:rsid w:val="00DD1B79"/>
    <w:rsid w:val="00DD2116"/>
    <w:rsid w:val="00DD22E9"/>
    <w:rsid w:val="00DD230F"/>
    <w:rsid w:val="00DD4BD7"/>
    <w:rsid w:val="00DD6782"/>
    <w:rsid w:val="00DD6820"/>
    <w:rsid w:val="00DD6FB0"/>
    <w:rsid w:val="00DD729E"/>
    <w:rsid w:val="00DE09B7"/>
    <w:rsid w:val="00DE1BF3"/>
    <w:rsid w:val="00DE2829"/>
    <w:rsid w:val="00DE3201"/>
    <w:rsid w:val="00DE4223"/>
    <w:rsid w:val="00DE5637"/>
    <w:rsid w:val="00DE583E"/>
    <w:rsid w:val="00DE62DD"/>
    <w:rsid w:val="00DE686A"/>
    <w:rsid w:val="00DE6B82"/>
    <w:rsid w:val="00DE6DED"/>
    <w:rsid w:val="00DE7D1A"/>
    <w:rsid w:val="00DF0AEB"/>
    <w:rsid w:val="00DF2C11"/>
    <w:rsid w:val="00DF340F"/>
    <w:rsid w:val="00DF47EC"/>
    <w:rsid w:val="00DF5A59"/>
    <w:rsid w:val="00DF70DC"/>
    <w:rsid w:val="00DF7E81"/>
    <w:rsid w:val="00E02570"/>
    <w:rsid w:val="00E03E86"/>
    <w:rsid w:val="00E04CCB"/>
    <w:rsid w:val="00E05159"/>
    <w:rsid w:val="00E13058"/>
    <w:rsid w:val="00E14649"/>
    <w:rsid w:val="00E1582E"/>
    <w:rsid w:val="00E15F9E"/>
    <w:rsid w:val="00E20BC4"/>
    <w:rsid w:val="00E214C0"/>
    <w:rsid w:val="00E22238"/>
    <w:rsid w:val="00E226AA"/>
    <w:rsid w:val="00E22FF9"/>
    <w:rsid w:val="00E23F28"/>
    <w:rsid w:val="00E24970"/>
    <w:rsid w:val="00E25039"/>
    <w:rsid w:val="00E250D6"/>
    <w:rsid w:val="00E256AB"/>
    <w:rsid w:val="00E2631B"/>
    <w:rsid w:val="00E30469"/>
    <w:rsid w:val="00E31E6C"/>
    <w:rsid w:val="00E32DA7"/>
    <w:rsid w:val="00E331FC"/>
    <w:rsid w:val="00E3378D"/>
    <w:rsid w:val="00E3595C"/>
    <w:rsid w:val="00E413E7"/>
    <w:rsid w:val="00E41A29"/>
    <w:rsid w:val="00E428DE"/>
    <w:rsid w:val="00E47471"/>
    <w:rsid w:val="00E479F0"/>
    <w:rsid w:val="00E51461"/>
    <w:rsid w:val="00E52774"/>
    <w:rsid w:val="00E537EE"/>
    <w:rsid w:val="00E54318"/>
    <w:rsid w:val="00E5457D"/>
    <w:rsid w:val="00E5460D"/>
    <w:rsid w:val="00E557AB"/>
    <w:rsid w:val="00E562F6"/>
    <w:rsid w:val="00E5768E"/>
    <w:rsid w:val="00E62440"/>
    <w:rsid w:val="00E63392"/>
    <w:rsid w:val="00E639AE"/>
    <w:rsid w:val="00E6455E"/>
    <w:rsid w:val="00E65354"/>
    <w:rsid w:val="00E67BD7"/>
    <w:rsid w:val="00E7035F"/>
    <w:rsid w:val="00E70B0A"/>
    <w:rsid w:val="00E72472"/>
    <w:rsid w:val="00E73D5A"/>
    <w:rsid w:val="00E74C96"/>
    <w:rsid w:val="00E759AF"/>
    <w:rsid w:val="00E75D0E"/>
    <w:rsid w:val="00E76B74"/>
    <w:rsid w:val="00E80589"/>
    <w:rsid w:val="00E80D02"/>
    <w:rsid w:val="00E815C0"/>
    <w:rsid w:val="00E81BE5"/>
    <w:rsid w:val="00E81D06"/>
    <w:rsid w:val="00E830E6"/>
    <w:rsid w:val="00E85429"/>
    <w:rsid w:val="00E856B6"/>
    <w:rsid w:val="00E8700E"/>
    <w:rsid w:val="00E906B7"/>
    <w:rsid w:val="00E922D8"/>
    <w:rsid w:val="00E92850"/>
    <w:rsid w:val="00E93442"/>
    <w:rsid w:val="00E94058"/>
    <w:rsid w:val="00E94CC1"/>
    <w:rsid w:val="00E968C7"/>
    <w:rsid w:val="00E971AD"/>
    <w:rsid w:val="00E97854"/>
    <w:rsid w:val="00EA1301"/>
    <w:rsid w:val="00EA314F"/>
    <w:rsid w:val="00EA3D13"/>
    <w:rsid w:val="00EA4294"/>
    <w:rsid w:val="00EA430B"/>
    <w:rsid w:val="00EA4FF9"/>
    <w:rsid w:val="00EA5FDE"/>
    <w:rsid w:val="00EA6FA1"/>
    <w:rsid w:val="00EA72D2"/>
    <w:rsid w:val="00EB0177"/>
    <w:rsid w:val="00EB0596"/>
    <w:rsid w:val="00EB0979"/>
    <w:rsid w:val="00EB10ED"/>
    <w:rsid w:val="00EB1ABC"/>
    <w:rsid w:val="00EB7F32"/>
    <w:rsid w:val="00EC014F"/>
    <w:rsid w:val="00EC09C0"/>
    <w:rsid w:val="00EC0A47"/>
    <w:rsid w:val="00EC17AB"/>
    <w:rsid w:val="00EC2BC6"/>
    <w:rsid w:val="00EC2C63"/>
    <w:rsid w:val="00EC527B"/>
    <w:rsid w:val="00EC57EC"/>
    <w:rsid w:val="00ED03B3"/>
    <w:rsid w:val="00ED19BA"/>
    <w:rsid w:val="00ED278A"/>
    <w:rsid w:val="00ED32FD"/>
    <w:rsid w:val="00ED4842"/>
    <w:rsid w:val="00ED4CBF"/>
    <w:rsid w:val="00ED544D"/>
    <w:rsid w:val="00ED57EF"/>
    <w:rsid w:val="00ED5856"/>
    <w:rsid w:val="00EE025A"/>
    <w:rsid w:val="00EE3415"/>
    <w:rsid w:val="00EE3423"/>
    <w:rsid w:val="00EE3DA1"/>
    <w:rsid w:val="00EE518E"/>
    <w:rsid w:val="00EE727D"/>
    <w:rsid w:val="00EF2767"/>
    <w:rsid w:val="00EF2A34"/>
    <w:rsid w:val="00EF39B2"/>
    <w:rsid w:val="00EF3AEE"/>
    <w:rsid w:val="00EF3CDB"/>
    <w:rsid w:val="00EF50F8"/>
    <w:rsid w:val="00EF59F7"/>
    <w:rsid w:val="00EF5C9F"/>
    <w:rsid w:val="00EF5D0D"/>
    <w:rsid w:val="00EF6D29"/>
    <w:rsid w:val="00EF6F7C"/>
    <w:rsid w:val="00EF7268"/>
    <w:rsid w:val="00F003A1"/>
    <w:rsid w:val="00F00B10"/>
    <w:rsid w:val="00F02349"/>
    <w:rsid w:val="00F058CA"/>
    <w:rsid w:val="00F06D42"/>
    <w:rsid w:val="00F07DF6"/>
    <w:rsid w:val="00F12566"/>
    <w:rsid w:val="00F13112"/>
    <w:rsid w:val="00F135ED"/>
    <w:rsid w:val="00F1463E"/>
    <w:rsid w:val="00F14EA5"/>
    <w:rsid w:val="00F163FA"/>
    <w:rsid w:val="00F21B36"/>
    <w:rsid w:val="00F22703"/>
    <w:rsid w:val="00F22862"/>
    <w:rsid w:val="00F23C55"/>
    <w:rsid w:val="00F240BF"/>
    <w:rsid w:val="00F24A44"/>
    <w:rsid w:val="00F27395"/>
    <w:rsid w:val="00F27432"/>
    <w:rsid w:val="00F30FED"/>
    <w:rsid w:val="00F31C92"/>
    <w:rsid w:val="00F32DF3"/>
    <w:rsid w:val="00F33C88"/>
    <w:rsid w:val="00F361E6"/>
    <w:rsid w:val="00F37052"/>
    <w:rsid w:val="00F37D10"/>
    <w:rsid w:val="00F402CE"/>
    <w:rsid w:val="00F40ABC"/>
    <w:rsid w:val="00F41B9D"/>
    <w:rsid w:val="00F42167"/>
    <w:rsid w:val="00F42E18"/>
    <w:rsid w:val="00F43EAC"/>
    <w:rsid w:val="00F44642"/>
    <w:rsid w:val="00F44943"/>
    <w:rsid w:val="00F470A4"/>
    <w:rsid w:val="00F500EF"/>
    <w:rsid w:val="00F51957"/>
    <w:rsid w:val="00F5268B"/>
    <w:rsid w:val="00F56061"/>
    <w:rsid w:val="00F56375"/>
    <w:rsid w:val="00F568F7"/>
    <w:rsid w:val="00F57E53"/>
    <w:rsid w:val="00F601B1"/>
    <w:rsid w:val="00F60F9D"/>
    <w:rsid w:val="00F6307D"/>
    <w:rsid w:val="00F63C0B"/>
    <w:rsid w:val="00F63DE6"/>
    <w:rsid w:val="00F64191"/>
    <w:rsid w:val="00F64979"/>
    <w:rsid w:val="00F659CF"/>
    <w:rsid w:val="00F70AE7"/>
    <w:rsid w:val="00F71307"/>
    <w:rsid w:val="00F725A8"/>
    <w:rsid w:val="00F7280F"/>
    <w:rsid w:val="00F72B09"/>
    <w:rsid w:val="00F72D05"/>
    <w:rsid w:val="00F72EB6"/>
    <w:rsid w:val="00F72F7D"/>
    <w:rsid w:val="00F74C73"/>
    <w:rsid w:val="00F7632A"/>
    <w:rsid w:val="00F779F5"/>
    <w:rsid w:val="00F81461"/>
    <w:rsid w:val="00F8389E"/>
    <w:rsid w:val="00F841C1"/>
    <w:rsid w:val="00F845E3"/>
    <w:rsid w:val="00F85117"/>
    <w:rsid w:val="00F87DA9"/>
    <w:rsid w:val="00F87DF2"/>
    <w:rsid w:val="00F87E7D"/>
    <w:rsid w:val="00F9456F"/>
    <w:rsid w:val="00F95195"/>
    <w:rsid w:val="00FA0353"/>
    <w:rsid w:val="00FA224F"/>
    <w:rsid w:val="00FA26A3"/>
    <w:rsid w:val="00FA2B7D"/>
    <w:rsid w:val="00FA4CEE"/>
    <w:rsid w:val="00FA6083"/>
    <w:rsid w:val="00FA7CDC"/>
    <w:rsid w:val="00FB15A4"/>
    <w:rsid w:val="00FB34A4"/>
    <w:rsid w:val="00FB4247"/>
    <w:rsid w:val="00FB54A9"/>
    <w:rsid w:val="00FB556D"/>
    <w:rsid w:val="00FB5C7E"/>
    <w:rsid w:val="00FC0984"/>
    <w:rsid w:val="00FC1015"/>
    <w:rsid w:val="00FC1125"/>
    <w:rsid w:val="00FC176D"/>
    <w:rsid w:val="00FC1773"/>
    <w:rsid w:val="00FC221A"/>
    <w:rsid w:val="00FC4431"/>
    <w:rsid w:val="00FD04FD"/>
    <w:rsid w:val="00FD08B6"/>
    <w:rsid w:val="00FD0B73"/>
    <w:rsid w:val="00FD186A"/>
    <w:rsid w:val="00FD3FBB"/>
    <w:rsid w:val="00FD4038"/>
    <w:rsid w:val="00FD46AC"/>
    <w:rsid w:val="00FD4C62"/>
    <w:rsid w:val="00FD4E3D"/>
    <w:rsid w:val="00FD7129"/>
    <w:rsid w:val="00FD73CD"/>
    <w:rsid w:val="00FE02AD"/>
    <w:rsid w:val="00FE1780"/>
    <w:rsid w:val="00FE3E15"/>
    <w:rsid w:val="00FE6128"/>
    <w:rsid w:val="00FE6A5D"/>
    <w:rsid w:val="00FE6E79"/>
    <w:rsid w:val="00FF0122"/>
    <w:rsid w:val="00FF0C3E"/>
    <w:rsid w:val="00FF5D40"/>
    <w:rsid w:val="00FF5E79"/>
    <w:rsid w:val="00FF6BC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BBD77"/>
  <w15:chartTrackingRefBased/>
  <w15:docId w15:val="{94E24500-BEE8-442F-9B79-8F599D75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AA1"/>
    <w:pPr>
      <w:jc w:val="center"/>
    </w:pPr>
    <w:rPr>
      <w:rFonts w:ascii="Arial" w:hAnsi="Arial" w:cs="Arial"/>
      <w:sz w:val="24"/>
      <w:szCs w:val="24"/>
    </w:rPr>
  </w:style>
  <w:style w:type="paragraph" w:styleId="Ttulo1">
    <w:name w:val="heading 1"/>
    <w:basedOn w:val="Normal"/>
    <w:next w:val="Normal"/>
    <w:link w:val="Ttulo1Char"/>
    <w:uiPriority w:val="9"/>
    <w:qFormat/>
    <w:rsid w:val="00B24BC5"/>
    <w:pPr>
      <w:pageBreakBefore/>
      <w:numPr>
        <w:numId w:val="1"/>
      </w:numPr>
      <w:autoSpaceDE w:val="0"/>
      <w:autoSpaceDN w:val="0"/>
      <w:adjustRightInd w:val="0"/>
      <w:spacing w:after="300" w:line="240" w:lineRule="auto"/>
      <w:ind w:left="0" w:firstLine="0"/>
      <w:jc w:val="both"/>
      <w:outlineLvl w:val="0"/>
    </w:pPr>
    <w:rPr>
      <w:b/>
      <w:kern w:val="0"/>
      <w14:ligatures w14:val="none"/>
    </w:rPr>
  </w:style>
  <w:style w:type="paragraph" w:styleId="Ttulo2">
    <w:name w:val="heading 2"/>
    <w:basedOn w:val="Normal"/>
    <w:next w:val="Normal"/>
    <w:link w:val="Ttulo2Char"/>
    <w:uiPriority w:val="9"/>
    <w:unhideWhenUsed/>
    <w:qFormat/>
    <w:rsid w:val="00D2048F"/>
    <w:pPr>
      <w:keepNext/>
      <w:numPr>
        <w:ilvl w:val="1"/>
        <w:numId w:val="1"/>
      </w:numPr>
      <w:autoSpaceDE w:val="0"/>
      <w:autoSpaceDN w:val="0"/>
      <w:adjustRightInd w:val="0"/>
      <w:spacing w:before="300" w:after="300" w:line="240" w:lineRule="auto"/>
      <w:ind w:left="851" w:hanging="851"/>
      <w:jc w:val="both"/>
      <w:outlineLvl w:val="1"/>
    </w:pPr>
    <w:rPr>
      <w:b/>
      <w:bCs/>
      <w:kern w:val="0"/>
      <w14:ligatures w14:val="none"/>
    </w:rPr>
  </w:style>
  <w:style w:type="paragraph" w:styleId="Ttulo3">
    <w:name w:val="heading 3"/>
    <w:basedOn w:val="Ttulo2"/>
    <w:next w:val="Normal"/>
    <w:link w:val="Ttulo3Char"/>
    <w:uiPriority w:val="9"/>
    <w:unhideWhenUsed/>
    <w:qFormat/>
    <w:rsid w:val="00D2048F"/>
    <w:pPr>
      <w:numPr>
        <w:ilvl w:val="2"/>
      </w:numPr>
      <w:ind w:left="851" w:hanging="851"/>
      <w:outlineLvl w:val="2"/>
    </w:pPr>
    <w:rPr>
      <w:b w:val="0"/>
      <w:bCs w:val="0"/>
    </w:rPr>
  </w:style>
  <w:style w:type="paragraph" w:styleId="Ttulo4">
    <w:name w:val="heading 4"/>
    <w:basedOn w:val="Ttulo3"/>
    <w:next w:val="Normal"/>
    <w:link w:val="Ttulo4Char"/>
    <w:uiPriority w:val="9"/>
    <w:unhideWhenUsed/>
    <w:qFormat/>
    <w:rsid w:val="00DF47EC"/>
    <w:pPr>
      <w:numPr>
        <w:ilvl w:val="3"/>
      </w:numPr>
      <w:ind w:left="851" w:hanging="851"/>
      <w:outlineLvl w:val="3"/>
    </w:pPr>
  </w:style>
  <w:style w:type="paragraph" w:styleId="Ttulo5">
    <w:name w:val="heading 5"/>
    <w:basedOn w:val="Ttulo4"/>
    <w:next w:val="Normal"/>
    <w:link w:val="Ttulo5Char"/>
    <w:uiPriority w:val="9"/>
    <w:unhideWhenUsed/>
    <w:qFormat/>
    <w:rsid w:val="00DF47EC"/>
    <w:pPr>
      <w:numPr>
        <w:ilvl w:val="0"/>
        <w:numId w:val="0"/>
      </w:numPr>
      <w:outlineLvl w:val="4"/>
    </w:pPr>
    <w:rPr>
      <w:b/>
      <w:bCs/>
    </w:rPr>
  </w:style>
  <w:style w:type="paragraph" w:styleId="Ttulo6">
    <w:name w:val="heading 6"/>
    <w:basedOn w:val="Normal"/>
    <w:next w:val="Normal"/>
    <w:link w:val="Ttulo6Char"/>
    <w:uiPriority w:val="9"/>
    <w:unhideWhenUsed/>
    <w:qFormat/>
    <w:rsid w:val="00DC79D9"/>
    <w:pPr>
      <w:keepNext/>
      <w:keepLines/>
      <w:spacing w:before="200" w:after="40" w:line="360" w:lineRule="auto"/>
      <w:ind w:firstLine="720"/>
      <w:contextualSpacing/>
      <w:jc w:val="both"/>
      <w:outlineLvl w:val="5"/>
    </w:pPr>
    <w:rPr>
      <w:rFonts w:eastAsia="Arial"/>
      <w:b/>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MCapa12">
    <w:name w:val="SM_Capa12"/>
    <w:basedOn w:val="Normal"/>
    <w:qFormat/>
    <w:rsid w:val="00A02F8E"/>
  </w:style>
  <w:style w:type="paragraph" w:customStyle="1" w:styleId="SMCapa24">
    <w:name w:val="SM_Capa24"/>
    <w:basedOn w:val="SMCapa12"/>
    <w:qFormat/>
    <w:rsid w:val="009E11FF"/>
    <w:rPr>
      <w:sz w:val="48"/>
      <w:szCs w:val="48"/>
    </w:rPr>
  </w:style>
  <w:style w:type="paragraph" w:customStyle="1" w:styleId="SMCapa18">
    <w:name w:val="SM_Capa18"/>
    <w:basedOn w:val="SMCapa12"/>
    <w:qFormat/>
    <w:rsid w:val="009E11FF"/>
    <w:rPr>
      <w:sz w:val="36"/>
      <w:szCs w:val="36"/>
    </w:rPr>
  </w:style>
  <w:style w:type="paragraph" w:customStyle="1" w:styleId="SMCapa14">
    <w:name w:val="SM_Capa14"/>
    <w:basedOn w:val="SMCapa12"/>
    <w:qFormat/>
    <w:rsid w:val="009E11FF"/>
    <w:rPr>
      <w:sz w:val="28"/>
      <w:szCs w:val="28"/>
    </w:rPr>
  </w:style>
  <w:style w:type="paragraph" w:styleId="Cabealho">
    <w:name w:val="header"/>
    <w:basedOn w:val="Normal"/>
    <w:link w:val="CabealhoChar"/>
    <w:uiPriority w:val="99"/>
    <w:unhideWhenUsed/>
    <w:rsid w:val="009E11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11FF"/>
  </w:style>
  <w:style w:type="paragraph" w:styleId="Rodap">
    <w:name w:val="footer"/>
    <w:basedOn w:val="Normal"/>
    <w:link w:val="RodapChar"/>
    <w:uiPriority w:val="99"/>
    <w:unhideWhenUsed/>
    <w:rsid w:val="009E11FF"/>
    <w:pPr>
      <w:tabs>
        <w:tab w:val="center" w:pos="4252"/>
        <w:tab w:val="right" w:pos="8504"/>
      </w:tabs>
      <w:spacing w:after="0" w:line="240" w:lineRule="auto"/>
    </w:pPr>
  </w:style>
  <w:style w:type="character" w:customStyle="1" w:styleId="RodapChar">
    <w:name w:val="Rodapé Char"/>
    <w:basedOn w:val="Fontepargpadro"/>
    <w:link w:val="Rodap"/>
    <w:uiPriority w:val="99"/>
    <w:rsid w:val="009E11FF"/>
  </w:style>
  <w:style w:type="paragraph" w:customStyle="1" w:styleId="SMRodap">
    <w:name w:val="SM_Rodapé"/>
    <w:basedOn w:val="Cabealho"/>
    <w:qFormat/>
    <w:rsid w:val="009E11FF"/>
    <w:rPr>
      <w:noProof/>
      <w:sz w:val="20"/>
      <w:szCs w:val="20"/>
      <w:lang w:eastAsia="pt-BR"/>
    </w:rPr>
  </w:style>
  <w:style w:type="paragraph" w:customStyle="1" w:styleId="SMRodapn">
    <w:name w:val="SM_Rodapé_n"/>
    <w:basedOn w:val="SMRodap"/>
    <w:qFormat/>
    <w:rsid w:val="00F40ABC"/>
    <w:pPr>
      <w:jc w:val="right"/>
    </w:pPr>
  </w:style>
  <w:style w:type="paragraph" w:styleId="Ttulo">
    <w:name w:val="Title"/>
    <w:basedOn w:val="Normal"/>
    <w:next w:val="Normal"/>
    <w:link w:val="TtuloChar"/>
    <w:uiPriority w:val="10"/>
    <w:qFormat/>
    <w:rsid w:val="00F40ABC"/>
    <w:pPr>
      <w:spacing w:after="0" w:line="240" w:lineRule="auto"/>
      <w:contextualSpacing/>
    </w:pPr>
    <w:rPr>
      <w:rFonts w:eastAsiaTheme="majorEastAsia"/>
      <w:b/>
      <w:bCs/>
      <w:spacing w:val="-10"/>
      <w:kern w:val="28"/>
      <w:sz w:val="28"/>
      <w:szCs w:val="28"/>
    </w:rPr>
  </w:style>
  <w:style w:type="character" w:customStyle="1" w:styleId="TtuloChar">
    <w:name w:val="Título Char"/>
    <w:basedOn w:val="Fontepargpadro"/>
    <w:link w:val="Ttulo"/>
    <w:uiPriority w:val="10"/>
    <w:rsid w:val="00F40ABC"/>
    <w:rPr>
      <w:rFonts w:ascii="Arial" w:eastAsiaTheme="majorEastAsia" w:hAnsi="Arial" w:cs="Arial"/>
      <w:b/>
      <w:bCs/>
      <w:spacing w:val="-10"/>
      <w:kern w:val="28"/>
      <w:sz w:val="28"/>
      <w:szCs w:val="28"/>
    </w:rPr>
  </w:style>
  <w:style w:type="table" w:styleId="Tabelacomgrade">
    <w:name w:val="Table Grid"/>
    <w:basedOn w:val="Tabelanormal"/>
    <w:uiPriority w:val="39"/>
    <w:rsid w:val="00F4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655E2"/>
    <w:rPr>
      <w:color w:val="0563C1" w:themeColor="hyperlink"/>
      <w:u w:val="single"/>
    </w:rPr>
  </w:style>
  <w:style w:type="character" w:styleId="MenoPendente">
    <w:name w:val="Unresolved Mention"/>
    <w:basedOn w:val="Fontepargpadro"/>
    <w:uiPriority w:val="99"/>
    <w:semiHidden/>
    <w:unhideWhenUsed/>
    <w:rsid w:val="00B655E2"/>
    <w:rPr>
      <w:color w:val="605E5C"/>
      <w:shd w:val="clear" w:color="auto" w:fill="E1DFDD"/>
    </w:rPr>
  </w:style>
  <w:style w:type="paragraph" w:customStyle="1" w:styleId="SMTabE">
    <w:name w:val="SM_TabE"/>
    <w:basedOn w:val="Normal"/>
    <w:qFormat/>
    <w:rsid w:val="00421E6E"/>
    <w:pPr>
      <w:spacing w:after="0" w:line="240" w:lineRule="auto"/>
      <w:jc w:val="left"/>
    </w:pPr>
    <w:rPr>
      <w:sz w:val="22"/>
      <w:szCs w:val="22"/>
    </w:rPr>
  </w:style>
  <w:style w:type="paragraph" w:customStyle="1" w:styleId="SMTabD">
    <w:name w:val="SM_TabD"/>
    <w:basedOn w:val="SMTabE"/>
    <w:qFormat/>
    <w:rsid w:val="00421E6E"/>
    <w:pPr>
      <w:jc w:val="right"/>
    </w:pPr>
  </w:style>
  <w:style w:type="paragraph" w:customStyle="1" w:styleId="SMTabC">
    <w:name w:val="SM_TabC"/>
    <w:basedOn w:val="Normal"/>
    <w:qFormat/>
    <w:rsid w:val="00421E6E"/>
    <w:pPr>
      <w:spacing w:after="0" w:line="240" w:lineRule="auto"/>
    </w:pPr>
    <w:rPr>
      <w:sz w:val="22"/>
      <w:szCs w:val="22"/>
    </w:rPr>
  </w:style>
  <w:style w:type="paragraph" w:customStyle="1" w:styleId="Ttulosemnumerao">
    <w:name w:val="Título sem numeração"/>
    <w:basedOn w:val="Normal"/>
    <w:link w:val="TtulosemnumeraoChar"/>
    <w:qFormat/>
    <w:rsid w:val="00457028"/>
    <w:pPr>
      <w:autoSpaceDE w:val="0"/>
      <w:autoSpaceDN w:val="0"/>
      <w:adjustRightInd w:val="0"/>
      <w:spacing w:after="600" w:line="240" w:lineRule="auto"/>
    </w:pPr>
    <w:rPr>
      <w:b/>
      <w:kern w:val="0"/>
      <w14:ligatures w14:val="none"/>
    </w:rPr>
  </w:style>
  <w:style w:type="character" w:customStyle="1" w:styleId="TtulosemnumeraoChar">
    <w:name w:val="Título sem numeração Char"/>
    <w:basedOn w:val="Fontepargpadro"/>
    <w:link w:val="Ttulosemnumerao"/>
    <w:rsid w:val="00457028"/>
    <w:rPr>
      <w:rFonts w:ascii="Arial" w:hAnsi="Arial" w:cs="Arial"/>
      <w:b/>
      <w:kern w:val="0"/>
      <w:sz w:val="24"/>
      <w:szCs w:val="24"/>
      <w14:ligatures w14:val="none"/>
    </w:rPr>
  </w:style>
  <w:style w:type="paragraph" w:styleId="ndicedeilustraes">
    <w:name w:val="table of figures"/>
    <w:basedOn w:val="Normal"/>
    <w:next w:val="Normal"/>
    <w:uiPriority w:val="99"/>
    <w:unhideWhenUsed/>
    <w:rsid w:val="00457028"/>
    <w:pPr>
      <w:tabs>
        <w:tab w:val="right" w:leader="dot" w:pos="9061"/>
      </w:tabs>
      <w:spacing w:after="0"/>
      <w:jc w:val="both"/>
    </w:pPr>
    <w:rPr>
      <w:noProof/>
      <w:kern w:val="0"/>
      <w14:ligatures w14:val="none"/>
    </w:rPr>
  </w:style>
  <w:style w:type="paragraph" w:styleId="Sumrio1">
    <w:name w:val="toc 1"/>
    <w:basedOn w:val="Normal"/>
    <w:next w:val="Normal"/>
    <w:autoRedefine/>
    <w:uiPriority w:val="39"/>
    <w:unhideWhenUsed/>
    <w:rsid w:val="00457028"/>
    <w:pPr>
      <w:tabs>
        <w:tab w:val="left" w:pos="1134"/>
        <w:tab w:val="right" w:leader="dot" w:pos="9061"/>
      </w:tabs>
      <w:spacing w:before="120" w:after="0" w:line="360" w:lineRule="auto"/>
      <w:jc w:val="both"/>
    </w:pPr>
    <w:rPr>
      <w:b/>
      <w:bCs/>
      <w:noProof/>
      <w:kern w:val="0"/>
      <w14:ligatures w14:val="none"/>
    </w:rPr>
  </w:style>
  <w:style w:type="paragraph" w:styleId="Sumrio2">
    <w:name w:val="toc 2"/>
    <w:basedOn w:val="Normal"/>
    <w:next w:val="Normal"/>
    <w:autoRedefine/>
    <w:uiPriority w:val="39"/>
    <w:unhideWhenUsed/>
    <w:rsid w:val="00457028"/>
    <w:pPr>
      <w:tabs>
        <w:tab w:val="left" w:pos="1134"/>
        <w:tab w:val="right" w:leader="dot" w:pos="9061"/>
      </w:tabs>
      <w:spacing w:after="0" w:line="360" w:lineRule="auto"/>
      <w:jc w:val="both"/>
    </w:pPr>
    <w:rPr>
      <w:noProof/>
      <w:kern w:val="0"/>
      <w:szCs w:val="22"/>
      <w14:ligatures w14:val="none"/>
    </w:rPr>
  </w:style>
  <w:style w:type="paragraph" w:styleId="Sumrio3">
    <w:name w:val="toc 3"/>
    <w:basedOn w:val="Normal"/>
    <w:next w:val="Normal"/>
    <w:autoRedefine/>
    <w:uiPriority w:val="39"/>
    <w:unhideWhenUsed/>
    <w:rsid w:val="00457028"/>
    <w:pPr>
      <w:tabs>
        <w:tab w:val="left" w:pos="1134"/>
        <w:tab w:val="right" w:leader="dot" w:pos="9061"/>
      </w:tabs>
      <w:spacing w:after="100"/>
      <w:jc w:val="both"/>
    </w:pPr>
    <w:rPr>
      <w:b/>
      <w:bCs/>
      <w:noProof/>
      <w:kern w:val="0"/>
      <w14:ligatures w14:val="none"/>
    </w:rPr>
  </w:style>
  <w:style w:type="paragraph" w:styleId="Sumrio4">
    <w:name w:val="toc 4"/>
    <w:basedOn w:val="Normal"/>
    <w:next w:val="Normal"/>
    <w:autoRedefine/>
    <w:uiPriority w:val="39"/>
    <w:unhideWhenUsed/>
    <w:rsid w:val="00457028"/>
    <w:pPr>
      <w:tabs>
        <w:tab w:val="left" w:pos="1134"/>
        <w:tab w:val="right" w:leader="dot" w:pos="9061"/>
      </w:tabs>
      <w:spacing w:after="100"/>
      <w:jc w:val="both"/>
    </w:pPr>
    <w:rPr>
      <w:noProof/>
      <w:kern w:val="0"/>
      <w14:ligatures w14:val="none"/>
    </w:rPr>
  </w:style>
  <w:style w:type="character" w:customStyle="1" w:styleId="Ttulo1Char">
    <w:name w:val="Título 1 Char"/>
    <w:basedOn w:val="Fontepargpadro"/>
    <w:link w:val="Ttulo1"/>
    <w:uiPriority w:val="9"/>
    <w:rsid w:val="00B24BC5"/>
    <w:rPr>
      <w:rFonts w:ascii="Arial" w:hAnsi="Arial" w:cs="Arial"/>
      <w:b/>
      <w:kern w:val="0"/>
      <w:sz w:val="24"/>
      <w:szCs w:val="24"/>
      <w14:ligatures w14:val="none"/>
    </w:rPr>
  </w:style>
  <w:style w:type="character" w:customStyle="1" w:styleId="Ttulo2Char">
    <w:name w:val="Título 2 Char"/>
    <w:basedOn w:val="Fontepargpadro"/>
    <w:link w:val="Ttulo2"/>
    <w:uiPriority w:val="9"/>
    <w:rsid w:val="00D2048F"/>
    <w:rPr>
      <w:rFonts w:ascii="Arial" w:hAnsi="Arial" w:cs="Arial"/>
      <w:b/>
      <w:bCs/>
      <w:kern w:val="0"/>
      <w:sz w:val="24"/>
      <w:szCs w:val="24"/>
      <w14:ligatures w14:val="none"/>
    </w:rPr>
  </w:style>
  <w:style w:type="character" w:customStyle="1" w:styleId="Ttulo3Char">
    <w:name w:val="Título 3 Char"/>
    <w:basedOn w:val="Fontepargpadro"/>
    <w:link w:val="Ttulo3"/>
    <w:uiPriority w:val="9"/>
    <w:rsid w:val="00D2048F"/>
    <w:rPr>
      <w:rFonts w:ascii="Arial" w:hAnsi="Arial" w:cs="Arial"/>
      <w:kern w:val="0"/>
      <w:sz w:val="24"/>
      <w:szCs w:val="24"/>
      <w14:ligatures w14:val="none"/>
    </w:rPr>
  </w:style>
  <w:style w:type="character" w:customStyle="1" w:styleId="Ttulo4Char">
    <w:name w:val="Título 4 Char"/>
    <w:basedOn w:val="Fontepargpadro"/>
    <w:link w:val="Ttulo4"/>
    <w:uiPriority w:val="9"/>
    <w:rsid w:val="00DF47EC"/>
    <w:rPr>
      <w:rFonts w:ascii="Arial" w:hAnsi="Arial" w:cs="Arial"/>
      <w:kern w:val="0"/>
      <w:sz w:val="24"/>
      <w:szCs w:val="24"/>
      <w14:ligatures w14:val="none"/>
    </w:rPr>
  </w:style>
  <w:style w:type="character" w:customStyle="1" w:styleId="Ttulo5Char">
    <w:name w:val="Título 5 Char"/>
    <w:basedOn w:val="Fontepargpadro"/>
    <w:link w:val="Ttulo5"/>
    <w:uiPriority w:val="9"/>
    <w:rsid w:val="00DF47EC"/>
    <w:rPr>
      <w:rFonts w:ascii="Arial" w:hAnsi="Arial" w:cs="Arial"/>
      <w:b/>
      <w:bCs/>
      <w:kern w:val="0"/>
      <w:sz w:val="24"/>
      <w:szCs w:val="24"/>
      <w14:ligatures w14:val="none"/>
    </w:rPr>
  </w:style>
  <w:style w:type="paragraph" w:styleId="Legenda">
    <w:name w:val="caption"/>
    <w:aliases w:val="SM_LEGouTAB(Título),Epígrafe Car,Char,TR07-legenda,Legenda de Figuras,Legenda Figura,Fonte tabela-figura-quadro,Estilo Legenda,Char11 + À esquerda:  222 cm À direita:  2...,Caption Char,Legenda Char Char Char Char Char Char Char Char Char Char"/>
    <w:basedOn w:val="Normal"/>
    <w:next w:val="Normal"/>
    <w:link w:val="LegendaChar"/>
    <w:uiPriority w:val="35"/>
    <w:unhideWhenUsed/>
    <w:qFormat/>
    <w:rsid w:val="00FA7CDC"/>
    <w:pPr>
      <w:keepNext/>
      <w:spacing w:after="0" w:line="240" w:lineRule="auto"/>
      <w:jc w:val="left"/>
    </w:pPr>
    <w:rPr>
      <w:kern w:val="0"/>
      <w:sz w:val="20"/>
      <w:szCs w:val="20"/>
      <w14:ligatures w14:val="none"/>
    </w:rPr>
  </w:style>
  <w:style w:type="character" w:customStyle="1" w:styleId="LegendaChar">
    <w:name w:val="Legenda Char"/>
    <w:aliases w:val="SM_LEGouTAB(Título) Char,Epígrafe Car Char,Char Char,TR07-legenda Char,Legenda de Figuras Char,Legenda Figura Char,Fonte tabela-figura-quadro Char,Estilo Legenda Char,Char11 + À esquerda:  222 cm À direita:  2... Char,Caption Char Char"/>
    <w:basedOn w:val="Fontepargpadro"/>
    <w:link w:val="Legenda"/>
    <w:uiPriority w:val="35"/>
    <w:locked/>
    <w:rsid w:val="00FA7CDC"/>
    <w:rPr>
      <w:rFonts w:ascii="Arial" w:hAnsi="Arial" w:cs="Arial"/>
      <w:kern w:val="0"/>
      <w:sz w:val="20"/>
      <w:szCs w:val="20"/>
      <w14:ligatures w14:val="none"/>
    </w:rPr>
  </w:style>
  <w:style w:type="paragraph" w:customStyle="1" w:styleId="SMFIGouTABfonte">
    <w:name w:val="SM_FIGouTAB(fonte)"/>
    <w:basedOn w:val="SMTabE"/>
    <w:qFormat/>
    <w:rsid w:val="001233FA"/>
    <w:rPr>
      <w:sz w:val="20"/>
      <w:szCs w:val="20"/>
    </w:rPr>
  </w:style>
  <w:style w:type="paragraph" w:styleId="Sumrio5">
    <w:name w:val="toc 5"/>
    <w:basedOn w:val="Normal"/>
    <w:next w:val="Normal"/>
    <w:autoRedefine/>
    <w:uiPriority w:val="39"/>
    <w:unhideWhenUsed/>
    <w:rsid w:val="00DF47EC"/>
    <w:pPr>
      <w:spacing w:after="100"/>
      <w:ind w:left="960"/>
    </w:pPr>
  </w:style>
  <w:style w:type="paragraph" w:customStyle="1" w:styleId="SMTEXTO">
    <w:name w:val="SM_TEXTO"/>
    <w:basedOn w:val="Normal"/>
    <w:link w:val="SMTEXTOChar"/>
    <w:qFormat/>
    <w:rsid w:val="00DF47EC"/>
    <w:pPr>
      <w:spacing w:after="120" w:line="360" w:lineRule="auto"/>
      <w:ind w:firstLine="851"/>
      <w:jc w:val="both"/>
    </w:pPr>
  </w:style>
  <w:style w:type="paragraph" w:customStyle="1" w:styleId="SMFIGouTAB">
    <w:name w:val="SM_FIGouTAB"/>
    <w:basedOn w:val="Normal"/>
    <w:qFormat/>
    <w:rsid w:val="004B45C5"/>
    <w:pPr>
      <w:spacing w:after="0" w:line="240" w:lineRule="auto"/>
    </w:pPr>
    <w:rPr>
      <w:sz w:val="20"/>
      <w:szCs w:val="20"/>
    </w:rPr>
  </w:style>
  <w:style w:type="character" w:styleId="Refdecomentrio">
    <w:name w:val="annotation reference"/>
    <w:basedOn w:val="Fontepargpadro"/>
    <w:uiPriority w:val="99"/>
    <w:semiHidden/>
    <w:unhideWhenUsed/>
    <w:rsid w:val="006B5955"/>
    <w:rPr>
      <w:sz w:val="16"/>
      <w:szCs w:val="16"/>
    </w:rPr>
  </w:style>
  <w:style w:type="paragraph" w:styleId="Textodecomentrio">
    <w:name w:val="annotation text"/>
    <w:basedOn w:val="Normal"/>
    <w:link w:val="TextodecomentrioChar"/>
    <w:uiPriority w:val="99"/>
    <w:unhideWhenUsed/>
    <w:rsid w:val="006B5955"/>
    <w:pPr>
      <w:spacing w:line="240" w:lineRule="auto"/>
    </w:pPr>
    <w:rPr>
      <w:sz w:val="20"/>
      <w:szCs w:val="20"/>
    </w:rPr>
  </w:style>
  <w:style w:type="character" w:customStyle="1" w:styleId="TextodecomentrioChar">
    <w:name w:val="Texto de comentário Char"/>
    <w:basedOn w:val="Fontepargpadro"/>
    <w:link w:val="Textodecomentrio"/>
    <w:uiPriority w:val="99"/>
    <w:rsid w:val="006B5955"/>
    <w:rPr>
      <w:rFonts w:ascii="Arial"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6B5955"/>
    <w:rPr>
      <w:b/>
      <w:bCs/>
    </w:rPr>
  </w:style>
  <w:style w:type="character" w:customStyle="1" w:styleId="AssuntodocomentrioChar">
    <w:name w:val="Assunto do comentário Char"/>
    <w:basedOn w:val="TextodecomentrioChar"/>
    <w:link w:val="Assuntodocomentrio"/>
    <w:uiPriority w:val="99"/>
    <w:semiHidden/>
    <w:rsid w:val="006B5955"/>
    <w:rPr>
      <w:rFonts w:ascii="Arial" w:hAnsi="Arial" w:cs="Arial"/>
      <w:b/>
      <w:bCs/>
      <w:sz w:val="20"/>
      <w:szCs w:val="20"/>
    </w:rPr>
  </w:style>
  <w:style w:type="character" w:customStyle="1" w:styleId="Ttulo6Char">
    <w:name w:val="Título 6 Char"/>
    <w:basedOn w:val="Fontepargpadro"/>
    <w:link w:val="Ttulo6"/>
    <w:uiPriority w:val="9"/>
    <w:rsid w:val="00DC79D9"/>
    <w:rPr>
      <w:rFonts w:ascii="Arial" w:eastAsia="Arial" w:hAnsi="Arial" w:cs="Arial"/>
      <w:b/>
      <w:kern w:val="0"/>
      <w:sz w:val="20"/>
      <w:szCs w:val="20"/>
      <w:lang w:eastAsia="pt-BR"/>
      <w14:ligatures w14:val="none"/>
    </w:rPr>
  </w:style>
  <w:style w:type="character" w:customStyle="1" w:styleId="MenoPendente1">
    <w:name w:val="Menção Pendente1"/>
    <w:basedOn w:val="Fontepargpadro"/>
    <w:uiPriority w:val="99"/>
    <w:semiHidden/>
    <w:unhideWhenUsed/>
    <w:rsid w:val="00DC79D9"/>
    <w:rPr>
      <w:color w:val="605E5C"/>
      <w:shd w:val="clear" w:color="auto" w:fill="E1DFDD"/>
    </w:rPr>
  </w:style>
  <w:style w:type="paragraph" w:styleId="Subttulo">
    <w:name w:val="Subtitle"/>
    <w:basedOn w:val="Normal"/>
    <w:next w:val="Normal"/>
    <w:link w:val="SubttuloChar"/>
    <w:uiPriority w:val="11"/>
    <w:qFormat/>
    <w:rsid w:val="00DC79D9"/>
    <w:pPr>
      <w:keepNext/>
      <w:keepLines/>
      <w:spacing w:before="360" w:after="80" w:line="360" w:lineRule="auto"/>
      <w:ind w:firstLine="720"/>
      <w:contextualSpacing/>
      <w:jc w:val="both"/>
    </w:pPr>
    <w:rPr>
      <w:rFonts w:ascii="Georgia" w:eastAsia="Georgia" w:hAnsi="Georgia" w:cs="Georgia"/>
      <w:i/>
      <w:color w:val="666666"/>
      <w:kern w:val="0"/>
      <w:sz w:val="48"/>
      <w:szCs w:val="48"/>
      <w:lang w:eastAsia="pt-BR"/>
      <w14:ligatures w14:val="none"/>
    </w:rPr>
  </w:style>
  <w:style w:type="character" w:customStyle="1" w:styleId="SubttuloChar">
    <w:name w:val="Subtítulo Char"/>
    <w:basedOn w:val="Fontepargpadro"/>
    <w:link w:val="Subttulo"/>
    <w:uiPriority w:val="11"/>
    <w:rsid w:val="00DC79D9"/>
    <w:rPr>
      <w:rFonts w:ascii="Georgia" w:eastAsia="Georgia" w:hAnsi="Georgia" w:cs="Georgia"/>
      <w:i/>
      <w:color w:val="666666"/>
      <w:kern w:val="0"/>
      <w:sz w:val="48"/>
      <w:szCs w:val="48"/>
      <w:lang w:eastAsia="pt-BR"/>
      <w14:ligatures w14:val="none"/>
    </w:rPr>
  </w:style>
  <w:style w:type="table" w:styleId="TabelaSimples4">
    <w:name w:val="Plain Table 4"/>
    <w:basedOn w:val="Tabelanormal"/>
    <w:uiPriority w:val="44"/>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rpodetexto">
    <w:name w:val="Body Text"/>
    <w:basedOn w:val="Normal"/>
    <w:link w:val="CorpodetextoChar"/>
    <w:unhideWhenUsed/>
    <w:rsid w:val="00DC79D9"/>
    <w:pPr>
      <w:widowControl w:val="0"/>
      <w:suppressAutoHyphens/>
      <w:spacing w:after="120" w:line="240" w:lineRule="auto"/>
      <w:jc w:val="left"/>
    </w:pPr>
    <w:rPr>
      <w:rFonts w:ascii="Times New Roman" w:eastAsia="Lucida Sans Unicode" w:hAnsi="Times New Roman" w:cs="Tahoma"/>
      <w:kern w:val="0"/>
      <w:lang w:eastAsia="pt-BR" w:bidi="pt-BR"/>
      <w14:ligatures w14:val="none"/>
    </w:rPr>
  </w:style>
  <w:style w:type="character" w:customStyle="1" w:styleId="CorpodetextoChar">
    <w:name w:val="Corpo de texto Char"/>
    <w:basedOn w:val="Fontepargpadro"/>
    <w:link w:val="Corpodetexto"/>
    <w:rsid w:val="00DC79D9"/>
    <w:rPr>
      <w:rFonts w:ascii="Times New Roman" w:eastAsia="Lucida Sans Unicode" w:hAnsi="Times New Roman" w:cs="Tahoma"/>
      <w:kern w:val="0"/>
      <w:sz w:val="24"/>
      <w:szCs w:val="24"/>
      <w:lang w:eastAsia="pt-BR" w:bidi="pt-BR"/>
      <w14:ligatures w14:val="none"/>
    </w:rPr>
  </w:style>
  <w:style w:type="paragraph" w:styleId="PargrafodaLista">
    <w:name w:val="List Paragraph"/>
    <w:aliases w:val="Peça,Tópicos,Lista Paragrafo em Preto,Titulo_,List1,List11,List111,List1111,List11111,Títulos diss,Bullets 1,Marca 1,Parágrafo Normal,Lista Bullet,Itemização,Paragraph"/>
    <w:basedOn w:val="Normal"/>
    <w:link w:val="PargrafodaListaChar"/>
    <w:uiPriority w:val="34"/>
    <w:qFormat/>
    <w:rsid w:val="00DC79D9"/>
    <w:pPr>
      <w:spacing w:before="120" w:after="120" w:line="360" w:lineRule="auto"/>
      <w:ind w:left="720" w:firstLine="720"/>
      <w:contextualSpacing/>
      <w:jc w:val="both"/>
    </w:pPr>
    <w:rPr>
      <w:rFonts w:eastAsia="Arial"/>
      <w:kern w:val="0"/>
      <w:lang w:eastAsia="pt-BR"/>
      <w14:ligatures w14:val="none"/>
    </w:rPr>
  </w:style>
  <w:style w:type="paragraph" w:customStyle="1" w:styleId="Default">
    <w:name w:val="Default"/>
    <w:rsid w:val="00DC79D9"/>
    <w:pPr>
      <w:autoSpaceDE w:val="0"/>
      <w:autoSpaceDN w:val="0"/>
      <w:adjustRightInd w:val="0"/>
      <w:spacing w:after="0" w:line="240" w:lineRule="auto"/>
    </w:pPr>
    <w:rPr>
      <w:rFonts w:ascii="Arial" w:eastAsia="Arial" w:hAnsi="Arial" w:cs="Arial"/>
      <w:color w:val="000000"/>
      <w:kern w:val="0"/>
      <w:sz w:val="24"/>
      <w:szCs w:val="24"/>
      <w:lang w:eastAsia="pt-BR"/>
      <w14:ligatures w14:val="none"/>
    </w:rPr>
  </w:style>
  <w:style w:type="paragraph" w:customStyle="1" w:styleId="Tabela">
    <w:name w:val="Tabela"/>
    <w:basedOn w:val="Normal"/>
    <w:uiPriority w:val="99"/>
    <w:qFormat/>
    <w:rsid w:val="00DC79D9"/>
    <w:pPr>
      <w:keepNext/>
      <w:spacing w:before="80" w:after="80" w:line="240" w:lineRule="auto"/>
      <w:jc w:val="left"/>
    </w:pPr>
    <w:rPr>
      <w:rFonts w:asciiTheme="minorHAnsi" w:hAnsiTheme="minorHAnsi" w:cstheme="minorBidi"/>
      <w:noProof/>
      <w:kern w:val="0"/>
      <w:sz w:val="20"/>
      <w:szCs w:val="22"/>
      <w14:ligatures w14:val="none"/>
    </w:rPr>
  </w:style>
  <w:style w:type="table" w:styleId="TabeladeLista1Clara-nfase3">
    <w:name w:val="List Table 1 Light Accent 3"/>
    <w:basedOn w:val="Tabelanormal"/>
    <w:uiPriority w:val="46"/>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3">
    <w:name w:val="List Table 6 Colorful Accent 3"/>
    <w:basedOn w:val="Tabelanormal"/>
    <w:uiPriority w:val="51"/>
    <w:rsid w:val="00DC79D9"/>
    <w:pPr>
      <w:spacing w:after="0" w:line="240" w:lineRule="auto"/>
      <w:jc w:val="center"/>
    </w:pPr>
    <w:rPr>
      <w:rFonts w:ascii="Arial" w:eastAsia="Arial" w:hAnsi="Arial" w:cs="Arial"/>
      <w:color w:val="7B7B7B" w:themeColor="accent3" w:themeShade="BF"/>
      <w:kern w:val="0"/>
      <w:sz w:val="24"/>
      <w:szCs w:val="24"/>
      <w:lang w:eastAsia="pt-BR"/>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extodoEspaoReservado">
    <w:name w:val="Placeholder Text"/>
    <w:basedOn w:val="Fontepargpadro"/>
    <w:uiPriority w:val="99"/>
    <w:semiHidden/>
    <w:rsid w:val="00DC79D9"/>
    <w:rPr>
      <w:color w:val="808080"/>
    </w:rPr>
  </w:style>
  <w:style w:type="table" w:styleId="TabeladeLista2-nfase3">
    <w:name w:val="List Table 2 Accent 3"/>
    <w:basedOn w:val="Tabelanormal"/>
    <w:uiPriority w:val="47"/>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mples5">
    <w:name w:val="Plain Table 5"/>
    <w:basedOn w:val="Tabelanormal"/>
    <w:uiPriority w:val="45"/>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DC79D9"/>
    <w:pPr>
      <w:spacing w:after="0" w:line="240" w:lineRule="auto"/>
      <w:jc w:val="center"/>
    </w:pPr>
    <w:rPr>
      <w:rFonts w:ascii="Arial" w:eastAsia="Arial" w:hAnsi="Arial" w:cs="Arial"/>
      <w:color w:val="7B7B7B" w:themeColor="accent3" w:themeShade="BF"/>
      <w:kern w:val="0"/>
      <w:sz w:val="24"/>
      <w:szCs w:val="24"/>
      <w:lang w:eastAsia="pt-B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DC79D9"/>
    <w:pPr>
      <w:spacing w:after="0" w:line="240" w:lineRule="auto"/>
      <w:ind w:firstLine="720"/>
      <w:contextualSpacing/>
      <w:jc w:val="both"/>
    </w:pPr>
    <w:rPr>
      <w:rFonts w:ascii="Segoe UI" w:eastAsia="Arial" w:hAnsi="Segoe UI" w:cs="Segoe UI"/>
      <w:kern w:val="0"/>
      <w:sz w:val="18"/>
      <w:szCs w:val="18"/>
      <w:lang w:eastAsia="pt-BR"/>
      <w14:ligatures w14:val="none"/>
    </w:rPr>
  </w:style>
  <w:style w:type="character" w:customStyle="1" w:styleId="TextodebaloChar">
    <w:name w:val="Texto de balão Char"/>
    <w:basedOn w:val="Fontepargpadro"/>
    <w:link w:val="Textodebalo"/>
    <w:uiPriority w:val="99"/>
    <w:semiHidden/>
    <w:rsid w:val="00DC79D9"/>
    <w:rPr>
      <w:rFonts w:ascii="Segoe UI" w:eastAsia="Arial" w:hAnsi="Segoe UI" w:cs="Segoe UI"/>
      <w:kern w:val="0"/>
      <w:sz w:val="18"/>
      <w:szCs w:val="18"/>
      <w:lang w:eastAsia="pt-BR"/>
      <w14:ligatures w14:val="none"/>
    </w:rPr>
  </w:style>
  <w:style w:type="character" w:styleId="HiperlinkVisitado">
    <w:name w:val="FollowedHyperlink"/>
    <w:basedOn w:val="Fontepargpadro"/>
    <w:uiPriority w:val="99"/>
    <w:semiHidden/>
    <w:unhideWhenUsed/>
    <w:rsid w:val="00DC79D9"/>
    <w:rPr>
      <w:color w:val="954F72" w:themeColor="followedHyperlink"/>
      <w:u w:val="single"/>
    </w:rPr>
  </w:style>
  <w:style w:type="paragraph" w:styleId="Textodenotaderodap">
    <w:name w:val="footnote text"/>
    <w:basedOn w:val="Normal"/>
    <w:link w:val="TextodenotaderodapChar"/>
    <w:uiPriority w:val="99"/>
    <w:semiHidden/>
    <w:unhideWhenUsed/>
    <w:rsid w:val="00DC79D9"/>
    <w:pPr>
      <w:spacing w:after="0" w:line="240" w:lineRule="auto"/>
      <w:ind w:firstLine="720"/>
      <w:contextualSpacing/>
      <w:jc w:val="both"/>
    </w:pPr>
    <w:rPr>
      <w:rFonts w:eastAsia="Arial"/>
      <w:kern w:val="0"/>
      <w:sz w:val="20"/>
      <w:szCs w:val="20"/>
      <w:lang w:eastAsia="pt-BR"/>
      <w14:ligatures w14:val="none"/>
    </w:rPr>
  </w:style>
  <w:style w:type="character" w:customStyle="1" w:styleId="TextodenotaderodapChar">
    <w:name w:val="Texto de nota de rodapé Char"/>
    <w:basedOn w:val="Fontepargpadro"/>
    <w:link w:val="Textodenotaderodap"/>
    <w:uiPriority w:val="99"/>
    <w:semiHidden/>
    <w:rsid w:val="00DC79D9"/>
    <w:rPr>
      <w:rFonts w:ascii="Arial" w:eastAsia="Arial" w:hAnsi="Arial" w:cs="Arial"/>
      <w:kern w:val="0"/>
      <w:sz w:val="20"/>
      <w:szCs w:val="20"/>
      <w:lang w:eastAsia="pt-BR"/>
      <w14:ligatures w14:val="none"/>
    </w:rPr>
  </w:style>
  <w:style w:type="character" w:styleId="Refdenotaderodap">
    <w:name w:val="footnote reference"/>
    <w:basedOn w:val="Fontepargpadro"/>
    <w:uiPriority w:val="99"/>
    <w:semiHidden/>
    <w:unhideWhenUsed/>
    <w:rsid w:val="00DC79D9"/>
    <w:rPr>
      <w:vertAlign w:val="superscript"/>
    </w:rPr>
  </w:style>
  <w:style w:type="paragraph" w:styleId="NormalWeb">
    <w:name w:val="Normal (Web)"/>
    <w:basedOn w:val="Normal"/>
    <w:uiPriority w:val="99"/>
    <w:semiHidden/>
    <w:unhideWhenUsed/>
    <w:rsid w:val="00644366"/>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paragraph" w:customStyle="1" w:styleId="Texto">
    <w:name w:val="Texto"/>
    <w:basedOn w:val="Normal"/>
    <w:link w:val="TextoChar"/>
    <w:qFormat/>
    <w:rsid w:val="001A18EA"/>
    <w:pPr>
      <w:autoSpaceDE w:val="0"/>
      <w:autoSpaceDN w:val="0"/>
      <w:adjustRightInd w:val="0"/>
      <w:spacing w:after="120" w:line="360" w:lineRule="auto"/>
      <w:ind w:firstLine="567"/>
      <w:jc w:val="both"/>
    </w:pPr>
    <w:rPr>
      <w:kern w:val="0"/>
      <w14:ligatures w14:val="none"/>
    </w:rPr>
  </w:style>
  <w:style w:type="character" w:customStyle="1" w:styleId="TextoChar">
    <w:name w:val="Texto Char"/>
    <w:basedOn w:val="Fontepargpadro"/>
    <w:link w:val="Texto"/>
    <w:qFormat/>
    <w:rsid w:val="001A18EA"/>
    <w:rPr>
      <w:rFonts w:ascii="Arial" w:hAnsi="Arial" w:cs="Arial"/>
      <w:kern w:val="0"/>
      <w:sz w:val="24"/>
      <w:szCs w:val="24"/>
      <w14:ligatures w14:val="none"/>
    </w:rPr>
  </w:style>
  <w:style w:type="paragraph" w:customStyle="1" w:styleId="pf0">
    <w:name w:val="pf0"/>
    <w:basedOn w:val="Normal"/>
    <w:rsid w:val="00F13112"/>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character" w:customStyle="1" w:styleId="cf01">
    <w:name w:val="cf01"/>
    <w:basedOn w:val="Fontepargpadro"/>
    <w:rsid w:val="00F13112"/>
    <w:rPr>
      <w:rFonts w:ascii="Segoe UI" w:hAnsi="Segoe UI" w:hint="default"/>
      <w:sz w:val="18"/>
      <w:szCs w:val="18"/>
    </w:rPr>
  </w:style>
  <w:style w:type="table" w:customStyle="1" w:styleId="TableNormal1">
    <w:name w:val="Table Normal1"/>
    <w:rsid w:val="00375C38"/>
    <w:pPr>
      <w:jc w:val="center"/>
    </w:pPr>
    <w:rPr>
      <w:rFonts w:ascii="Arial" w:eastAsia="Arial" w:hAnsi="Arial" w:cs="Arial"/>
      <w:kern w:val="0"/>
      <w:sz w:val="24"/>
      <w:szCs w:val="24"/>
      <w:lang w:eastAsia="pt-BR"/>
      <w14:ligatures w14:val="none"/>
    </w:rPr>
    <w:tblPr>
      <w:tblCellMar>
        <w:top w:w="0" w:type="dxa"/>
        <w:left w:w="0" w:type="dxa"/>
        <w:bottom w:w="0" w:type="dxa"/>
        <w:right w:w="0" w:type="dxa"/>
      </w:tblCellMar>
    </w:tblPr>
  </w:style>
  <w:style w:type="paragraph" w:customStyle="1" w:styleId="iph">
    <w:name w:val="iph"/>
    <w:basedOn w:val="Normal"/>
    <w:link w:val="iphChar"/>
    <w:rsid w:val="007C4D42"/>
    <w:pPr>
      <w:autoSpaceDE w:val="0"/>
      <w:autoSpaceDN w:val="0"/>
      <w:adjustRightInd w:val="0"/>
      <w:spacing w:line="360" w:lineRule="auto"/>
      <w:ind w:firstLine="709"/>
      <w:jc w:val="left"/>
    </w:pPr>
    <w:rPr>
      <w:kern w:val="0"/>
      <w:szCs w:val="22"/>
      <w14:ligatures w14:val="none"/>
    </w:rPr>
  </w:style>
  <w:style w:type="paragraph" w:customStyle="1" w:styleId="Ttuloprimrio">
    <w:name w:val="Título primário"/>
    <w:basedOn w:val="iph"/>
    <w:link w:val="TtuloprimrioChar"/>
    <w:rsid w:val="007C4D42"/>
  </w:style>
  <w:style w:type="character" w:customStyle="1" w:styleId="iphChar">
    <w:name w:val="iph Char"/>
    <w:basedOn w:val="Fontepargpadro"/>
    <w:link w:val="iph"/>
    <w:rsid w:val="007C4D42"/>
    <w:rPr>
      <w:rFonts w:ascii="Arial" w:hAnsi="Arial" w:cs="Arial"/>
      <w:kern w:val="0"/>
      <w:sz w:val="24"/>
      <w14:ligatures w14:val="none"/>
    </w:rPr>
  </w:style>
  <w:style w:type="paragraph" w:customStyle="1" w:styleId="Ttulo10">
    <w:name w:val="Título_1"/>
    <w:basedOn w:val="Normal"/>
    <w:link w:val="Ttulo1Char0"/>
    <w:qFormat/>
    <w:rsid w:val="007C4D42"/>
    <w:pPr>
      <w:autoSpaceDE w:val="0"/>
      <w:autoSpaceDN w:val="0"/>
      <w:adjustRightInd w:val="0"/>
      <w:spacing w:line="360" w:lineRule="auto"/>
      <w:jc w:val="both"/>
    </w:pPr>
    <w:rPr>
      <w:b/>
      <w:kern w:val="0"/>
      <w14:ligatures w14:val="none"/>
    </w:rPr>
  </w:style>
  <w:style w:type="character" w:customStyle="1" w:styleId="TtuloprimrioChar">
    <w:name w:val="Título primário Char"/>
    <w:basedOn w:val="iphChar"/>
    <w:link w:val="Ttuloprimrio"/>
    <w:rsid w:val="007C4D42"/>
    <w:rPr>
      <w:rFonts w:ascii="Arial" w:hAnsi="Arial" w:cs="Arial"/>
      <w:kern w:val="0"/>
      <w:sz w:val="24"/>
      <w14:ligatures w14:val="none"/>
    </w:rPr>
  </w:style>
  <w:style w:type="character" w:customStyle="1" w:styleId="Ttulo1Char0">
    <w:name w:val="Título_1 Char"/>
    <w:basedOn w:val="Fontepargpadro"/>
    <w:link w:val="Ttulo10"/>
    <w:rsid w:val="007C4D42"/>
    <w:rPr>
      <w:rFonts w:ascii="Arial" w:hAnsi="Arial" w:cs="Arial"/>
      <w:b/>
      <w:kern w:val="0"/>
      <w:sz w:val="24"/>
      <w:szCs w:val="24"/>
      <w14:ligatures w14:val="none"/>
    </w:rPr>
  </w:style>
  <w:style w:type="paragraph" w:customStyle="1" w:styleId="PargrafoIPH">
    <w:name w:val="Parágrafo_IPH"/>
    <w:basedOn w:val="Ttulo10"/>
    <w:link w:val="PargrafoIPHChar"/>
    <w:qFormat/>
    <w:rsid w:val="007C4D42"/>
    <w:pPr>
      <w:spacing w:after="0"/>
      <w:ind w:firstLine="567"/>
    </w:pPr>
    <w:rPr>
      <w:b w:val="0"/>
    </w:rPr>
  </w:style>
  <w:style w:type="character" w:customStyle="1" w:styleId="PargrafoIPHChar">
    <w:name w:val="Parágrafo_IPH Char"/>
    <w:basedOn w:val="Ttulo1Char0"/>
    <w:link w:val="PargrafoIPH"/>
    <w:rsid w:val="007C4D42"/>
    <w:rPr>
      <w:rFonts w:ascii="Arial" w:hAnsi="Arial" w:cs="Arial"/>
      <w:b w:val="0"/>
      <w:kern w:val="0"/>
      <w:sz w:val="24"/>
      <w:szCs w:val="24"/>
      <w14:ligatures w14:val="none"/>
    </w:rPr>
  </w:style>
  <w:style w:type="paragraph" w:customStyle="1" w:styleId="Ttulonumerado">
    <w:name w:val="Título numerado"/>
    <w:basedOn w:val="Ttulo10"/>
    <w:link w:val="TtulonumeradoChar"/>
    <w:qFormat/>
    <w:rsid w:val="007C4D42"/>
    <w:pPr>
      <w:spacing w:after="0"/>
    </w:pPr>
  </w:style>
  <w:style w:type="paragraph" w:customStyle="1" w:styleId="Pargrafo">
    <w:name w:val="Parágrafo"/>
    <w:basedOn w:val="PargrafoIPH"/>
    <w:link w:val="PargrafoChar"/>
    <w:rsid w:val="007C4D42"/>
  </w:style>
  <w:style w:type="character" w:customStyle="1" w:styleId="TtulonumeradoChar">
    <w:name w:val="Título numerado Char"/>
    <w:basedOn w:val="Ttulo1Char0"/>
    <w:link w:val="Ttulonumerado"/>
    <w:rsid w:val="007C4D42"/>
    <w:rPr>
      <w:rFonts w:ascii="Arial" w:hAnsi="Arial" w:cs="Arial"/>
      <w:b/>
      <w:kern w:val="0"/>
      <w:sz w:val="24"/>
      <w:szCs w:val="24"/>
      <w14:ligatures w14:val="none"/>
    </w:rPr>
  </w:style>
  <w:style w:type="character" w:customStyle="1" w:styleId="PargrafoChar">
    <w:name w:val="Parágrafo Char"/>
    <w:basedOn w:val="PargrafoIPHChar"/>
    <w:link w:val="Pargrafo"/>
    <w:rsid w:val="007C4D42"/>
    <w:rPr>
      <w:rFonts w:ascii="Arial" w:hAnsi="Arial" w:cs="Arial"/>
      <w:b w:val="0"/>
      <w:kern w:val="0"/>
      <w:sz w:val="24"/>
      <w:szCs w:val="24"/>
      <w14:ligatures w14:val="none"/>
    </w:rPr>
  </w:style>
  <w:style w:type="paragraph" w:styleId="Bibliografia">
    <w:name w:val="Bibliography"/>
    <w:basedOn w:val="Normal"/>
    <w:next w:val="Normal"/>
    <w:uiPriority w:val="37"/>
    <w:unhideWhenUsed/>
    <w:rsid w:val="007C4D42"/>
    <w:pPr>
      <w:jc w:val="left"/>
    </w:pPr>
    <w:rPr>
      <w:rFonts w:cstheme="minorBidi"/>
      <w:kern w:val="0"/>
      <w:szCs w:val="22"/>
      <w14:ligatures w14:val="none"/>
    </w:rPr>
  </w:style>
  <w:style w:type="paragraph" w:styleId="CabealhodoSumrio">
    <w:name w:val="TOC Heading"/>
    <w:basedOn w:val="Ttulo1"/>
    <w:next w:val="Normal"/>
    <w:uiPriority w:val="39"/>
    <w:unhideWhenUsed/>
    <w:qFormat/>
    <w:rsid w:val="007C4D42"/>
    <w:pPr>
      <w:outlineLvl w:val="9"/>
    </w:pPr>
    <w:rPr>
      <w:lang w:eastAsia="pt-BR"/>
    </w:rPr>
  </w:style>
  <w:style w:type="character" w:customStyle="1" w:styleId="ts-alignment-element">
    <w:name w:val="ts-alignment-element"/>
    <w:basedOn w:val="Fontepargpadro"/>
    <w:rsid w:val="007C4D42"/>
  </w:style>
  <w:style w:type="paragraph" w:styleId="Sumrio6">
    <w:name w:val="toc 6"/>
    <w:basedOn w:val="Normal"/>
    <w:next w:val="Normal"/>
    <w:autoRedefine/>
    <w:uiPriority w:val="39"/>
    <w:unhideWhenUsed/>
    <w:rsid w:val="007C4D42"/>
    <w:pPr>
      <w:tabs>
        <w:tab w:val="left" w:pos="1134"/>
        <w:tab w:val="right" w:leader="dot" w:pos="9061"/>
      </w:tabs>
      <w:spacing w:before="120" w:after="0" w:line="360" w:lineRule="auto"/>
      <w:ind w:left="1134"/>
      <w:jc w:val="both"/>
    </w:pPr>
    <w:rPr>
      <w:b/>
      <w:bCs/>
      <w:noProof/>
      <w:kern w:val="0"/>
      <w14:ligatures w14:val="none"/>
    </w:rPr>
  </w:style>
  <w:style w:type="table" w:customStyle="1" w:styleId="Tabela-1">
    <w:name w:val="Tabela-1"/>
    <w:basedOn w:val="Tabelanormal"/>
    <w:uiPriority w:val="99"/>
    <w:rsid w:val="007C4D42"/>
    <w:pPr>
      <w:spacing w:after="0" w:line="240" w:lineRule="auto"/>
      <w:jc w:val="center"/>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ela1">
    <w:name w:val="Tabela1"/>
    <w:basedOn w:val="Tabelanormal"/>
    <w:uiPriority w:val="99"/>
    <w:rsid w:val="007C4D42"/>
    <w:pPr>
      <w:spacing w:after="0" w:line="240" w:lineRule="auto"/>
      <w:jc w:val="center"/>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exto-Alnea">
    <w:name w:val="Texto-Alínea"/>
    <w:basedOn w:val="SMTEXTO"/>
    <w:qFormat/>
    <w:rsid w:val="007C4D42"/>
    <w:pPr>
      <w:numPr>
        <w:numId w:val="5"/>
      </w:numPr>
      <w:autoSpaceDE w:val="0"/>
      <w:autoSpaceDN w:val="0"/>
      <w:adjustRightInd w:val="0"/>
    </w:pPr>
    <w:rPr>
      <w:kern w:val="0"/>
      <w14:ligatures w14:val="none"/>
    </w:rPr>
  </w:style>
  <w:style w:type="paragraph" w:customStyle="1" w:styleId="Texto-Subalnea">
    <w:name w:val="Texto-Subalínea"/>
    <w:basedOn w:val="Texto-Alnea"/>
    <w:qFormat/>
    <w:rsid w:val="007C4D42"/>
    <w:pPr>
      <w:numPr>
        <w:numId w:val="4"/>
      </w:numPr>
      <w:tabs>
        <w:tab w:val="num" w:pos="360"/>
      </w:tabs>
      <w:ind w:left="1287"/>
    </w:pPr>
  </w:style>
  <w:style w:type="paragraph" w:customStyle="1" w:styleId="Texto-Citaolonga">
    <w:name w:val="Texto-Citaçãolonga"/>
    <w:basedOn w:val="SMTEXTO"/>
    <w:next w:val="SMTEXTO"/>
    <w:qFormat/>
    <w:rsid w:val="007C4D42"/>
    <w:pPr>
      <w:autoSpaceDE w:val="0"/>
      <w:autoSpaceDN w:val="0"/>
      <w:adjustRightInd w:val="0"/>
      <w:spacing w:before="120" w:line="240" w:lineRule="auto"/>
      <w:ind w:left="2268" w:firstLine="0"/>
    </w:pPr>
    <w:rPr>
      <w:kern w:val="0"/>
      <w:sz w:val="20"/>
      <w:szCs w:val="20"/>
      <w14:ligatures w14:val="none"/>
    </w:rPr>
  </w:style>
  <w:style w:type="paragraph" w:styleId="Textodenotadefim">
    <w:name w:val="endnote text"/>
    <w:basedOn w:val="Normal"/>
    <w:link w:val="TextodenotadefimChar"/>
    <w:uiPriority w:val="99"/>
    <w:semiHidden/>
    <w:unhideWhenUsed/>
    <w:rsid w:val="007C4D42"/>
    <w:pPr>
      <w:spacing w:after="0" w:line="240" w:lineRule="auto"/>
      <w:jc w:val="left"/>
    </w:pPr>
    <w:rPr>
      <w:rFonts w:cstheme="minorBidi"/>
      <w:kern w:val="0"/>
      <w:sz w:val="20"/>
      <w:szCs w:val="20"/>
      <w14:ligatures w14:val="none"/>
    </w:rPr>
  </w:style>
  <w:style w:type="character" w:customStyle="1" w:styleId="TextodenotadefimChar">
    <w:name w:val="Texto de nota de fim Char"/>
    <w:basedOn w:val="Fontepargpadro"/>
    <w:link w:val="Textodenotadefim"/>
    <w:uiPriority w:val="99"/>
    <w:semiHidden/>
    <w:rsid w:val="007C4D42"/>
    <w:rPr>
      <w:rFonts w:ascii="Arial" w:hAnsi="Arial"/>
      <w:kern w:val="0"/>
      <w:sz w:val="20"/>
      <w:szCs w:val="20"/>
      <w14:ligatures w14:val="none"/>
    </w:rPr>
  </w:style>
  <w:style w:type="character" w:styleId="Refdenotadefim">
    <w:name w:val="endnote reference"/>
    <w:basedOn w:val="Fontepargpadro"/>
    <w:uiPriority w:val="99"/>
    <w:semiHidden/>
    <w:unhideWhenUsed/>
    <w:rsid w:val="007C4D42"/>
    <w:rPr>
      <w:vertAlign w:val="superscript"/>
    </w:rPr>
  </w:style>
  <w:style w:type="paragraph" w:customStyle="1" w:styleId="Fonte">
    <w:name w:val="Fonte"/>
    <w:basedOn w:val="Legenda"/>
    <w:next w:val="SMTEXTO"/>
    <w:link w:val="FonteChar"/>
    <w:qFormat/>
    <w:rsid w:val="007C4D42"/>
    <w:pPr>
      <w:keepNext w:val="0"/>
      <w:spacing w:after="120"/>
      <w:jc w:val="center"/>
    </w:pPr>
  </w:style>
  <w:style w:type="paragraph" w:customStyle="1" w:styleId="Capa">
    <w:name w:val="Capa"/>
    <w:basedOn w:val="Normal"/>
    <w:qFormat/>
    <w:rsid w:val="007C4D42"/>
    <w:pPr>
      <w:spacing w:after="0" w:line="360" w:lineRule="auto"/>
    </w:pPr>
    <w:rPr>
      <w:kern w:val="0"/>
      <w14:ligatures w14:val="none"/>
    </w:rPr>
  </w:style>
  <w:style w:type="paragraph" w:customStyle="1" w:styleId="Capa2">
    <w:name w:val="Capa2"/>
    <w:basedOn w:val="Normal"/>
    <w:next w:val="Capa"/>
    <w:qFormat/>
    <w:rsid w:val="007C4D42"/>
    <w:pPr>
      <w:ind w:left="3686"/>
      <w:jc w:val="both"/>
    </w:pPr>
    <w:rPr>
      <w:kern w:val="0"/>
      <w14:ligatures w14:val="none"/>
    </w:rPr>
  </w:style>
  <w:style w:type="paragraph" w:customStyle="1" w:styleId="Resumo">
    <w:name w:val="Resumo"/>
    <w:basedOn w:val="SMTEXTO"/>
    <w:qFormat/>
    <w:rsid w:val="007C4D42"/>
    <w:pPr>
      <w:autoSpaceDE w:val="0"/>
      <w:autoSpaceDN w:val="0"/>
      <w:adjustRightInd w:val="0"/>
      <w:spacing w:after="300" w:line="240" w:lineRule="auto"/>
      <w:ind w:firstLine="0"/>
    </w:pPr>
    <w:rPr>
      <w:kern w:val="0"/>
      <w:szCs w:val="20"/>
      <w14:ligatures w14:val="none"/>
    </w:rPr>
  </w:style>
  <w:style w:type="paragraph" w:customStyle="1" w:styleId="ListadeAbreviaturaseSiglas">
    <w:name w:val="Lista de Abreviaturas e Siglas"/>
    <w:basedOn w:val="Normal"/>
    <w:qFormat/>
    <w:rsid w:val="007C4D42"/>
    <w:pPr>
      <w:spacing w:after="0" w:line="360" w:lineRule="auto"/>
      <w:jc w:val="both"/>
    </w:pPr>
    <w:rPr>
      <w:rFonts w:cstheme="minorBidi"/>
      <w:kern w:val="0"/>
      <w:szCs w:val="22"/>
      <w14:ligatures w14:val="none"/>
    </w:rPr>
  </w:style>
  <w:style w:type="character" w:customStyle="1" w:styleId="SMTEXTOChar">
    <w:name w:val="SM_TEXTO Char"/>
    <w:basedOn w:val="Fontepargpadro"/>
    <w:link w:val="SMTEXTO"/>
    <w:qFormat/>
    <w:rsid w:val="007C4D42"/>
    <w:rPr>
      <w:rFonts w:ascii="Arial" w:hAnsi="Arial" w:cs="Arial"/>
      <w:sz w:val="24"/>
      <w:szCs w:val="24"/>
    </w:rPr>
  </w:style>
  <w:style w:type="paragraph" w:customStyle="1" w:styleId="Alnea">
    <w:name w:val="Alínea"/>
    <w:basedOn w:val="Texto-Alnea"/>
    <w:link w:val="AlneaChar"/>
    <w:qFormat/>
    <w:rsid w:val="007C4D42"/>
  </w:style>
  <w:style w:type="character" w:customStyle="1" w:styleId="AlneaChar">
    <w:name w:val="Alínea Char"/>
    <w:basedOn w:val="SMTEXTOChar"/>
    <w:link w:val="Alnea"/>
    <w:rsid w:val="007C4D42"/>
    <w:rPr>
      <w:rFonts w:ascii="Arial" w:hAnsi="Arial" w:cs="Arial"/>
      <w:kern w:val="0"/>
      <w:sz w:val="24"/>
      <w:szCs w:val="24"/>
      <w14:ligatures w14:val="none"/>
    </w:rPr>
  </w:style>
  <w:style w:type="character" w:customStyle="1" w:styleId="nfaseforte">
    <w:name w:val="Ênfase forte"/>
    <w:qFormat/>
    <w:rsid w:val="007C4D42"/>
    <w:rPr>
      <w:b/>
      <w:bCs/>
    </w:rPr>
  </w:style>
  <w:style w:type="character" w:styleId="Forte">
    <w:name w:val="Strong"/>
    <w:basedOn w:val="Fontepargpadro"/>
    <w:uiPriority w:val="22"/>
    <w:qFormat/>
    <w:rsid w:val="007C4D42"/>
    <w:rPr>
      <w:b/>
      <w:bCs/>
    </w:rPr>
  </w:style>
  <w:style w:type="paragraph" w:customStyle="1" w:styleId="BCS-Texto-Normal">
    <w:name w:val="BCS-Texto-Normal"/>
    <w:link w:val="BCS-Texto-NormalChar"/>
    <w:qFormat/>
    <w:rsid w:val="007C4D42"/>
    <w:pPr>
      <w:spacing w:before="120" w:after="120" w:line="360" w:lineRule="auto"/>
      <w:ind w:firstLine="992"/>
      <w:jc w:val="both"/>
    </w:pPr>
    <w:rPr>
      <w:rFonts w:ascii="Microsoft Sans Serif" w:hAnsi="Microsoft Sans Serif"/>
      <w:color w:val="000000" w:themeColor="text1"/>
      <w:kern w:val="0"/>
      <w:sz w:val="24"/>
      <w14:ligatures w14:val="none"/>
    </w:rPr>
  </w:style>
  <w:style w:type="character" w:customStyle="1" w:styleId="BCS-Texto-NormalChar">
    <w:name w:val="BCS-Texto-Normal Char"/>
    <w:basedOn w:val="Fontepargpadro"/>
    <w:link w:val="BCS-Texto-Normal"/>
    <w:rsid w:val="007C4D42"/>
    <w:rPr>
      <w:rFonts w:ascii="Microsoft Sans Serif" w:hAnsi="Microsoft Sans Serif"/>
      <w:color w:val="000000" w:themeColor="text1"/>
      <w:kern w:val="0"/>
      <w:sz w:val="24"/>
      <w14:ligatures w14:val="none"/>
    </w:rPr>
  </w:style>
  <w:style w:type="paragraph" w:customStyle="1" w:styleId="BCS1">
    <w:name w:val="BCS_1"/>
    <w:basedOn w:val="Normal"/>
    <w:next w:val="BCS-Texto-Normal"/>
    <w:qFormat/>
    <w:rsid w:val="007C4D42"/>
    <w:pPr>
      <w:numPr>
        <w:numId w:val="6"/>
      </w:numPr>
      <w:spacing w:before="160" w:after="320" w:line="240" w:lineRule="auto"/>
      <w:jc w:val="left"/>
    </w:pPr>
    <w:rPr>
      <w:rFonts w:ascii="Microsoft Sans Serif" w:hAnsi="Microsoft Sans Serif" w:cstheme="minorBidi"/>
      <w:b/>
      <w:color w:val="000000" w:themeColor="text1"/>
      <w:kern w:val="0"/>
      <w:sz w:val="28"/>
      <w:szCs w:val="28"/>
      <w14:ligatures w14:val="none"/>
    </w:rPr>
  </w:style>
  <w:style w:type="paragraph" w:customStyle="1" w:styleId="BCS2">
    <w:name w:val="BCS_2"/>
    <w:basedOn w:val="Ttulo2"/>
    <w:next w:val="BCS-Texto-Normal"/>
    <w:link w:val="BCS2Carter"/>
    <w:qFormat/>
    <w:rsid w:val="007C4D42"/>
    <w:pPr>
      <w:ind w:left="426" w:hanging="405"/>
    </w:pPr>
  </w:style>
  <w:style w:type="paragraph" w:customStyle="1" w:styleId="BCS3">
    <w:name w:val="BCS_3"/>
    <w:basedOn w:val="Ttulo3"/>
    <w:next w:val="BCS-Texto-Normal"/>
    <w:qFormat/>
    <w:rsid w:val="007C4D42"/>
    <w:pPr>
      <w:ind w:left="0" w:firstLine="0"/>
    </w:pPr>
  </w:style>
  <w:style w:type="paragraph" w:customStyle="1" w:styleId="BCS4">
    <w:name w:val="BCS_4"/>
    <w:basedOn w:val="Ttulo4"/>
    <w:next w:val="BCS-Texto-Normal"/>
    <w:qFormat/>
    <w:rsid w:val="007C4D42"/>
    <w:pPr>
      <w:numPr>
        <w:ilvl w:val="0"/>
        <w:numId w:val="0"/>
      </w:numPr>
      <w:ind w:left="851" w:hanging="851"/>
    </w:pPr>
  </w:style>
  <w:style w:type="character" w:customStyle="1" w:styleId="BCS2Carter">
    <w:name w:val="BCS_2 Caráter"/>
    <w:basedOn w:val="Fontepargpadro"/>
    <w:link w:val="BCS2"/>
    <w:rsid w:val="007C4D42"/>
    <w:rPr>
      <w:rFonts w:ascii="Arial" w:hAnsi="Arial" w:cs="Arial"/>
      <w:b/>
      <w:bCs/>
      <w:kern w:val="0"/>
      <w:sz w:val="24"/>
      <w:szCs w:val="24"/>
      <w14:ligatures w14:val="none"/>
    </w:rPr>
  </w:style>
  <w:style w:type="character" w:customStyle="1" w:styleId="WW8Num3z3">
    <w:name w:val="WW8Num3z3"/>
    <w:rsid w:val="007C4D42"/>
  </w:style>
  <w:style w:type="paragraph" w:customStyle="1" w:styleId="A200160">
    <w:name w:val="_A200160"/>
    <w:rsid w:val="007C4D42"/>
    <w:pPr>
      <w:widowControl w:val="0"/>
      <w:suppressAutoHyphens/>
      <w:spacing w:after="0" w:line="100" w:lineRule="atLeast"/>
      <w:ind w:firstLine="2736"/>
      <w:jc w:val="both"/>
    </w:pPr>
    <w:rPr>
      <w:rFonts w:ascii="Times New Roman" w:eastAsia="Arial" w:hAnsi="Times New Roman" w:cs="Times New Roman"/>
      <w:color w:val="000000"/>
      <w:kern w:val="1"/>
      <w:sz w:val="24"/>
      <w:szCs w:val="20"/>
      <w:lang w:eastAsia="zh-CN"/>
      <w14:ligatures w14:val="none"/>
    </w:rPr>
  </w:style>
  <w:style w:type="paragraph" w:customStyle="1" w:styleId="A010160">
    <w:name w:val="_A010160"/>
    <w:rsid w:val="007C4D42"/>
    <w:pPr>
      <w:widowControl w:val="0"/>
      <w:suppressAutoHyphens/>
      <w:spacing w:after="0" w:line="100" w:lineRule="atLeast"/>
      <w:jc w:val="both"/>
    </w:pPr>
    <w:rPr>
      <w:rFonts w:ascii="Times New Roman" w:eastAsia="Arial" w:hAnsi="Times New Roman" w:cs="Times New Roman"/>
      <w:color w:val="000000"/>
      <w:kern w:val="1"/>
      <w:sz w:val="24"/>
      <w:szCs w:val="24"/>
      <w:lang w:eastAsia="zh-CN"/>
      <w14:ligatures w14:val="none"/>
    </w:rPr>
  </w:style>
  <w:style w:type="paragraph" w:customStyle="1" w:styleId="ementa">
    <w:name w:val="ementa"/>
    <w:basedOn w:val="Normal"/>
    <w:rsid w:val="007C4D42"/>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paragraph" w:styleId="Reviso">
    <w:name w:val="Revision"/>
    <w:hidden/>
    <w:uiPriority w:val="99"/>
    <w:semiHidden/>
    <w:rsid w:val="007C4D42"/>
    <w:pPr>
      <w:spacing w:after="0" w:line="240" w:lineRule="auto"/>
    </w:pPr>
    <w:rPr>
      <w:kern w:val="0"/>
      <w14:ligatures w14:val="none"/>
    </w:rPr>
  </w:style>
  <w:style w:type="table" w:customStyle="1" w:styleId="BCS-Tabela-Tabela">
    <w:name w:val="BCS-Tabela-Tabela"/>
    <w:basedOn w:val="Tabelanormal"/>
    <w:uiPriority w:val="99"/>
    <w:rsid w:val="007C4D42"/>
    <w:pPr>
      <w:spacing w:after="0" w:line="240" w:lineRule="auto"/>
      <w:jc w:val="center"/>
    </w:pPr>
    <w:rPr>
      <w:rFonts w:ascii="Microsoft Sans Serif" w:hAnsi="Microsoft Sans Serif"/>
      <w:kern w:val="0"/>
      <w:sz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vAlign w:val="center"/>
    </w:tcPr>
  </w:style>
  <w:style w:type="paragraph" w:styleId="SemEspaamento">
    <w:name w:val="No Spacing"/>
    <w:uiPriority w:val="1"/>
    <w:qFormat/>
    <w:rsid w:val="007C4D42"/>
    <w:pPr>
      <w:spacing w:after="0" w:line="240" w:lineRule="auto"/>
    </w:pPr>
    <w:rPr>
      <w:kern w:val="0"/>
      <w14:ligatures w14:val="none"/>
    </w:rPr>
  </w:style>
  <w:style w:type="character" w:customStyle="1" w:styleId="PargrafodaListaChar">
    <w:name w:val="Parágrafo da Lista Char"/>
    <w:aliases w:val="Peça Char,Tópicos Char,Lista Paragrafo em Preto Char,Titulo_ Char,List1 Char,List11 Char,List111 Char,List1111 Char,List11111 Char,Títulos diss Char,Bullets 1 Char,Marca 1 Char,Parágrafo Normal Char,Lista Bullet Char"/>
    <w:link w:val="PargrafodaLista"/>
    <w:uiPriority w:val="34"/>
    <w:locked/>
    <w:rsid w:val="007C4D42"/>
    <w:rPr>
      <w:rFonts w:ascii="Arial" w:eastAsia="Arial" w:hAnsi="Arial" w:cs="Arial"/>
      <w:kern w:val="0"/>
      <w:sz w:val="24"/>
      <w:szCs w:val="24"/>
      <w:lang w:eastAsia="pt-BR"/>
      <w14:ligatures w14:val="none"/>
    </w:rPr>
  </w:style>
  <w:style w:type="character" w:customStyle="1" w:styleId="MenoPendente2">
    <w:name w:val="Menção Pendente2"/>
    <w:basedOn w:val="Fontepargpadro"/>
    <w:uiPriority w:val="99"/>
    <w:semiHidden/>
    <w:unhideWhenUsed/>
    <w:rsid w:val="007C4D42"/>
    <w:rPr>
      <w:color w:val="605E5C"/>
      <w:shd w:val="clear" w:color="auto" w:fill="E1DFDD"/>
    </w:rPr>
  </w:style>
  <w:style w:type="character" w:customStyle="1" w:styleId="FonteChar">
    <w:name w:val="Fonte Char"/>
    <w:basedOn w:val="Fontepargpadro"/>
    <w:link w:val="Fonte"/>
    <w:locked/>
    <w:rsid w:val="007C4D42"/>
    <w:rPr>
      <w:rFonts w:ascii="Arial" w:hAnsi="Arial" w:cs="Arial"/>
      <w:kern w:val="0"/>
      <w:sz w:val="20"/>
      <w:szCs w:val="20"/>
      <w14:ligatures w14:val="none"/>
    </w:rPr>
  </w:style>
  <w:style w:type="table" w:styleId="TabeladeGrade2-nfase1">
    <w:name w:val="Grid Table 2 Accent 1"/>
    <w:basedOn w:val="Tabelanormal"/>
    <w:uiPriority w:val="47"/>
    <w:rsid w:val="007C4D42"/>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1Clara">
    <w:name w:val="Grid Table 1 Light"/>
    <w:basedOn w:val="Tabelanormal"/>
    <w:uiPriority w:val="46"/>
    <w:rsid w:val="007C4D42"/>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0-Tab-Fonte">
    <w:name w:val="00-Tab-Fonte"/>
    <w:basedOn w:val="Normal"/>
    <w:qFormat/>
    <w:rsid w:val="007C4D42"/>
    <w:pPr>
      <w:spacing w:after="120" w:line="240" w:lineRule="auto"/>
    </w:pPr>
    <w:rPr>
      <w:rFonts w:eastAsia="Times New Roman"/>
      <w:kern w:val="0"/>
      <w:sz w:val="18"/>
      <w:szCs w:val="18"/>
      <w:lang w:eastAsia="pt-BR"/>
      <w14:ligatures w14:val="none"/>
    </w:rPr>
  </w:style>
  <w:style w:type="paragraph" w:styleId="Pr-formataoHTML">
    <w:name w:val="HTML Preformatted"/>
    <w:basedOn w:val="Normal"/>
    <w:link w:val="Pr-formataoHTMLChar"/>
    <w:uiPriority w:val="99"/>
    <w:semiHidden/>
    <w:unhideWhenUsed/>
    <w:rsid w:val="007C4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semiHidden/>
    <w:rsid w:val="007C4D42"/>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7C4D42"/>
  </w:style>
  <w:style w:type="character" w:styleId="nfase">
    <w:name w:val="Emphasis"/>
    <w:basedOn w:val="Fontepargpadro"/>
    <w:uiPriority w:val="20"/>
    <w:qFormat/>
    <w:rsid w:val="007C4D42"/>
    <w:rPr>
      <w:i/>
      <w:iCs/>
    </w:rPr>
  </w:style>
  <w:style w:type="table" w:customStyle="1" w:styleId="TableNormal2">
    <w:name w:val="Table Normal2"/>
    <w:rsid w:val="00A5648E"/>
    <w:pPr>
      <w:jc w:val="center"/>
    </w:pPr>
    <w:rPr>
      <w:rFonts w:ascii="Arial" w:eastAsia="Arial" w:hAnsi="Arial" w:cs="Arial"/>
      <w:kern w:val="0"/>
      <w:sz w:val="24"/>
      <w:szCs w:val="24"/>
      <w:lang w:eastAsia="pt-B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7112">
      <w:bodyDiv w:val="1"/>
      <w:marLeft w:val="0"/>
      <w:marRight w:val="0"/>
      <w:marTop w:val="0"/>
      <w:marBottom w:val="0"/>
      <w:divBdr>
        <w:top w:val="none" w:sz="0" w:space="0" w:color="auto"/>
        <w:left w:val="none" w:sz="0" w:space="0" w:color="auto"/>
        <w:bottom w:val="none" w:sz="0" w:space="0" w:color="auto"/>
        <w:right w:val="none" w:sz="0" w:space="0" w:color="auto"/>
      </w:divBdr>
    </w:div>
    <w:div w:id="143084900">
      <w:bodyDiv w:val="1"/>
      <w:marLeft w:val="0"/>
      <w:marRight w:val="0"/>
      <w:marTop w:val="0"/>
      <w:marBottom w:val="0"/>
      <w:divBdr>
        <w:top w:val="none" w:sz="0" w:space="0" w:color="auto"/>
        <w:left w:val="none" w:sz="0" w:space="0" w:color="auto"/>
        <w:bottom w:val="none" w:sz="0" w:space="0" w:color="auto"/>
        <w:right w:val="none" w:sz="0" w:space="0" w:color="auto"/>
      </w:divBdr>
    </w:div>
    <w:div w:id="165638693">
      <w:bodyDiv w:val="1"/>
      <w:marLeft w:val="0"/>
      <w:marRight w:val="0"/>
      <w:marTop w:val="0"/>
      <w:marBottom w:val="0"/>
      <w:divBdr>
        <w:top w:val="none" w:sz="0" w:space="0" w:color="auto"/>
        <w:left w:val="none" w:sz="0" w:space="0" w:color="auto"/>
        <w:bottom w:val="none" w:sz="0" w:space="0" w:color="auto"/>
        <w:right w:val="none" w:sz="0" w:space="0" w:color="auto"/>
      </w:divBdr>
    </w:div>
    <w:div w:id="215699395">
      <w:bodyDiv w:val="1"/>
      <w:marLeft w:val="0"/>
      <w:marRight w:val="0"/>
      <w:marTop w:val="0"/>
      <w:marBottom w:val="0"/>
      <w:divBdr>
        <w:top w:val="none" w:sz="0" w:space="0" w:color="auto"/>
        <w:left w:val="none" w:sz="0" w:space="0" w:color="auto"/>
        <w:bottom w:val="none" w:sz="0" w:space="0" w:color="auto"/>
        <w:right w:val="none" w:sz="0" w:space="0" w:color="auto"/>
      </w:divBdr>
    </w:div>
    <w:div w:id="248463865">
      <w:bodyDiv w:val="1"/>
      <w:marLeft w:val="0"/>
      <w:marRight w:val="0"/>
      <w:marTop w:val="0"/>
      <w:marBottom w:val="0"/>
      <w:divBdr>
        <w:top w:val="none" w:sz="0" w:space="0" w:color="auto"/>
        <w:left w:val="none" w:sz="0" w:space="0" w:color="auto"/>
        <w:bottom w:val="none" w:sz="0" w:space="0" w:color="auto"/>
        <w:right w:val="none" w:sz="0" w:space="0" w:color="auto"/>
      </w:divBdr>
    </w:div>
    <w:div w:id="302581457">
      <w:bodyDiv w:val="1"/>
      <w:marLeft w:val="0"/>
      <w:marRight w:val="0"/>
      <w:marTop w:val="0"/>
      <w:marBottom w:val="0"/>
      <w:divBdr>
        <w:top w:val="none" w:sz="0" w:space="0" w:color="auto"/>
        <w:left w:val="none" w:sz="0" w:space="0" w:color="auto"/>
        <w:bottom w:val="none" w:sz="0" w:space="0" w:color="auto"/>
        <w:right w:val="none" w:sz="0" w:space="0" w:color="auto"/>
      </w:divBdr>
    </w:div>
    <w:div w:id="378092756">
      <w:bodyDiv w:val="1"/>
      <w:marLeft w:val="0"/>
      <w:marRight w:val="0"/>
      <w:marTop w:val="0"/>
      <w:marBottom w:val="0"/>
      <w:divBdr>
        <w:top w:val="none" w:sz="0" w:space="0" w:color="auto"/>
        <w:left w:val="none" w:sz="0" w:space="0" w:color="auto"/>
        <w:bottom w:val="none" w:sz="0" w:space="0" w:color="auto"/>
        <w:right w:val="none" w:sz="0" w:space="0" w:color="auto"/>
      </w:divBdr>
    </w:div>
    <w:div w:id="400638171">
      <w:bodyDiv w:val="1"/>
      <w:marLeft w:val="0"/>
      <w:marRight w:val="0"/>
      <w:marTop w:val="0"/>
      <w:marBottom w:val="0"/>
      <w:divBdr>
        <w:top w:val="none" w:sz="0" w:space="0" w:color="auto"/>
        <w:left w:val="none" w:sz="0" w:space="0" w:color="auto"/>
        <w:bottom w:val="none" w:sz="0" w:space="0" w:color="auto"/>
        <w:right w:val="none" w:sz="0" w:space="0" w:color="auto"/>
      </w:divBdr>
    </w:div>
    <w:div w:id="458228179">
      <w:bodyDiv w:val="1"/>
      <w:marLeft w:val="0"/>
      <w:marRight w:val="0"/>
      <w:marTop w:val="0"/>
      <w:marBottom w:val="0"/>
      <w:divBdr>
        <w:top w:val="none" w:sz="0" w:space="0" w:color="auto"/>
        <w:left w:val="none" w:sz="0" w:space="0" w:color="auto"/>
        <w:bottom w:val="none" w:sz="0" w:space="0" w:color="auto"/>
        <w:right w:val="none" w:sz="0" w:space="0" w:color="auto"/>
      </w:divBdr>
    </w:div>
    <w:div w:id="475608284">
      <w:bodyDiv w:val="1"/>
      <w:marLeft w:val="0"/>
      <w:marRight w:val="0"/>
      <w:marTop w:val="0"/>
      <w:marBottom w:val="0"/>
      <w:divBdr>
        <w:top w:val="none" w:sz="0" w:space="0" w:color="auto"/>
        <w:left w:val="none" w:sz="0" w:space="0" w:color="auto"/>
        <w:bottom w:val="none" w:sz="0" w:space="0" w:color="auto"/>
        <w:right w:val="none" w:sz="0" w:space="0" w:color="auto"/>
      </w:divBdr>
    </w:div>
    <w:div w:id="489761234">
      <w:bodyDiv w:val="1"/>
      <w:marLeft w:val="0"/>
      <w:marRight w:val="0"/>
      <w:marTop w:val="0"/>
      <w:marBottom w:val="0"/>
      <w:divBdr>
        <w:top w:val="none" w:sz="0" w:space="0" w:color="auto"/>
        <w:left w:val="none" w:sz="0" w:space="0" w:color="auto"/>
        <w:bottom w:val="none" w:sz="0" w:space="0" w:color="auto"/>
        <w:right w:val="none" w:sz="0" w:space="0" w:color="auto"/>
      </w:divBdr>
    </w:div>
    <w:div w:id="636033897">
      <w:bodyDiv w:val="1"/>
      <w:marLeft w:val="0"/>
      <w:marRight w:val="0"/>
      <w:marTop w:val="0"/>
      <w:marBottom w:val="0"/>
      <w:divBdr>
        <w:top w:val="none" w:sz="0" w:space="0" w:color="auto"/>
        <w:left w:val="none" w:sz="0" w:space="0" w:color="auto"/>
        <w:bottom w:val="none" w:sz="0" w:space="0" w:color="auto"/>
        <w:right w:val="none" w:sz="0" w:space="0" w:color="auto"/>
      </w:divBdr>
    </w:div>
    <w:div w:id="644622871">
      <w:bodyDiv w:val="1"/>
      <w:marLeft w:val="0"/>
      <w:marRight w:val="0"/>
      <w:marTop w:val="0"/>
      <w:marBottom w:val="0"/>
      <w:divBdr>
        <w:top w:val="none" w:sz="0" w:space="0" w:color="auto"/>
        <w:left w:val="none" w:sz="0" w:space="0" w:color="auto"/>
        <w:bottom w:val="none" w:sz="0" w:space="0" w:color="auto"/>
        <w:right w:val="none" w:sz="0" w:space="0" w:color="auto"/>
      </w:divBdr>
    </w:div>
    <w:div w:id="649529125">
      <w:bodyDiv w:val="1"/>
      <w:marLeft w:val="0"/>
      <w:marRight w:val="0"/>
      <w:marTop w:val="0"/>
      <w:marBottom w:val="0"/>
      <w:divBdr>
        <w:top w:val="none" w:sz="0" w:space="0" w:color="auto"/>
        <w:left w:val="none" w:sz="0" w:space="0" w:color="auto"/>
        <w:bottom w:val="none" w:sz="0" w:space="0" w:color="auto"/>
        <w:right w:val="none" w:sz="0" w:space="0" w:color="auto"/>
      </w:divBdr>
    </w:div>
    <w:div w:id="654456530">
      <w:bodyDiv w:val="1"/>
      <w:marLeft w:val="0"/>
      <w:marRight w:val="0"/>
      <w:marTop w:val="0"/>
      <w:marBottom w:val="0"/>
      <w:divBdr>
        <w:top w:val="none" w:sz="0" w:space="0" w:color="auto"/>
        <w:left w:val="none" w:sz="0" w:space="0" w:color="auto"/>
        <w:bottom w:val="none" w:sz="0" w:space="0" w:color="auto"/>
        <w:right w:val="none" w:sz="0" w:space="0" w:color="auto"/>
      </w:divBdr>
    </w:div>
    <w:div w:id="708720361">
      <w:bodyDiv w:val="1"/>
      <w:marLeft w:val="0"/>
      <w:marRight w:val="0"/>
      <w:marTop w:val="0"/>
      <w:marBottom w:val="0"/>
      <w:divBdr>
        <w:top w:val="none" w:sz="0" w:space="0" w:color="auto"/>
        <w:left w:val="none" w:sz="0" w:space="0" w:color="auto"/>
        <w:bottom w:val="none" w:sz="0" w:space="0" w:color="auto"/>
        <w:right w:val="none" w:sz="0" w:space="0" w:color="auto"/>
      </w:divBdr>
    </w:div>
    <w:div w:id="733360467">
      <w:bodyDiv w:val="1"/>
      <w:marLeft w:val="0"/>
      <w:marRight w:val="0"/>
      <w:marTop w:val="0"/>
      <w:marBottom w:val="0"/>
      <w:divBdr>
        <w:top w:val="none" w:sz="0" w:space="0" w:color="auto"/>
        <w:left w:val="none" w:sz="0" w:space="0" w:color="auto"/>
        <w:bottom w:val="none" w:sz="0" w:space="0" w:color="auto"/>
        <w:right w:val="none" w:sz="0" w:space="0" w:color="auto"/>
      </w:divBdr>
    </w:div>
    <w:div w:id="826289822">
      <w:bodyDiv w:val="1"/>
      <w:marLeft w:val="0"/>
      <w:marRight w:val="0"/>
      <w:marTop w:val="0"/>
      <w:marBottom w:val="0"/>
      <w:divBdr>
        <w:top w:val="none" w:sz="0" w:space="0" w:color="auto"/>
        <w:left w:val="none" w:sz="0" w:space="0" w:color="auto"/>
        <w:bottom w:val="none" w:sz="0" w:space="0" w:color="auto"/>
        <w:right w:val="none" w:sz="0" w:space="0" w:color="auto"/>
      </w:divBdr>
    </w:div>
    <w:div w:id="866716138">
      <w:bodyDiv w:val="1"/>
      <w:marLeft w:val="0"/>
      <w:marRight w:val="0"/>
      <w:marTop w:val="0"/>
      <w:marBottom w:val="0"/>
      <w:divBdr>
        <w:top w:val="none" w:sz="0" w:space="0" w:color="auto"/>
        <w:left w:val="none" w:sz="0" w:space="0" w:color="auto"/>
        <w:bottom w:val="none" w:sz="0" w:space="0" w:color="auto"/>
        <w:right w:val="none" w:sz="0" w:space="0" w:color="auto"/>
      </w:divBdr>
    </w:div>
    <w:div w:id="991712887">
      <w:bodyDiv w:val="1"/>
      <w:marLeft w:val="0"/>
      <w:marRight w:val="0"/>
      <w:marTop w:val="0"/>
      <w:marBottom w:val="0"/>
      <w:divBdr>
        <w:top w:val="none" w:sz="0" w:space="0" w:color="auto"/>
        <w:left w:val="none" w:sz="0" w:space="0" w:color="auto"/>
        <w:bottom w:val="none" w:sz="0" w:space="0" w:color="auto"/>
        <w:right w:val="none" w:sz="0" w:space="0" w:color="auto"/>
      </w:divBdr>
    </w:div>
    <w:div w:id="1059328185">
      <w:bodyDiv w:val="1"/>
      <w:marLeft w:val="0"/>
      <w:marRight w:val="0"/>
      <w:marTop w:val="0"/>
      <w:marBottom w:val="0"/>
      <w:divBdr>
        <w:top w:val="none" w:sz="0" w:space="0" w:color="auto"/>
        <w:left w:val="none" w:sz="0" w:space="0" w:color="auto"/>
        <w:bottom w:val="none" w:sz="0" w:space="0" w:color="auto"/>
        <w:right w:val="none" w:sz="0" w:space="0" w:color="auto"/>
      </w:divBdr>
    </w:div>
    <w:div w:id="1066608357">
      <w:bodyDiv w:val="1"/>
      <w:marLeft w:val="0"/>
      <w:marRight w:val="0"/>
      <w:marTop w:val="0"/>
      <w:marBottom w:val="0"/>
      <w:divBdr>
        <w:top w:val="none" w:sz="0" w:space="0" w:color="auto"/>
        <w:left w:val="none" w:sz="0" w:space="0" w:color="auto"/>
        <w:bottom w:val="none" w:sz="0" w:space="0" w:color="auto"/>
        <w:right w:val="none" w:sz="0" w:space="0" w:color="auto"/>
      </w:divBdr>
    </w:div>
    <w:div w:id="1075933094">
      <w:bodyDiv w:val="1"/>
      <w:marLeft w:val="0"/>
      <w:marRight w:val="0"/>
      <w:marTop w:val="0"/>
      <w:marBottom w:val="0"/>
      <w:divBdr>
        <w:top w:val="none" w:sz="0" w:space="0" w:color="auto"/>
        <w:left w:val="none" w:sz="0" w:space="0" w:color="auto"/>
        <w:bottom w:val="none" w:sz="0" w:space="0" w:color="auto"/>
        <w:right w:val="none" w:sz="0" w:space="0" w:color="auto"/>
      </w:divBdr>
    </w:div>
    <w:div w:id="1077049094">
      <w:bodyDiv w:val="1"/>
      <w:marLeft w:val="0"/>
      <w:marRight w:val="0"/>
      <w:marTop w:val="0"/>
      <w:marBottom w:val="0"/>
      <w:divBdr>
        <w:top w:val="none" w:sz="0" w:space="0" w:color="auto"/>
        <w:left w:val="none" w:sz="0" w:space="0" w:color="auto"/>
        <w:bottom w:val="none" w:sz="0" w:space="0" w:color="auto"/>
        <w:right w:val="none" w:sz="0" w:space="0" w:color="auto"/>
      </w:divBdr>
    </w:div>
    <w:div w:id="1110661927">
      <w:bodyDiv w:val="1"/>
      <w:marLeft w:val="0"/>
      <w:marRight w:val="0"/>
      <w:marTop w:val="0"/>
      <w:marBottom w:val="0"/>
      <w:divBdr>
        <w:top w:val="none" w:sz="0" w:space="0" w:color="auto"/>
        <w:left w:val="none" w:sz="0" w:space="0" w:color="auto"/>
        <w:bottom w:val="none" w:sz="0" w:space="0" w:color="auto"/>
        <w:right w:val="none" w:sz="0" w:space="0" w:color="auto"/>
      </w:divBdr>
    </w:div>
    <w:div w:id="1134716947">
      <w:bodyDiv w:val="1"/>
      <w:marLeft w:val="0"/>
      <w:marRight w:val="0"/>
      <w:marTop w:val="0"/>
      <w:marBottom w:val="0"/>
      <w:divBdr>
        <w:top w:val="none" w:sz="0" w:space="0" w:color="auto"/>
        <w:left w:val="none" w:sz="0" w:space="0" w:color="auto"/>
        <w:bottom w:val="none" w:sz="0" w:space="0" w:color="auto"/>
        <w:right w:val="none" w:sz="0" w:space="0" w:color="auto"/>
      </w:divBdr>
    </w:div>
    <w:div w:id="1150170254">
      <w:bodyDiv w:val="1"/>
      <w:marLeft w:val="0"/>
      <w:marRight w:val="0"/>
      <w:marTop w:val="0"/>
      <w:marBottom w:val="0"/>
      <w:divBdr>
        <w:top w:val="none" w:sz="0" w:space="0" w:color="auto"/>
        <w:left w:val="none" w:sz="0" w:space="0" w:color="auto"/>
        <w:bottom w:val="none" w:sz="0" w:space="0" w:color="auto"/>
        <w:right w:val="none" w:sz="0" w:space="0" w:color="auto"/>
      </w:divBdr>
    </w:div>
    <w:div w:id="1239747492">
      <w:bodyDiv w:val="1"/>
      <w:marLeft w:val="0"/>
      <w:marRight w:val="0"/>
      <w:marTop w:val="0"/>
      <w:marBottom w:val="0"/>
      <w:divBdr>
        <w:top w:val="none" w:sz="0" w:space="0" w:color="auto"/>
        <w:left w:val="none" w:sz="0" w:space="0" w:color="auto"/>
        <w:bottom w:val="none" w:sz="0" w:space="0" w:color="auto"/>
        <w:right w:val="none" w:sz="0" w:space="0" w:color="auto"/>
      </w:divBdr>
    </w:div>
    <w:div w:id="1305815022">
      <w:bodyDiv w:val="1"/>
      <w:marLeft w:val="0"/>
      <w:marRight w:val="0"/>
      <w:marTop w:val="0"/>
      <w:marBottom w:val="0"/>
      <w:divBdr>
        <w:top w:val="none" w:sz="0" w:space="0" w:color="auto"/>
        <w:left w:val="none" w:sz="0" w:space="0" w:color="auto"/>
        <w:bottom w:val="none" w:sz="0" w:space="0" w:color="auto"/>
        <w:right w:val="none" w:sz="0" w:space="0" w:color="auto"/>
      </w:divBdr>
    </w:div>
    <w:div w:id="1341010005">
      <w:bodyDiv w:val="1"/>
      <w:marLeft w:val="0"/>
      <w:marRight w:val="0"/>
      <w:marTop w:val="0"/>
      <w:marBottom w:val="0"/>
      <w:divBdr>
        <w:top w:val="none" w:sz="0" w:space="0" w:color="auto"/>
        <w:left w:val="none" w:sz="0" w:space="0" w:color="auto"/>
        <w:bottom w:val="none" w:sz="0" w:space="0" w:color="auto"/>
        <w:right w:val="none" w:sz="0" w:space="0" w:color="auto"/>
      </w:divBdr>
    </w:div>
    <w:div w:id="1388259153">
      <w:bodyDiv w:val="1"/>
      <w:marLeft w:val="0"/>
      <w:marRight w:val="0"/>
      <w:marTop w:val="0"/>
      <w:marBottom w:val="0"/>
      <w:divBdr>
        <w:top w:val="none" w:sz="0" w:space="0" w:color="auto"/>
        <w:left w:val="none" w:sz="0" w:space="0" w:color="auto"/>
        <w:bottom w:val="none" w:sz="0" w:space="0" w:color="auto"/>
        <w:right w:val="none" w:sz="0" w:space="0" w:color="auto"/>
      </w:divBdr>
    </w:div>
    <w:div w:id="1470633738">
      <w:bodyDiv w:val="1"/>
      <w:marLeft w:val="0"/>
      <w:marRight w:val="0"/>
      <w:marTop w:val="0"/>
      <w:marBottom w:val="0"/>
      <w:divBdr>
        <w:top w:val="none" w:sz="0" w:space="0" w:color="auto"/>
        <w:left w:val="none" w:sz="0" w:space="0" w:color="auto"/>
        <w:bottom w:val="none" w:sz="0" w:space="0" w:color="auto"/>
        <w:right w:val="none" w:sz="0" w:space="0" w:color="auto"/>
      </w:divBdr>
    </w:div>
    <w:div w:id="1515919109">
      <w:bodyDiv w:val="1"/>
      <w:marLeft w:val="0"/>
      <w:marRight w:val="0"/>
      <w:marTop w:val="0"/>
      <w:marBottom w:val="0"/>
      <w:divBdr>
        <w:top w:val="none" w:sz="0" w:space="0" w:color="auto"/>
        <w:left w:val="none" w:sz="0" w:space="0" w:color="auto"/>
        <w:bottom w:val="none" w:sz="0" w:space="0" w:color="auto"/>
        <w:right w:val="none" w:sz="0" w:space="0" w:color="auto"/>
      </w:divBdr>
    </w:div>
    <w:div w:id="1527331614">
      <w:bodyDiv w:val="1"/>
      <w:marLeft w:val="0"/>
      <w:marRight w:val="0"/>
      <w:marTop w:val="0"/>
      <w:marBottom w:val="0"/>
      <w:divBdr>
        <w:top w:val="none" w:sz="0" w:space="0" w:color="auto"/>
        <w:left w:val="none" w:sz="0" w:space="0" w:color="auto"/>
        <w:bottom w:val="none" w:sz="0" w:space="0" w:color="auto"/>
        <w:right w:val="none" w:sz="0" w:space="0" w:color="auto"/>
      </w:divBdr>
    </w:div>
    <w:div w:id="1595818025">
      <w:bodyDiv w:val="1"/>
      <w:marLeft w:val="0"/>
      <w:marRight w:val="0"/>
      <w:marTop w:val="0"/>
      <w:marBottom w:val="0"/>
      <w:divBdr>
        <w:top w:val="none" w:sz="0" w:space="0" w:color="auto"/>
        <w:left w:val="none" w:sz="0" w:space="0" w:color="auto"/>
        <w:bottom w:val="none" w:sz="0" w:space="0" w:color="auto"/>
        <w:right w:val="none" w:sz="0" w:space="0" w:color="auto"/>
      </w:divBdr>
    </w:div>
    <w:div w:id="1642690601">
      <w:bodyDiv w:val="1"/>
      <w:marLeft w:val="0"/>
      <w:marRight w:val="0"/>
      <w:marTop w:val="0"/>
      <w:marBottom w:val="0"/>
      <w:divBdr>
        <w:top w:val="none" w:sz="0" w:space="0" w:color="auto"/>
        <w:left w:val="none" w:sz="0" w:space="0" w:color="auto"/>
        <w:bottom w:val="none" w:sz="0" w:space="0" w:color="auto"/>
        <w:right w:val="none" w:sz="0" w:space="0" w:color="auto"/>
      </w:divBdr>
    </w:div>
    <w:div w:id="1652363834">
      <w:bodyDiv w:val="1"/>
      <w:marLeft w:val="0"/>
      <w:marRight w:val="0"/>
      <w:marTop w:val="0"/>
      <w:marBottom w:val="0"/>
      <w:divBdr>
        <w:top w:val="none" w:sz="0" w:space="0" w:color="auto"/>
        <w:left w:val="none" w:sz="0" w:space="0" w:color="auto"/>
        <w:bottom w:val="none" w:sz="0" w:space="0" w:color="auto"/>
        <w:right w:val="none" w:sz="0" w:space="0" w:color="auto"/>
      </w:divBdr>
    </w:div>
    <w:div w:id="1682658807">
      <w:bodyDiv w:val="1"/>
      <w:marLeft w:val="0"/>
      <w:marRight w:val="0"/>
      <w:marTop w:val="0"/>
      <w:marBottom w:val="0"/>
      <w:divBdr>
        <w:top w:val="none" w:sz="0" w:space="0" w:color="auto"/>
        <w:left w:val="none" w:sz="0" w:space="0" w:color="auto"/>
        <w:bottom w:val="none" w:sz="0" w:space="0" w:color="auto"/>
        <w:right w:val="none" w:sz="0" w:space="0" w:color="auto"/>
      </w:divBdr>
    </w:div>
    <w:div w:id="1847744644">
      <w:bodyDiv w:val="1"/>
      <w:marLeft w:val="0"/>
      <w:marRight w:val="0"/>
      <w:marTop w:val="0"/>
      <w:marBottom w:val="0"/>
      <w:divBdr>
        <w:top w:val="none" w:sz="0" w:space="0" w:color="auto"/>
        <w:left w:val="none" w:sz="0" w:space="0" w:color="auto"/>
        <w:bottom w:val="none" w:sz="0" w:space="0" w:color="auto"/>
        <w:right w:val="none" w:sz="0" w:space="0" w:color="auto"/>
      </w:divBdr>
    </w:div>
    <w:div w:id="1868909071">
      <w:bodyDiv w:val="1"/>
      <w:marLeft w:val="0"/>
      <w:marRight w:val="0"/>
      <w:marTop w:val="0"/>
      <w:marBottom w:val="0"/>
      <w:divBdr>
        <w:top w:val="none" w:sz="0" w:space="0" w:color="auto"/>
        <w:left w:val="none" w:sz="0" w:space="0" w:color="auto"/>
        <w:bottom w:val="none" w:sz="0" w:space="0" w:color="auto"/>
        <w:right w:val="none" w:sz="0" w:space="0" w:color="auto"/>
      </w:divBdr>
    </w:div>
    <w:div w:id="1900357856">
      <w:bodyDiv w:val="1"/>
      <w:marLeft w:val="0"/>
      <w:marRight w:val="0"/>
      <w:marTop w:val="0"/>
      <w:marBottom w:val="0"/>
      <w:divBdr>
        <w:top w:val="none" w:sz="0" w:space="0" w:color="auto"/>
        <w:left w:val="none" w:sz="0" w:space="0" w:color="auto"/>
        <w:bottom w:val="none" w:sz="0" w:space="0" w:color="auto"/>
        <w:right w:val="none" w:sz="0" w:space="0" w:color="auto"/>
      </w:divBdr>
    </w:div>
    <w:div w:id="1998915867">
      <w:bodyDiv w:val="1"/>
      <w:marLeft w:val="0"/>
      <w:marRight w:val="0"/>
      <w:marTop w:val="0"/>
      <w:marBottom w:val="0"/>
      <w:divBdr>
        <w:top w:val="none" w:sz="0" w:space="0" w:color="auto"/>
        <w:left w:val="none" w:sz="0" w:space="0" w:color="auto"/>
        <w:bottom w:val="none" w:sz="0" w:space="0" w:color="auto"/>
        <w:right w:val="none" w:sz="0" w:space="0" w:color="auto"/>
      </w:divBdr>
    </w:div>
    <w:div w:id="2033334629">
      <w:bodyDiv w:val="1"/>
      <w:marLeft w:val="0"/>
      <w:marRight w:val="0"/>
      <w:marTop w:val="0"/>
      <w:marBottom w:val="0"/>
      <w:divBdr>
        <w:top w:val="none" w:sz="0" w:space="0" w:color="auto"/>
        <w:left w:val="none" w:sz="0" w:space="0" w:color="auto"/>
        <w:bottom w:val="none" w:sz="0" w:space="0" w:color="auto"/>
        <w:right w:val="none" w:sz="0" w:space="0" w:color="auto"/>
      </w:divBdr>
    </w:div>
    <w:div w:id="2077625744">
      <w:bodyDiv w:val="1"/>
      <w:marLeft w:val="0"/>
      <w:marRight w:val="0"/>
      <w:marTop w:val="0"/>
      <w:marBottom w:val="0"/>
      <w:divBdr>
        <w:top w:val="none" w:sz="0" w:space="0" w:color="auto"/>
        <w:left w:val="none" w:sz="0" w:space="0" w:color="auto"/>
        <w:bottom w:val="none" w:sz="0" w:space="0" w:color="auto"/>
        <w:right w:val="none" w:sz="0" w:space="0" w:color="auto"/>
      </w:divBdr>
    </w:div>
    <w:div w:id="2098745546">
      <w:bodyDiv w:val="1"/>
      <w:marLeft w:val="0"/>
      <w:marRight w:val="0"/>
      <w:marTop w:val="0"/>
      <w:marBottom w:val="0"/>
      <w:divBdr>
        <w:top w:val="none" w:sz="0" w:space="0" w:color="auto"/>
        <w:left w:val="none" w:sz="0" w:space="0" w:color="auto"/>
        <w:bottom w:val="none" w:sz="0" w:space="0" w:color="auto"/>
        <w:right w:val="none" w:sz="0" w:space="0" w:color="auto"/>
      </w:divBdr>
    </w:div>
    <w:div w:id="2099597833">
      <w:bodyDiv w:val="1"/>
      <w:marLeft w:val="0"/>
      <w:marRight w:val="0"/>
      <w:marTop w:val="0"/>
      <w:marBottom w:val="0"/>
      <w:divBdr>
        <w:top w:val="none" w:sz="0" w:space="0" w:color="auto"/>
        <w:left w:val="none" w:sz="0" w:space="0" w:color="auto"/>
        <w:bottom w:val="none" w:sz="0" w:space="0" w:color="auto"/>
        <w:right w:val="none" w:sz="0" w:space="0" w:color="auto"/>
      </w:divBdr>
    </w:div>
    <w:div w:id="21394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1E91-1F7F-49A5-981C-254BA764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13411</Words>
  <Characters>72420</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85660</CharactersWithSpaces>
  <SharedDoc>false</SharedDoc>
  <HLinks>
    <vt:vector size="36" baseType="variant">
      <vt:variant>
        <vt:i4>6619178</vt:i4>
      </vt:variant>
      <vt:variant>
        <vt:i4>495</vt:i4>
      </vt:variant>
      <vt:variant>
        <vt:i4>0</vt:i4>
      </vt:variant>
      <vt:variant>
        <vt:i4>5</vt:i4>
      </vt:variant>
      <vt:variant>
        <vt:lpwstr>https://www.caixa.gov.br/poder-publico/modernizacao-gestao/sinapi/encargos-sociais-complementares/Paginas/default.aspx</vt:lpwstr>
      </vt:variant>
      <vt:variant>
        <vt:lpwstr/>
      </vt:variant>
      <vt:variant>
        <vt:i4>2490379</vt:i4>
      </vt:variant>
      <vt:variant>
        <vt:i4>492</vt:i4>
      </vt:variant>
      <vt:variant>
        <vt:i4>0</vt:i4>
      </vt:variant>
      <vt:variant>
        <vt:i4>5</vt:i4>
      </vt:variant>
      <vt:variant>
        <vt:lpwstr>https://www.beneficiossociais.caixa.gov.br/consulta/beneficio/04.01.00-00_00.asp</vt:lpwstr>
      </vt:variant>
      <vt:variant>
        <vt:lpwstr/>
      </vt:variant>
      <vt:variant>
        <vt:i4>5963844</vt:i4>
      </vt:variant>
      <vt:variant>
        <vt:i4>489</vt:i4>
      </vt:variant>
      <vt:variant>
        <vt:i4>0</vt:i4>
      </vt:variant>
      <vt:variant>
        <vt:i4>5</vt:i4>
      </vt:variant>
      <vt:variant>
        <vt:lpwstr>https://portalibre.fgv.br/igp</vt:lpwstr>
      </vt:variant>
      <vt:variant>
        <vt:lpwstr/>
      </vt:variant>
      <vt:variant>
        <vt:i4>64</vt:i4>
      </vt:variant>
      <vt:variant>
        <vt:i4>486</vt:i4>
      </vt:variant>
      <vt:variant>
        <vt:i4>0</vt:i4>
      </vt:variant>
      <vt:variant>
        <vt:i4>5</vt:i4>
      </vt:variant>
      <vt:variant>
        <vt:lpwstr>https://www.corsan.com.br/editais</vt:lpwstr>
      </vt:variant>
      <vt:variant>
        <vt:lpwstr/>
      </vt:variant>
      <vt:variant>
        <vt:i4>1900561</vt:i4>
      </vt:variant>
      <vt:variant>
        <vt:i4>483</vt:i4>
      </vt:variant>
      <vt:variant>
        <vt:i4>0</vt:i4>
      </vt:variant>
      <vt:variant>
        <vt:i4>5</vt:i4>
      </vt:variant>
      <vt:variant>
        <vt:lpwstr>https://www.bcb.gov.br/estabilidadefinanceira/selicfatoresacumulados</vt:lpwstr>
      </vt:variant>
      <vt:variant>
        <vt:lpwstr/>
      </vt:variant>
      <vt:variant>
        <vt:i4>6422599</vt:i4>
      </vt:variant>
      <vt:variant>
        <vt:i4>0</vt:i4>
      </vt:variant>
      <vt:variant>
        <vt:i4>0</vt:i4>
      </vt:variant>
      <vt:variant>
        <vt:i4>5</vt:i4>
      </vt:variant>
      <vt:variant>
        <vt:lpwstr>mailto:contato@mfklein.com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Klein</dc:creator>
  <cp:keywords/>
  <dc:description/>
  <cp:lastModifiedBy>Mateus Klein</cp:lastModifiedBy>
  <cp:revision>6</cp:revision>
  <cp:lastPrinted>2024-04-11T18:45:00Z</cp:lastPrinted>
  <dcterms:created xsi:type="dcterms:W3CDTF">2024-07-21T16:44:00Z</dcterms:created>
  <dcterms:modified xsi:type="dcterms:W3CDTF">2024-07-21T16:57:00Z</dcterms:modified>
</cp:coreProperties>
</file>