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6EFC" w14:textId="0E5AC707" w:rsidR="00DA24DB" w:rsidRPr="00EC1450" w:rsidRDefault="00DA24DB" w:rsidP="00421E6E">
      <w:pPr>
        <w:rPr>
          <w:rFonts w:ascii="Times New Roman" w:hAnsi="Times New Roman" w:cs="Times New Roman"/>
        </w:rPr>
      </w:pPr>
    </w:p>
    <w:p w14:paraId="4F1E9EAC" w14:textId="77777777" w:rsidR="00DA24DB" w:rsidRPr="00EC1450" w:rsidRDefault="00DA24DB" w:rsidP="00421E6E">
      <w:pPr>
        <w:pStyle w:val="SMCapa12"/>
        <w:rPr>
          <w:rFonts w:ascii="Times New Roman" w:hAnsi="Times New Roman" w:cs="Times New Roman"/>
        </w:rPr>
      </w:pPr>
    </w:p>
    <w:p w14:paraId="4642B342" w14:textId="649D9E14" w:rsidR="00DA24DB" w:rsidRPr="00EC1450" w:rsidRDefault="00A02F8E" w:rsidP="00912E57">
      <w:pPr>
        <w:pStyle w:val="SMCapa12"/>
        <w:jc w:val="both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6" behindDoc="0" locked="1" layoutInCell="1" allowOverlap="1" wp14:anchorId="6BD77227" wp14:editId="0936F601">
            <wp:simplePos x="0" y="0"/>
            <wp:positionH relativeFrom="margin">
              <wp:align>center</wp:align>
            </wp:positionH>
            <wp:positionV relativeFrom="page">
              <wp:posOffset>1748155</wp:posOffset>
            </wp:positionV>
            <wp:extent cx="3288030" cy="1271905"/>
            <wp:effectExtent l="0" t="0" r="762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14D2E" w14:textId="77777777" w:rsidR="00A02F8E" w:rsidRPr="00EC1450" w:rsidRDefault="00A02F8E" w:rsidP="00421E6E">
      <w:pPr>
        <w:pStyle w:val="SMCapa12"/>
        <w:rPr>
          <w:rFonts w:ascii="Times New Roman" w:hAnsi="Times New Roman" w:cs="Times New Roman"/>
        </w:rPr>
      </w:pPr>
    </w:p>
    <w:p w14:paraId="77C0A5B4" w14:textId="77777777" w:rsidR="00A02F8E" w:rsidRPr="00EC1450" w:rsidRDefault="00A02F8E" w:rsidP="00421E6E">
      <w:pPr>
        <w:pStyle w:val="SMCapa12"/>
        <w:rPr>
          <w:rFonts w:ascii="Times New Roman" w:hAnsi="Times New Roman" w:cs="Times New Roman"/>
        </w:rPr>
      </w:pPr>
    </w:p>
    <w:p w14:paraId="424A1F9F" w14:textId="77777777" w:rsidR="00A02F8E" w:rsidRPr="00EC1450" w:rsidRDefault="00A02F8E" w:rsidP="00421E6E">
      <w:pPr>
        <w:pStyle w:val="SMCapa12"/>
        <w:rPr>
          <w:rFonts w:ascii="Times New Roman" w:hAnsi="Times New Roman" w:cs="Times New Roman"/>
        </w:rPr>
      </w:pPr>
    </w:p>
    <w:p w14:paraId="4F70B329" w14:textId="77777777" w:rsidR="00A02F8E" w:rsidRPr="00EC1450" w:rsidRDefault="00A02F8E" w:rsidP="00421E6E">
      <w:pPr>
        <w:pStyle w:val="SMCapa12"/>
        <w:rPr>
          <w:rFonts w:ascii="Times New Roman" w:hAnsi="Times New Roman" w:cs="Times New Roman"/>
        </w:rPr>
      </w:pPr>
    </w:p>
    <w:p w14:paraId="38B55970" w14:textId="77777777" w:rsidR="009E11FF" w:rsidRPr="00EC1450" w:rsidRDefault="009E11FF" w:rsidP="00421E6E">
      <w:pPr>
        <w:pStyle w:val="SMCapa12"/>
        <w:rPr>
          <w:rFonts w:ascii="Times New Roman" w:hAnsi="Times New Roman" w:cs="Times New Roman"/>
        </w:rPr>
      </w:pPr>
    </w:p>
    <w:p w14:paraId="2ADDC0A9" w14:textId="77777777" w:rsidR="009E11FF" w:rsidRPr="00EC1450" w:rsidRDefault="009E11FF" w:rsidP="00421E6E">
      <w:pPr>
        <w:pStyle w:val="SMCapa12"/>
        <w:rPr>
          <w:rFonts w:ascii="Times New Roman" w:hAnsi="Times New Roman" w:cs="Times New Roman"/>
        </w:rPr>
      </w:pPr>
    </w:p>
    <w:p w14:paraId="63193275" w14:textId="77777777" w:rsidR="00A02F8E" w:rsidRPr="00EC1450" w:rsidRDefault="00A02F8E" w:rsidP="00421E6E">
      <w:pPr>
        <w:pStyle w:val="SMCapa12"/>
        <w:rPr>
          <w:rFonts w:ascii="Times New Roman" w:hAnsi="Times New Roman" w:cs="Times New Roman"/>
        </w:rPr>
      </w:pPr>
    </w:p>
    <w:p w14:paraId="7F22340C" w14:textId="77777777" w:rsidR="00CB6E8D" w:rsidRPr="00EC1450" w:rsidRDefault="00CB6E8D" w:rsidP="00421E6E">
      <w:pPr>
        <w:pStyle w:val="SMCapa12"/>
        <w:rPr>
          <w:rFonts w:ascii="Times New Roman" w:hAnsi="Times New Roman" w:cs="Times New Roman"/>
        </w:rPr>
      </w:pPr>
    </w:p>
    <w:p w14:paraId="74D09958" w14:textId="68A12E0D" w:rsidR="00DA24DB" w:rsidRPr="00EC1450" w:rsidRDefault="00DA24DB" w:rsidP="00421E6E">
      <w:pPr>
        <w:pStyle w:val="SMCapa12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MUNICÍPIO DE </w:t>
      </w:r>
      <w:r w:rsidR="00F12566" w:rsidRPr="00EC1450">
        <w:rPr>
          <w:rFonts w:ascii="Times New Roman" w:hAnsi="Times New Roman" w:cs="Times New Roman"/>
        </w:rPr>
        <w:t>ARROIO DOS RATOS</w:t>
      </w:r>
      <w:r w:rsidR="00A02F8E" w:rsidRPr="00EC1450">
        <w:rPr>
          <w:rFonts w:ascii="Times New Roman" w:hAnsi="Times New Roman" w:cs="Times New Roman"/>
        </w:rPr>
        <w:br/>
      </w:r>
      <w:r w:rsidRPr="00EC1450">
        <w:rPr>
          <w:rFonts w:ascii="Times New Roman" w:hAnsi="Times New Roman" w:cs="Times New Roman"/>
        </w:rPr>
        <w:t>ESTADO DO RIO GRANDE DO SUL</w:t>
      </w:r>
    </w:p>
    <w:p w14:paraId="15C70E0D" w14:textId="77777777" w:rsidR="00DA24DB" w:rsidRPr="00EC1450" w:rsidRDefault="00DA24DB" w:rsidP="00421E6E">
      <w:pPr>
        <w:pStyle w:val="SMCapa12"/>
        <w:rPr>
          <w:rFonts w:ascii="Times New Roman" w:hAnsi="Times New Roman" w:cs="Times New Roman"/>
        </w:rPr>
      </w:pPr>
    </w:p>
    <w:p w14:paraId="2E84B5BA" w14:textId="77777777" w:rsidR="009E11FF" w:rsidRPr="00EC1450" w:rsidRDefault="009E11FF" w:rsidP="00421E6E">
      <w:pPr>
        <w:pStyle w:val="SMCapa12"/>
        <w:rPr>
          <w:rFonts w:ascii="Times New Roman" w:hAnsi="Times New Roman" w:cs="Times New Roman"/>
        </w:rPr>
      </w:pPr>
    </w:p>
    <w:p w14:paraId="112C5E85" w14:textId="77777777" w:rsidR="00AD529F" w:rsidRDefault="00AD529F" w:rsidP="00421E6E">
      <w:pPr>
        <w:pStyle w:val="SMCapa24"/>
        <w:rPr>
          <w:rFonts w:ascii="Times New Roman" w:hAnsi="Times New Roman" w:cs="Times New Roman"/>
          <w:sz w:val="40"/>
          <w:szCs w:val="40"/>
        </w:rPr>
      </w:pPr>
    </w:p>
    <w:p w14:paraId="3085E19F" w14:textId="585B2DB5" w:rsidR="00AD529F" w:rsidRDefault="00AD529F" w:rsidP="00421E6E">
      <w:pPr>
        <w:pStyle w:val="SMCapa2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ANEXO IV INDICADORES</w:t>
      </w:r>
    </w:p>
    <w:p w14:paraId="37067723" w14:textId="77777777" w:rsidR="00AD529F" w:rsidRDefault="00AD529F" w:rsidP="00421E6E">
      <w:pPr>
        <w:pStyle w:val="SMCapa24"/>
        <w:rPr>
          <w:rFonts w:ascii="Times New Roman" w:hAnsi="Times New Roman" w:cs="Times New Roman"/>
          <w:sz w:val="40"/>
          <w:szCs w:val="40"/>
        </w:rPr>
      </w:pPr>
    </w:p>
    <w:p w14:paraId="1B82AF86" w14:textId="1B2D619D" w:rsidR="00DA24DB" w:rsidRPr="00EC1450" w:rsidRDefault="003E075B" w:rsidP="00421E6E">
      <w:pPr>
        <w:pStyle w:val="SMCapa24"/>
        <w:rPr>
          <w:rFonts w:ascii="Times New Roman" w:hAnsi="Times New Roman" w:cs="Times New Roman"/>
          <w:sz w:val="40"/>
          <w:szCs w:val="40"/>
        </w:rPr>
      </w:pPr>
      <w:r w:rsidRPr="00EC1450">
        <w:rPr>
          <w:rFonts w:ascii="Times New Roman" w:hAnsi="Times New Roman" w:cs="Times New Roman"/>
          <w:sz w:val="40"/>
          <w:szCs w:val="40"/>
        </w:rPr>
        <w:t>CONCESSÃO PARA EXPANSÃO,</w:t>
      </w:r>
      <w:r w:rsidRPr="00EC1450">
        <w:rPr>
          <w:rFonts w:ascii="Times New Roman" w:hAnsi="Times New Roman" w:cs="Times New Roman"/>
          <w:sz w:val="40"/>
          <w:szCs w:val="40"/>
        </w:rPr>
        <w:br/>
        <w:t>OPERAÇÃO, MANUTENÇÃO E GESTÃO</w:t>
      </w:r>
      <w:r w:rsidRPr="00EC1450">
        <w:rPr>
          <w:rFonts w:ascii="Times New Roman" w:hAnsi="Times New Roman" w:cs="Times New Roman"/>
          <w:sz w:val="40"/>
          <w:szCs w:val="40"/>
        </w:rPr>
        <w:br/>
        <w:t>DOS SISTEMAS DE ABASTECIMENTO DE ÁGUA,</w:t>
      </w:r>
      <w:r w:rsidRPr="00EC1450">
        <w:rPr>
          <w:rFonts w:ascii="Times New Roman" w:hAnsi="Times New Roman" w:cs="Times New Roman"/>
          <w:sz w:val="40"/>
          <w:szCs w:val="40"/>
        </w:rPr>
        <w:br/>
        <w:t>DE ESGOTAMENTO SANITÁRIO</w:t>
      </w:r>
      <w:r w:rsidRPr="00EC1450">
        <w:rPr>
          <w:rFonts w:ascii="Times New Roman" w:hAnsi="Times New Roman" w:cs="Times New Roman"/>
          <w:sz w:val="40"/>
          <w:szCs w:val="40"/>
        </w:rPr>
        <w:br/>
        <w:t>E DE GERENCIAMENTO DE RESÍDUOS</w:t>
      </w:r>
    </w:p>
    <w:p w14:paraId="7CDD2E70" w14:textId="77777777" w:rsidR="00016E14" w:rsidRPr="00EC1450" w:rsidRDefault="00016E14" w:rsidP="00421E6E">
      <w:pPr>
        <w:pStyle w:val="SMCapa12"/>
        <w:rPr>
          <w:rFonts w:ascii="Times New Roman" w:hAnsi="Times New Roman" w:cs="Times New Roman"/>
        </w:rPr>
      </w:pPr>
    </w:p>
    <w:p w14:paraId="610A1B54" w14:textId="254BB876" w:rsidR="009E11FF" w:rsidRPr="00EC1450" w:rsidRDefault="009E11FF" w:rsidP="00421E6E">
      <w:pPr>
        <w:pStyle w:val="SMCapa12"/>
        <w:rPr>
          <w:rFonts w:ascii="Times New Roman" w:hAnsi="Times New Roman" w:cs="Times New Roman"/>
        </w:rPr>
      </w:pPr>
    </w:p>
    <w:p w14:paraId="6D22720D" w14:textId="1011DD08" w:rsidR="009E11FF" w:rsidRPr="00EC1450" w:rsidRDefault="009E11FF" w:rsidP="00421E6E">
      <w:pPr>
        <w:pStyle w:val="SMCapa12"/>
        <w:rPr>
          <w:rFonts w:ascii="Times New Roman" w:hAnsi="Times New Roman" w:cs="Times New Roman"/>
        </w:rPr>
      </w:pPr>
    </w:p>
    <w:p w14:paraId="76C44F97" w14:textId="148FA880" w:rsidR="009E11FF" w:rsidRPr="00EC1450" w:rsidRDefault="009E11FF" w:rsidP="00421E6E">
      <w:pPr>
        <w:pStyle w:val="SMCapa12"/>
        <w:rPr>
          <w:rFonts w:ascii="Times New Roman" w:hAnsi="Times New Roman" w:cs="Times New Roman"/>
        </w:rPr>
      </w:pPr>
    </w:p>
    <w:p w14:paraId="61C5D349" w14:textId="5E8F98AD" w:rsidR="009E11FF" w:rsidRPr="00EC1450" w:rsidRDefault="009E11FF" w:rsidP="00421E6E">
      <w:pPr>
        <w:pStyle w:val="SMCapa12"/>
        <w:rPr>
          <w:rFonts w:ascii="Times New Roman" w:hAnsi="Times New Roman" w:cs="Times New Roman"/>
        </w:rPr>
      </w:pPr>
    </w:p>
    <w:p w14:paraId="2F15ABDE" w14:textId="77777777" w:rsidR="00BC3A9D" w:rsidRPr="00EC1450" w:rsidRDefault="00BC3A9D" w:rsidP="00421E6E">
      <w:pPr>
        <w:pStyle w:val="SMCapa12"/>
        <w:rPr>
          <w:rFonts w:ascii="Times New Roman" w:hAnsi="Times New Roman" w:cs="Times New Roman"/>
        </w:rPr>
      </w:pPr>
    </w:p>
    <w:p w14:paraId="6AB288F0" w14:textId="3C35234A" w:rsidR="00DA24DB" w:rsidRPr="00EC1450" w:rsidRDefault="00912E57" w:rsidP="00421E6E">
      <w:pPr>
        <w:pStyle w:val="SMCapa12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2024</w:t>
      </w:r>
    </w:p>
    <w:p w14:paraId="411FD08D" w14:textId="77777777" w:rsidR="00DA24DB" w:rsidRPr="00EC1450" w:rsidRDefault="00DA24DB" w:rsidP="00421E6E">
      <w:pPr>
        <w:pStyle w:val="SMCapa12"/>
        <w:rPr>
          <w:rFonts w:ascii="Times New Roman" w:hAnsi="Times New Roman" w:cs="Times New Roman"/>
        </w:rPr>
        <w:sectPr w:rsidR="00DA24DB" w:rsidRPr="00EC1450" w:rsidSect="00C47E02">
          <w:headerReference w:type="default" r:id="rId9"/>
          <w:pgSz w:w="11906" w:h="16838" w:code="9"/>
          <w:pgMar w:top="0" w:right="991" w:bottom="0" w:left="1276" w:header="0" w:footer="0" w:gutter="0"/>
          <w:cols w:space="708"/>
          <w:docGrid w:linePitch="360"/>
        </w:sectPr>
      </w:pPr>
    </w:p>
    <w:p w14:paraId="0BEEA7AB" w14:textId="77777777" w:rsidR="00457028" w:rsidRPr="00EC1450" w:rsidRDefault="00457028" w:rsidP="00152F56">
      <w:pPr>
        <w:pStyle w:val="Ttul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lastRenderedPageBreak/>
        <w:t>SUMÁRIO</w:t>
      </w:r>
    </w:p>
    <w:p w14:paraId="6C495839" w14:textId="77777777" w:rsidR="00152F56" w:rsidRPr="00EC1450" w:rsidRDefault="00152F56" w:rsidP="00152F56">
      <w:pPr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noProof w:val="0"/>
          <w:sz w:val="22"/>
          <w:szCs w:val="22"/>
        </w:rPr>
        <w:id w:val="1941098440"/>
        <w:docPartObj>
          <w:docPartGallery w:val="Table of Contents"/>
          <w:docPartUnique/>
        </w:docPartObj>
      </w:sdtPr>
      <w:sdtEndPr>
        <w:rPr>
          <w:noProof/>
          <w:sz w:val="24"/>
          <w:szCs w:val="24"/>
        </w:rPr>
      </w:sdtEndPr>
      <w:sdtContent>
        <w:p w14:paraId="79F1E021" w14:textId="044C728A" w:rsidR="00235EDE" w:rsidRDefault="002F4219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pt-BR"/>
              <w14:ligatures w14:val="standardContextual"/>
            </w:rPr>
          </w:pPr>
          <w:r w:rsidRPr="00343A3D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343A3D">
            <w:rPr>
              <w:rFonts w:ascii="Times New Roman" w:hAnsi="Times New Roman" w:cs="Times New Roman"/>
              <w:sz w:val="22"/>
              <w:szCs w:val="22"/>
            </w:rPr>
            <w:instrText xml:space="preserve"> TOC \o "1-3" \u </w:instrText>
          </w:r>
          <w:r w:rsidRPr="00343A3D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  <w:r w:rsidR="00235EDE" w:rsidRPr="00A74653">
            <w:rPr>
              <w:rFonts w:ascii="Times New Roman" w:hAnsi="Times New Roman" w:cs="Times New Roman"/>
            </w:rPr>
            <w:t>1</w:t>
          </w:r>
          <w:r w:rsidR="00235EDE"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pt-BR"/>
              <w14:ligatures w14:val="standardContextual"/>
            </w:rPr>
            <w:tab/>
          </w:r>
          <w:r w:rsidR="00235EDE" w:rsidRPr="00A74653">
            <w:rPr>
              <w:rFonts w:ascii="Times New Roman" w:hAnsi="Times New Roman" w:cs="Times New Roman"/>
            </w:rPr>
            <w:t>PROCEDIMENTOS PARA GESTÃO E OPERAÇÃO</w:t>
          </w:r>
          <w:r w:rsidR="00235EDE">
            <w:tab/>
          </w:r>
          <w:r w:rsidR="00235EDE">
            <w:fldChar w:fldCharType="begin"/>
          </w:r>
          <w:r w:rsidR="00235EDE">
            <w:instrText xml:space="preserve"> PAGEREF _Toc170892735 \h </w:instrText>
          </w:r>
          <w:r w:rsidR="00235EDE">
            <w:fldChar w:fldCharType="separate"/>
          </w:r>
          <w:r w:rsidR="00235EDE">
            <w:t>3</w:t>
          </w:r>
          <w:r w:rsidR="00235EDE">
            <w:fldChar w:fldCharType="end"/>
          </w:r>
        </w:p>
        <w:p w14:paraId="4F305D5B" w14:textId="446E4AB1" w:rsidR="00235EDE" w:rsidRDefault="00235EDE">
          <w:pPr>
            <w:pStyle w:val="Sumrio2"/>
            <w:rPr>
              <w:rFonts w:asciiTheme="minorHAnsi" w:eastAsiaTheme="minorEastAsia" w:hAnsiTheme="minorHAnsi" w:cstheme="minorBidi"/>
              <w:kern w:val="2"/>
              <w:szCs w:val="24"/>
              <w:lang w:eastAsia="pt-BR"/>
              <w14:ligatures w14:val="standardContextual"/>
            </w:rPr>
          </w:pPr>
          <w:r w:rsidRPr="00A74653">
            <w:rPr>
              <w:rFonts w:ascii="Times New Roman" w:hAnsi="Times New Roman" w:cs="Times New Roman"/>
            </w:rPr>
            <w:t>1.1</w:t>
          </w:r>
          <w:r>
            <w:rPr>
              <w:rFonts w:asciiTheme="minorHAnsi" w:eastAsiaTheme="minorEastAsia" w:hAnsiTheme="minorHAnsi" w:cstheme="minorBidi"/>
              <w:kern w:val="2"/>
              <w:szCs w:val="24"/>
              <w:lang w:eastAsia="pt-BR"/>
              <w14:ligatures w14:val="standardContextual"/>
            </w:rPr>
            <w:tab/>
          </w:r>
          <w:r w:rsidRPr="00A74653">
            <w:rPr>
              <w:rFonts w:ascii="Times New Roman" w:hAnsi="Times New Roman" w:cs="Times New Roman"/>
            </w:rPr>
            <w:t>ASPECTOS SOCIOAMBIENTAIS</w:t>
          </w:r>
          <w:r>
            <w:tab/>
          </w:r>
          <w:r>
            <w:fldChar w:fldCharType="begin"/>
          </w:r>
          <w:r>
            <w:instrText xml:space="preserve"> PAGEREF _Toc170892736 \h </w:instrText>
          </w:r>
          <w:r>
            <w:fldChar w:fldCharType="separate"/>
          </w:r>
          <w:r>
            <w:t>3</w:t>
          </w:r>
          <w:r>
            <w:fldChar w:fldCharType="end"/>
          </w:r>
        </w:p>
        <w:p w14:paraId="0D7A4035" w14:textId="0EFFAFBC" w:rsidR="00235EDE" w:rsidRDefault="00235EDE">
          <w:pPr>
            <w:pStyle w:val="Sumrio2"/>
            <w:rPr>
              <w:rFonts w:asciiTheme="minorHAnsi" w:eastAsiaTheme="minorEastAsia" w:hAnsiTheme="minorHAnsi" w:cstheme="minorBidi"/>
              <w:kern w:val="2"/>
              <w:szCs w:val="24"/>
              <w:lang w:eastAsia="pt-BR"/>
              <w14:ligatures w14:val="standardContextual"/>
            </w:rPr>
          </w:pPr>
          <w:r w:rsidRPr="00A74653">
            <w:rPr>
              <w:rFonts w:ascii="Times New Roman" w:hAnsi="Times New Roman" w:cs="Times New Roman"/>
            </w:rPr>
            <w:t>1.2</w:t>
          </w:r>
          <w:r>
            <w:rPr>
              <w:rFonts w:asciiTheme="minorHAnsi" w:eastAsiaTheme="minorEastAsia" w:hAnsiTheme="minorHAnsi" w:cstheme="minorBidi"/>
              <w:kern w:val="2"/>
              <w:szCs w:val="24"/>
              <w:lang w:eastAsia="pt-BR"/>
              <w14:ligatures w14:val="standardContextual"/>
            </w:rPr>
            <w:tab/>
          </w:r>
          <w:r w:rsidRPr="00A74653">
            <w:rPr>
              <w:rFonts w:ascii="Times New Roman" w:hAnsi="Times New Roman" w:cs="Times New Roman"/>
            </w:rPr>
            <w:t>ESTRUTURA DE GESTÃO</w:t>
          </w:r>
          <w:r>
            <w:tab/>
          </w:r>
          <w:r>
            <w:fldChar w:fldCharType="begin"/>
          </w:r>
          <w:r>
            <w:instrText xml:space="preserve"> PAGEREF _Toc170892737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25FDE40F" w14:textId="4400A644" w:rsidR="00235EDE" w:rsidRDefault="00235EDE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pt-BR"/>
              <w14:ligatures w14:val="standardContextual"/>
            </w:rPr>
          </w:pPr>
          <w:r w:rsidRPr="00A74653">
            <w:rPr>
              <w:rFonts w:ascii="Times New Roman" w:hAnsi="Times New Roman" w:cs="Times New Roman"/>
            </w:rPr>
            <w:t>1.2.1</w:t>
          </w:r>
          <w:r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pt-BR"/>
              <w14:ligatures w14:val="standardContextual"/>
            </w:rPr>
            <w:tab/>
          </w:r>
          <w:r w:rsidRPr="00A74653">
            <w:rPr>
              <w:rFonts w:ascii="Times New Roman" w:hAnsi="Times New Roman" w:cs="Times New Roman"/>
            </w:rPr>
            <w:t>Plano de Segurança Hídrica</w:t>
          </w:r>
          <w:r>
            <w:tab/>
          </w:r>
          <w:r>
            <w:fldChar w:fldCharType="begin"/>
          </w:r>
          <w:r>
            <w:instrText xml:space="preserve"> PAGEREF _Toc170892738 \h </w:instrText>
          </w:r>
          <w:r>
            <w:fldChar w:fldCharType="separate"/>
          </w:r>
          <w:r>
            <w:t>6</w:t>
          </w:r>
          <w:r>
            <w:fldChar w:fldCharType="end"/>
          </w:r>
        </w:p>
        <w:p w14:paraId="1822CCC6" w14:textId="566E05FD" w:rsidR="00235EDE" w:rsidRDefault="00235EDE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pt-BR"/>
              <w14:ligatures w14:val="standardContextual"/>
            </w:rPr>
          </w:pPr>
          <w:r w:rsidRPr="00A74653">
            <w:rPr>
              <w:rFonts w:ascii="Times New Roman" w:hAnsi="Times New Roman" w:cs="Times New Roman"/>
            </w:rPr>
            <w:t>1.2.2</w:t>
          </w:r>
          <w:r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pt-BR"/>
              <w14:ligatures w14:val="standardContextual"/>
            </w:rPr>
            <w:tab/>
          </w:r>
          <w:r w:rsidRPr="00A74653">
            <w:rPr>
              <w:rFonts w:ascii="Times New Roman" w:hAnsi="Times New Roman" w:cs="Times New Roman"/>
            </w:rPr>
            <w:t>Programa de Educação Ambiental e de Sustentabilidade</w:t>
          </w:r>
          <w:r>
            <w:tab/>
          </w:r>
          <w:r>
            <w:fldChar w:fldCharType="begin"/>
          </w:r>
          <w:r>
            <w:instrText xml:space="preserve"> PAGEREF _Toc170892739 \h </w:instrText>
          </w:r>
          <w:r>
            <w:fldChar w:fldCharType="separate"/>
          </w:r>
          <w:r>
            <w:t>9</w:t>
          </w:r>
          <w:r>
            <w:fldChar w:fldCharType="end"/>
          </w:r>
        </w:p>
        <w:p w14:paraId="0A1679B0" w14:textId="7D1F3381" w:rsidR="00235EDE" w:rsidRDefault="00235EDE">
          <w:pPr>
            <w:pStyle w:val="Sumrio2"/>
            <w:rPr>
              <w:rFonts w:asciiTheme="minorHAnsi" w:eastAsiaTheme="minorEastAsia" w:hAnsiTheme="minorHAnsi" w:cstheme="minorBidi"/>
              <w:kern w:val="2"/>
              <w:szCs w:val="24"/>
              <w:lang w:eastAsia="pt-BR"/>
              <w14:ligatures w14:val="standardContextual"/>
            </w:rPr>
          </w:pPr>
          <w:r w:rsidRPr="00A74653">
            <w:rPr>
              <w:rFonts w:ascii="Times New Roman" w:hAnsi="Times New Roman" w:cs="Times New Roman"/>
            </w:rPr>
            <w:t>1.3</w:t>
          </w:r>
          <w:r>
            <w:rPr>
              <w:rFonts w:asciiTheme="minorHAnsi" w:eastAsiaTheme="minorEastAsia" w:hAnsiTheme="minorHAnsi" w:cstheme="minorBidi"/>
              <w:kern w:val="2"/>
              <w:szCs w:val="24"/>
              <w:lang w:eastAsia="pt-BR"/>
              <w14:ligatures w14:val="standardContextual"/>
            </w:rPr>
            <w:tab/>
          </w:r>
          <w:r w:rsidRPr="00A74653">
            <w:rPr>
              <w:rFonts w:ascii="Times New Roman" w:hAnsi="Times New Roman" w:cs="Times New Roman"/>
            </w:rPr>
            <w:t>PARÂMETROS OPERACIONAIS</w:t>
          </w:r>
          <w:r>
            <w:tab/>
          </w:r>
          <w:r>
            <w:fldChar w:fldCharType="begin"/>
          </w:r>
          <w:r>
            <w:instrText xml:space="preserve"> PAGEREF _Toc170892740 \h </w:instrText>
          </w:r>
          <w:r>
            <w:fldChar w:fldCharType="separate"/>
          </w:r>
          <w:r>
            <w:t>14</w:t>
          </w:r>
          <w:r>
            <w:fldChar w:fldCharType="end"/>
          </w:r>
        </w:p>
        <w:p w14:paraId="1B46F96E" w14:textId="16EAC18B" w:rsidR="00235EDE" w:rsidRDefault="00235EDE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pt-BR"/>
              <w14:ligatures w14:val="standardContextual"/>
            </w:rPr>
          </w:pPr>
          <w:r w:rsidRPr="00A74653">
            <w:rPr>
              <w:rFonts w:ascii="Times New Roman" w:hAnsi="Times New Roman" w:cs="Times New Roman"/>
            </w:rPr>
            <w:t>1.3.1</w:t>
          </w:r>
          <w:r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pt-BR"/>
              <w14:ligatures w14:val="standardContextual"/>
            </w:rPr>
            <w:tab/>
          </w:r>
          <w:r w:rsidRPr="00A74653">
            <w:rPr>
              <w:rFonts w:ascii="Times New Roman" w:hAnsi="Times New Roman" w:cs="Times New Roman"/>
            </w:rPr>
            <w:t>Indicadores de universalização dos serviços</w:t>
          </w:r>
          <w:r>
            <w:tab/>
          </w:r>
          <w:r>
            <w:fldChar w:fldCharType="begin"/>
          </w:r>
          <w:r>
            <w:instrText xml:space="preserve"> PAGEREF _Toc170892741 \h </w:instrText>
          </w:r>
          <w:r>
            <w:fldChar w:fldCharType="separate"/>
          </w:r>
          <w:r>
            <w:t>14</w:t>
          </w:r>
          <w:r>
            <w:fldChar w:fldCharType="end"/>
          </w:r>
        </w:p>
        <w:p w14:paraId="0CDBB60C" w14:textId="2C577BFA" w:rsidR="00235EDE" w:rsidRDefault="00235EDE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pt-BR"/>
              <w14:ligatures w14:val="standardContextual"/>
            </w:rPr>
          </w:pPr>
          <w:r w:rsidRPr="00A74653">
            <w:rPr>
              <w:rFonts w:ascii="Times New Roman" w:hAnsi="Times New Roman" w:cs="Times New Roman"/>
            </w:rPr>
            <w:t>1.3.2</w:t>
          </w:r>
          <w:r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pt-BR"/>
              <w14:ligatures w14:val="standardContextual"/>
            </w:rPr>
            <w:tab/>
          </w:r>
          <w:r w:rsidRPr="00A74653">
            <w:rPr>
              <w:rFonts w:ascii="Times New Roman" w:hAnsi="Times New Roman" w:cs="Times New Roman"/>
            </w:rPr>
            <w:t>Indicadores de continuidade e qualidade dos serviços</w:t>
          </w:r>
          <w:r>
            <w:tab/>
          </w:r>
          <w:r>
            <w:fldChar w:fldCharType="begin"/>
          </w:r>
          <w:r>
            <w:instrText xml:space="preserve"> PAGEREF _Toc170892742 \h </w:instrText>
          </w:r>
          <w:r>
            <w:fldChar w:fldCharType="separate"/>
          </w:r>
          <w:r>
            <w:t>14</w:t>
          </w:r>
          <w:r>
            <w:fldChar w:fldCharType="end"/>
          </w:r>
        </w:p>
        <w:p w14:paraId="63E3AFF7" w14:textId="5097057A" w:rsidR="00235EDE" w:rsidRDefault="00235EDE">
          <w:pPr>
            <w:pStyle w:val="Sumrio3"/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pt-BR"/>
              <w14:ligatures w14:val="standardContextual"/>
            </w:rPr>
          </w:pPr>
          <w:r w:rsidRPr="00A74653">
            <w:rPr>
              <w:rFonts w:ascii="Times New Roman" w:hAnsi="Times New Roman" w:cs="Times New Roman"/>
            </w:rPr>
            <w:t>1.3.3</w:t>
          </w:r>
          <w:r>
            <w:rPr>
              <w:rFonts w:asciiTheme="minorHAnsi" w:eastAsiaTheme="minorEastAsia" w:hAnsiTheme="minorHAnsi" w:cstheme="minorBidi"/>
              <w:b w:val="0"/>
              <w:bCs w:val="0"/>
              <w:kern w:val="2"/>
              <w:lang w:eastAsia="pt-BR"/>
              <w14:ligatures w14:val="standardContextual"/>
            </w:rPr>
            <w:tab/>
          </w:r>
          <w:r w:rsidRPr="00A74653">
            <w:rPr>
              <w:rFonts w:ascii="Times New Roman" w:hAnsi="Times New Roman" w:cs="Times New Roman"/>
            </w:rPr>
            <w:t>Indicadores de desempenho comercial</w:t>
          </w:r>
          <w:r>
            <w:tab/>
          </w:r>
          <w:r>
            <w:fldChar w:fldCharType="begin"/>
          </w:r>
          <w:r>
            <w:instrText xml:space="preserve"> PAGEREF _Toc170892743 \h </w:instrText>
          </w:r>
          <w:r>
            <w:fldChar w:fldCharType="separate"/>
          </w:r>
          <w:r>
            <w:t>17</w:t>
          </w:r>
          <w:r>
            <w:fldChar w:fldCharType="end"/>
          </w:r>
        </w:p>
        <w:p w14:paraId="1BBF10A7" w14:textId="30E28D1E" w:rsidR="00457028" w:rsidRPr="00EC1450" w:rsidRDefault="002F4219" w:rsidP="00B43F18">
          <w:pPr>
            <w:pStyle w:val="Sumrio1"/>
            <w:rPr>
              <w:rFonts w:ascii="Times New Roman" w:hAnsi="Times New Roman" w:cs="Times New Roman"/>
            </w:rPr>
          </w:pPr>
          <w:r w:rsidRPr="00343A3D">
            <w:rPr>
              <w:rFonts w:ascii="Times New Roman" w:hAnsi="Times New Roman" w:cs="Times New Roman"/>
              <w:sz w:val="22"/>
              <w:szCs w:val="22"/>
            </w:rPr>
            <w:fldChar w:fldCharType="end"/>
          </w:r>
        </w:p>
      </w:sdtContent>
    </w:sdt>
    <w:p w14:paraId="5FCA0B65" w14:textId="77777777" w:rsidR="00152F56" w:rsidRPr="00EC1450" w:rsidRDefault="00152F56" w:rsidP="00152F56">
      <w:pPr>
        <w:rPr>
          <w:rFonts w:ascii="Times New Roman" w:hAnsi="Times New Roman" w:cs="Times New Roman"/>
        </w:rPr>
      </w:pPr>
    </w:p>
    <w:p w14:paraId="198EDD26" w14:textId="77777777" w:rsidR="00152F56" w:rsidRPr="00EC1450" w:rsidRDefault="00152F56">
      <w:pPr>
        <w:jc w:val="left"/>
        <w:rPr>
          <w:rFonts w:ascii="Times New Roman" w:eastAsiaTheme="majorEastAsia" w:hAnsi="Times New Roman" w:cs="Times New Roman"/>
          <w:b/>
          <w:bCs/>
          <w:spacing w:val="-10"/>
          <w:kern w:val="28"/>
          <w:sz w:val="28"/>
          <w:szCs w:val="28"/>
        </w:rPr>
      </w:pPr>
      <w:r w:rsidRPr="00EC1450">
        <w:rPr>
          <w:rFonts w:ascii="Times New Roman" w:hAnsi="Times New Roman" w:cs="Times New Roman"/>
        </w:rPr>
        <w:br w:type="page"/>
      </w:r>
    </w:p>
    <w:p w14:paraId="47D1AC49" w14:textId="06440FA2" w:rsidR="00DC79D9" w:rsidRPr="00EC1450" w:rsidRDefault="001A0001" w:rsidP="00B24BC5">
      <w:pPr>
        <w:pStyle w:val="Ttulo1"/>
        <w:rPr>
          <w:rFonts w:ascii="Times New Roman" w:hAnsi="Times New Roman" w:cs="Times New Roman"/>
        </w:rPr>
      </w:pPr>
      <w:bookmarkStart w:id="0" w:name="_heading=h.30j0zll" w:colFirst="0" w:colLast="0"/>
      <w:bookmarkStart w:id="1" w:name="_Toc170892735"/>
      <w:bookmarkEnd w:id="0"/>
      <w:r w:rsidRPr="00EC1450">
        <w:rPr>
          <w:rFonts w:ascii="Times New Roman" w:hAnsi="Times New Roman" w:cs="Times New Roman"/>
        </w:rPr>
        <w:lastRenderedPageBreak/>
        <w:t xml:space="preserve">PROCEDIMENTOS PARA </w:t>
      </w:r>
      <w:r w:rsidR="00DC79D9" w:rsidRPr="00EC1450">
        <w:rPr>
          <w:rFonts w:ascii="Times New Roman" w:hAnsi="Times New Roman" w:cs="Times New Roman"/>
        </w:rPr>
        <w:t>GESTÃO E OPERAÇÃO</w:t>
      </w:r>
      <w:bookmarkEnd w:id="1"/>
    </w:p>
    <w:p w14:paraId="51CB40AA" w14:textId="77777777" w:rsidR="00DC79D9" w:rsidRPr="00EC1450" w:rsidRDefault="00DC79D9" w:rsidP="00DC79D9">
      <w:pPr>
        <w:pStyle w:val="Ttulo2"/>
        <w:rPr>
          <w:rFonts w:ascii="Times New Roman" w:hAnsi="Times New Roman" w:cs="Times New Roman"/>
        </w:rPr>
      </w:pPr>
      <w:bookmarkStart w:id="2" w:name="_heading=h.28h4qwu" w:colFirst="0" w:colLast="0"/>
      <w:bookmarkStart w:id="3" w:name="_Toc170892736"/>
      <w:bookmarkEnd w:id="2"/>
      <w:r w:rsidRPr="00EC1450">
        <w:rPr>
          <w:rFonts w:ascii="Times New Roman" w:hAnsi="Times New Roman" w:cs="Times New Roman"/>
        </w:rPr>
        <w:t>ASPECTOS SOCIOAMBIENTAIS</w:t>
      </w:r>
      <w:bookmarkEnd w:id="3"/>
    </w:p>
    <w:p w14:paraId="7D7C92EB" w14:textId="57AD0E50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Nesta seção, são apresentados os aspectos e impactos socioambientais das soluções propostas para os </w:t>
      </w:r>
      <w:r w:rsidR="001474E5" w:rsidRPr="00EC1450">
        <w:rPr>
          <w:rFonts w:ascii="Times New Roman" w:hAnsi="Times New Roman" w:cs="Times New Roman"/>
        </w:rPr>
        <w:t>serviços de água, esgoto e resíduos</w:t>
      </w:r>
      <w:r w:rsidRPr="00EC1450">
        <w:rPr>
          <w:rFonts w:ascii="Times New Roman" w:hAnsi="Times New Roman" w:cs="Times New Roman"/>
        </w:rPr>
        <w:t xml:space="preserve"> do município. Conforme apresentado ao longo do estudo de engenharia, as soluções foram propostas apenas para as áreas urbanas do município.</w:t>
      </w:r>
    </w:p>
    <w:p w14:paraId="660CEB81" w14:textId="0C4B854A" w:rsidR="00B325E3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Destaca-se que o planejamento da gestão socioambiental é responsabilidade compartilhada entre o poder concedente e o concessionário, tanto dos aspectos ambientais quanto dos aspectos hídricos</w:t>
      </w:r>
      <w:r w:rsidR="000B70C8" w:rsidRPr="00EC1450">
        <w:rPr>
          <w:rFonts w:ascii="Times New Roman" w:hAnsi="Times New Roman" w:cs="Times New Roman"/>
        </w:rPr>
        <w:t>.</w:t>
      </w:r>
    </w:p>
    <w:p w14:paraId="1149AC11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Os objetivos principais das soluções propostas são a melhoria no abastecimento de água, a despoluição dos corpos hídricos, a proteção ambiental e a melhora da qualidade de vida da população. Por consequência, são esperados impactos socioambientais positivos, mas também alguns impactos negativos, devido ao porte das intervenções propostas.</w:t>
      </w:r>
    </w:p>
    <w:p w14:paraId="525AB3A2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Como forma de introduzir as principais intervenções e a abordagem que será feita, apresenta-se um breve relato das ações propostas para o município:</w:t>
      </w:r>
    </w:p>
    <w:p w14:paraId="7CAA352D" w14:textId="03F4677F" w:rsidR="00DC79D9" w:rsidRPr="00EC1450" w:rsidRDefault="00DC79D9" w:rsidP="00583248">
      <w:pPr>
        <w:pStyle w:val="SMTEXTO"/>
        <w:numPr>
          <w:ilvl w:val="0"/>
          <w:numId w:val="17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Foram propostas melhorias e ampliações para o SAA e </w:t>
      </w:r>
      <w:r w:rsidR="000D3860">
        <w:rPr>
          <w:rFonts w:ascii="Times New Roman" w:hAnsi="Times New Roman" w:cs="Times New Roman"/>
        </w:rPr>
        <w:t xml:space="preserve">implantação </w:t>
      </w:r>
      <w:r w:rsidRPr="00EC1450">
        <w:rPr>
          <w:rFonts w:ascii="Times New Roman" w:hAnsi="Times New Roman" w:cs="Times New Roman"/>
        </w:rPr>
        <w:t>do SES;</w:t>
      </w:r>
    </w:p>
    <w:p w14:paraId="28C6EBB2" w14:textId="01DBADBC" w:rsidR="00DC79D9" w:rsidRPr="00EC1450" w:rsidRDefault="00DC79D9" w:rsidP="00583248">
      <w:pPr>
        <w:pStyle w:val="SMTEXTO"/>
        <w:numPr>
          <w:ilvl w:val="0"/>
          <w:numId w:val="17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Para o SAA, manteve-se </w:t>
      </w:r>
      <w:r w:rsidR="000D3860">
        <w:rPr>
          <w:rFonts w:ascii="Times New Roman" w:hAnsi="Times New Roman" w:cs="Times New Roman"/>
        </w:rPr>
        <w:t>a captação (manancial superficial) e o tratamento existentes</w:t>
      </w:r>
      <w:r w:rsidRPr="00EC1450">
        <w:rPr>
          <w:rFonts w:ascii="Times New Roman" w:hAnsi="Times New Roman" w:cs="Times New Roman"/>
        </w:rPr>
        <w:t>;</w:t>
      </w:r>
    </w:p>
    <w:p w14:paraId="724CD850" w14:textId="77777777" w:rsidR="00DC79D9" w:rsidRPr="00EC1450" w:rsidRDefault="00DC79D9" w:rsidP="00583248">
      <w:pPr>
        <w:pStyle w:val="SMTEXTO"/>
        <w:numPr>
          <w:ilvl w:val="0"/>
          <w:numId w:val="17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As intervenções nos SAA ocorreram desde a captação até as redes de distribuição;</w:t>
      </w:r>
    </w:p>
    <w:p w14:paraId="09136E4D" w14:textId="77777777" w:rsidR="00DC79D9" w:rsidRPr="00EC1450" w:rsidRDefault="00DC79D9" w:rsidP="00583248">
      <w:pPr>
        <w:pStyle w:val="SMTEXTO"/>
        <w:numPr>
          <w:ilvl w:val="0"/>
          <w:numId w:val="17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São propostas duas alternativas para as soluções técnicas dos sistemas de esgotamento sanitário: sistemas dinâmicos, compostos por rede coletora, interceptores, ETE, estações elevatórias e sistemas estáticos, compostos por fossa-séptica, filtro e sumidouro;</w:t>
      </w:r>
    </w:p>
    <w:p w14:paraId="497B2F8D" w14:textId="7EE64E13" w:rsidR="00DC79D9" w:rsidRPr="00EC1450" w:rsidRDefault="00DC79D9" w:rsidP="00583248">
      <w:pPr>
        <w:pStyle w:val="SMTEXTO"/>
        <w:numPr>
          <w:ilvl w:val="0"/>
          <w:numId w:val="17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As zonas rurais do município não estão sendo consideradas na concessão dos serviços de água e esgoto por se tratar de soluções locais e de difícil viabilização de cobrança de tarifas para melhorias dos sistemas. Entretanto, trata-se de uma parcela importante do município e deverão ser realizadas ações locais para o atendimento às metas de universalização</w:t>
      </w:r>
      <w:r w:rsidR="00FB4247" w:rsidRPr="00EC1450">
        <w:rPr>
          <w:rFonts w:ascii="Times New Roman" w:hAnsi="Times New Roman" w:cs="Times New Roman"/>
        </w:rPr>
        <w:t>;</w:t>
      </w:r>
    </w:p>
    <w:p w14:paraId="273B2781" w14:textId="4CBCF27E" w:rsidR="00FB4247" w:rsidRPr="00EC1450" w:rsidRDefault="0095222F" w:rsidP="00583248">
      <w:pPr>
        <w:pStyle w:val="SMTEXTO"/>
        <w:numPr>
          <w:ilvl w:val="0"/>
          <w:numId w:val="17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Para a otimização do sistema de gerenciamento de resíduos foi proposta a </w:t>
      </w:r>
      <w:r w:rsidR="00784E5A" w:rsidRPr="00EC1450">
        <w:rPr>
          <w:rFonts w:ascii="Times New Roman" w:hAnsi="Times New Roman" w:cs="Times New Roman"/>
        </w:rPr>
        <w:t xml:space="preserve">construção de um </w:t>
      </w:r>
      <w:r w:rsidR="00356DDA">
        <w:rPr>
          <w:rFonts w:ascii="Times New Roman" w:hAnsi="Times New Roman" w:cs="Times New Roman"/>
        </w:rPr>
        <w:t>pavilhão</w:t>
      </w:r>
      <w:r w:rsidR="00784E5A" w:rsidRPr="00EC1450">
        <w:rPr>
          <w:rFonts w:ascii="Times New Roman" w:hAnsi="Times New Roman" w:cs="Times New Roman"/>
        </w:rPr>
        <w:t xml:space="preserve"> operacional</w:t>
      </w:r>
      <w:r w:rsidRPr="00EC1450">
        <w:rPr>
          <w:rFonts w:ascii="Times New Roman" w:hAnsi="Times New Roman" w:cs="Times New Roman"/>
        </w:rPr>
        <w:t>.</w:t>
      </w:r>
    </w:p>
    <w:p w14:paraId="15DC1B2D" w14:textId="2936C06B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lastRenderedPageBreak/>
        <w:t xml:space="preserve">Na </w:t>
      </w:r>
      <w:r w:rsidRPr="00EC1450">
        <w:rPr>
          <w:rFonts w:ascii="Times New Roman" w:hAnsi="Times New Roman" w:cs="Times New Roman"/>
        </w:rPr>
        <w:fldChar w:fldCharType="begin"/>
      </w:r>
      <w:r w:rsidRPr="00EC1450">
        <w:rPr>
          <w:rFonts w:ascii="Times New Roman" w:hAnsi="Times New Roman" w:cs="Times New Roman"/>
        </w:rPr>
        <w:instrText xml:space="preserve"> REF _Ref148615745 \h </w:instrText>
      </w:r>
      <w:r w:rsidR="00BA1DC1" w:rsidRPr="00EC1450">
        <w:rPr>
          <w:rFonts w:ascii="Times New Roman" w:hAnsi="Times New Roman" w:cs="Times New Roman"/>
        </w:rPr>
        <w:instrText xml:space="preserve"> \* MERGEFORMAT </w:instrText>
      </w:r>
      <w:r w:rsidRPr="00EC1450">
        <w:rPr>
          <w:rFonts w:ascii="Times New Roman" w:hAnsi="Times New Roman" w:cs="Times New Roman"/>
        </w:rPr>
      </w:r>
      <w:r w:rsidRPr="00EC1450">
        <w:rPr>
          <w:rFonts w:ascii="Times New Roman" w:hAnsi="Times New Roman" w:cs="Times New Roman"/>
        </w:rPr>
        <w:fldChar w:fldCharType="separate"/>
      </w:r>
      <w:r w:rsidR="003C3579" w:rsidRPr="00EC1450">
        <w:rPr>
          <w:rFonts w:ascii="Times New Roman" w:hAnsi="Times New Roman" w:cs="Times New Roman"/>
        </w:rPr>
        <w:t xml:space="preserve">Tabela </w:t>
      </w:r>
      <w:r w:rsidR="003C3579">
        <w:rPr>
          <w:rFonts w:ascii="Times New Roman" w:hAnsi="Times New Roman" w:cs="Times New Roman"/>
          <w:noProof/>
        </w:rPr>
        <w:t>43</w:t>
      </w:r>
      <w:r w:rsidRPr="00EC1450">
        <w:rPr>
          <w:rFonts w:ascii="Times New Roman" w:hAnsi="Times New Roman" w:cs="Times New Roman"/>
        </w:rPr>
        <w:fldChar w:fldCharType="end"/>
      </w:r>
      <w:r w:rsidRPr="00EC1450">
        <w:rPr>
          <w:rFonts w:ascii="Times New Roman" w:hAnsi="Times New Roman" w:cs="Times New Roman"/>
        </w:rPr>
        <w:t xml:space="preserve"> estão listados os impactos socioambientais negativos identificados para os </w:t>
      </w:r>
      <w:r w:rsidR="000C6E85" w:rsidRPr="00EC1450">
        <w:rPr>
          <w:rFonts w:ascii="Times New Roman" w:hAnsi="Times New Roman" w:cs="Times New Roman"/>
        </w:rPr>
        <w:t xml:space="preserve">serviços de água, esgoto e resíduos </w:t>
      </w:r>
      <w:r w:rsidRPr="00EC1450">
        <w:rPr>
          <w:rFonts w:ascii="Times New Roman" w:hAnsi="Times New Roman" w:cs="Times New Roman"/>
        </w:rPr>
        <w:t>e medidas de mitigação, compensatória e/ou de controle.</w:t>
      </w:r>
    </w:p>
    <w:p w14:paraId="380B56DA" w14:textId="1AB6AEB8" w:rsidR="00DC79D9" w:rsidRPr="00EC1450" w:rsidRDefault="00DC79D9" w:rsidP="00DC79D9">
      <w:pPr>
        <w:pStyle w:val="Legenda"/>
        <w:jc w:val="center"/>
        <w:rPr>
          <w:rFonts w:ascii="Times New Roman" w:hAnsi="Times New Roman" w:cs="Times New Roman"/>
        </w:rPr>
      </w:pPr>
      <w:bookmarkStart w:id="4" w:name="_Ref148615745"/>
      <w:bookmarkStart w:id="5" w:name="_Toc159528738"/>
      <w:r w:rsidRPr="00EC1450">
        <w:rPr>
          <w:rFonts w:ascii="Times New Roman" w:hAnsi="Times New Roman" w:cs="Times New Roman"/>
        </w:rPr>
        <w:t xml:space="preserve">Tabela </w:t>
      </w:r>
      <w:r w:rsidRPr="00EC1450">
        <w:rPr>
          <w:rFonts w:ascii="Times New Roman" w:hAnsi="Times New Roman" w:cs="Times New Roman"/>
          <w:noProof/>
        </w:rPr>
        <w:fldChar w:fldCharType="begin"/>
      </w:r>
      <w:r w:rsidRPr="00EC1450">
        <w:rPr>
          <w:rFonts w:ascii="Times New Roman" w:hAnsi="Times New Roman" w:cs="Times New Roman"/>
          <w:noProof/>
        </w:rPr>
        <w:instrText xml:space="preserve"> SEQ Tabela \* ARABIC </w:instrText>
      </w:r>
      <w:r w:rsidRPr="00EC1450">
        <w:rPr>
          <w:rFonts w:ascii="Times New Roman" w:hAnsi="Times New Roman" w:cs="Times New Roman"/>
          <w:noProof/>
        </w:rPr>
        <w:fldChar w:fldCharType="separate"/>
      </w:r>
      <w:r w:rsidR="003C3579">
        <w:rPr>
          <w:rFonts w:ascii="Times New Roman" w:hAnsi="Times New Roman" w:cs="Times New Roman"/>
          <w:noProof/>
        </w:rPr>
        <w:t>43</w:t>
      </w:r>
      <w:r w:rsidRPr="00EC1450">
        <w:rPr>
          <w:rFonts w:ascii="Times New Roman" w:hAnsi="Times New Roman" w:cs="Times New Roman"/>
          <w:noProof/>
        </w:rPr>
        <w:fldChar w:fldCharType="end"/>
      </w:r>
      <w:bookmarkEnd w:id="4"/>
      <w:r w:rsidRPr="00EC1450">
        <w:rPr>
          <w:rFonts w:ascii="Times New Roman" w:hAnsi="Times New Roman" w:cs="Times New Roman"/>
        </w:rPr>
        <w:t xml:space="preserve"> - Impactos socioambientais negativos relacionados ao</w:t>
      </w:r>
      <w:r w:rsidR="00FB4247" w:rsidRPr="00EC1450">
        <w:rPr>
          <w:rFonts w:ascii="Times New Roman" w:hAnsi="Times New Roman" w:cs="Times New Roman"/>
        </w:rPr>
        <w:t>s serviços de água, esgoto e resíduos.</w:t>
      </w:r>
      <w:bookmarkEnd w:id="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7"/>
        <w:gridCol w:w="2499"/>
        <w:gridCol w:w="5238"/>
      </w:tblGrid>
      <w:tr w:rsidR="00DC79D9" w:rsidRPr="00EC1450" w14:paraId="51307672" w14:textId="77777777" w:rsidTr="004D2220">
        <w:trPr>
          <w:trHeight w:val="543"/>
          <w:tblHeader/>
        </w:trPr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0FCA4E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Etapa do projeto</w:t>
            </w:r>
          </w:p>
        </w:tc>
        <w:tc>
          <w:tcPr>
            <w:tcW w:w="1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D0D566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Impactos socioambientais negativos</w:t>
            </w:r>
          </w:p>
        </w:tc>
        <w:tc>
          <w:tcPr>
            <w:tcW w:w="2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977355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Medidas mitigadoras, compensatórias e/ou de controle</w:t>
            </w:r>
          </w:p>
        </w:tc>
      </w:tr>
      <w:tr w:rsidR="00DC79D9" w:rsidRPr="00EC1450" w14:paraId="3CDB79D6" w14:textId="77777777" w:rsidTr="004D2220">
        <w:trPr>
          <w:trHeight w:val="409"/>
        </w:trPr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C2D6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Implantação</w:t>
            </w:r>
          </w:p>
        </w:tc>
        <w:tc>
          <w:tcPr>
            <w:tcW w:w="1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7A42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Geração de ruídos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331B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Manutenção da frota veicular e maquinário;</w:t>
            </w:r>
          </w:p>
        </w:tc>
      </w:tr>
      <w:tr w:rsidR="00DC79D9" w:rsidRPr="00EC1450" w14:paraId="1E82DD2B" w14:textId="77777777" w:rsidTr="004D2220">
        <w:trPr>
          <w:trHeight w:val="57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D73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35F8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2E88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Medição dos níveis de ruído e enquadramento na legislação;</w:t>
            </w:r>
          </w:p>
        </w:tc>
      </w:tr>
      <w:tr w:rsidR="00DC79D9" w:rsidRPr="00EC1450" w14:paraId="774A253D" w14:textId="77777777" w:rsidTr="004D2220">
        <w:trPr>
          <w:trHeight w:val="409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7238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9FA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37E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Trabalho preferencialmente diurno;</w:t>
            </w:r>
          </w:p>
        </w:tc>
      </w:tr>
      <w:tr w:rsidR="00DC79D9" w:rsidRPr="00EC1450" w14:paraId="7527C6E0" w14:textId="77777777" w:rsidTr="004D2220">
        <w:trPr>
          <w:trHeight w:val="377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856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9E2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20FF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Comunicação direta com a população do entorno.</w:t>
            </w:r>
          </w:p>
        </w:tc>
      </w:tr>
      <w:tr w:rsidR="00DC79D9" w:rsidRPr="00EC1450" w14:paraId="261E6D86" w14:textId="77777777" w:rsidTr="004D2220">
        <w:trPr>
          <w:trHeight w:val="874"/>
        </w:trPr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8354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Implantação</w:t>
            </w:r>
          </w:p>
        </w:tc>
        <w:tc>
          <w:tcPr>
            <w:tcW w:w="1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DC0B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Liberação de material particulado e gases provenientes da descarga de veículo e máquinas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8A7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Manutenção dos veículos de acordo com as normas do PROCONVE - Programa de Controle de Poluição do Ar por Veículos Automotores;</w:t>
            </w:r>
          </w:p>
        </w:tc>
      </w:tr>
      <w:tr w:rsidR="00DC79D9" w:rsidRPr="00EC1450" w14:paraId="28E9B6BA" w14:textId="77777777" w:rsidTr="004D2220">
        <w:trPr>
          <w:trHeight w:val="419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632D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A9B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886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Umectação das áreas de trabalho;</w:t>
            </w:r>
          </w:p>
        </w:tc>
      </w:tr>
      <w:tr w:rsidR="00DC79D9" w:rsidRPr="00EC1450" w14:paraId="6A8CFD97" w14:textId="77777777" w:rsidTr="004D2220">
        <w:trPr>
          <w:trHeight w:val="411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D93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0A5B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20B1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Lavagem dos pneus dos caminhões na saída;</w:t>
            </w:r>
          </w:p>
        </w:tc>
      </w:tr>
      <w:tr w:rsidR="00DC79D9" w:rsidRPr="00EC1450" w14:paraId="6DA34D8A" w14:textId="77777777" w:rsidTr="004D2220">
        <w:trPr>
          <w:trHeight w:val="417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7B2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62CDB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B568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Trabalho preferencialmente diurno;</w:t>
            </w:r>
          </w:p>
        </w:tc>
      </w:tr>
      <w:tr w:rsidR="00DC79D9" w:rsidRPr="00EC1450" w14:paraId="06967009" w14:textId="77777777" w:rsidTr="004D2220">
        <w:trPr>
          <w:trHeight w:val="422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2A39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A675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9EB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Comunicação direta com a população do entorno.</w:t>
            </w:r>
          </w:p>
        </w:tc>
      </w:tr>
      <w:tr w:rsidR="00DC79D9" w:rsidRPr="00EC1450" w14:paraId="3D306B76" w14:textId="77777777" w:rsidTr="004D2220">
        <w:trPr>
          <w:trHeight w:val="698"/>
        </w:trPr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4C5A9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Implantação</w:t>
            </w:r>
          </w:p>
        </w:tc>
        <w:tc>
          <w:tcPr>
            <w:tcW w:w="1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FCDAB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Supressão de vegetação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FAD3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Planejamento das atividades para prévia condução de espécies animais para áreas seguras próximas;</w:t>
            </w:r>
          </w:p>
        </w:tc>
      </w:tr>
      <w:tr w:rsidR="00DC79D9" w:rsidRPr="00EC1450" w14:paraId="49384C20" w14:textId="77777777" w:rsidTr="004D2220">
        <w:trPr>
          <w:trHeight w:val="57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75C9F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EF92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632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Cuidados com a fauna durante a limpeza e corte da vegetação;</w:t>
            </w:r>
          </w:p>
        </w:tc>
      </w:tr>
      <w:tr w:rsidR="00DC79D9" w:rsidRPr="00EC1450" w14:paraId="7ACC91A2" w14:textId="77777777" w:rsidTr="004D2220">
        <w:trPr>
          <w:trHeight w:val="533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49D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7356B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2210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Limpeza restrita às áreas planejadas e necessárias, retirando o mínimo de vegetação possível;</w:t>
            </w:r>
          </w:p>
        </w:tc>
      </w:tr>
      <w:tr w:rsidR="00DC79D9" w:rsidRPr="00EC1450" w14:paraId="0C9C5673" w14:textId="77777777" w:rsidTr="004D2220">
        <w:trPr>
          <w:trHeight w:val="568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DB2E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439C5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0E0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Compensação ambiental por plantio de espécies arbóreas e arbustivas nativas;</w:t>
            </w:r>
          </w:p>
        </w:tc>
      </w:tr>
      <w:tr w:rsidR="00DC79D9" w:rsidRPr="00EC1450" w14:paraId="3AAC023D" w14:textId="77777777" w:rsidTr="004D2220">
        <w:trPr>
          <w:trHeight w:val="407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31D2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4065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4D3E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Recomposição da vegetação local quando possível.</w:t>
            </w:r>
          </w:p>
        </w:tc>
      </w:tr>
      <w:tr w:rsidR="00DC79D9" w:rsidRPr="00EC1450" w14:paraId="795B06EA" w14:textId="77777777" w:rsidTr="004D2220">
        <w:trPr>
          <w:trHeight w:val="568"/>
        </w:trPr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EB945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Implantação</w:t>
            </w: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8779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Alteração estético-visual das vias;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0D1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Sinalização das vias e desvios a fim de evitar acidentes e incômodos à população do entorno;</w:t>
            </w:r>
          </w:p>
        </w:tc>
      </w:tr>
      <w:tr w:rsidR="00DC79D9" w:rsidRPr="00EC1450" w14:paraId="48B46DE5" w14:textId="77777777" w:rsidTr="004D2220">
        <w:trPr>
          <w:trHeight w:val="832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3DDD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0EB2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Interdição de vias e calçadas;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7A1D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Proteger o solo exposto das chuvas a fim de evitar processos erosivos, entrada de água nas valas escavadas e acidentes;</w:t>
            </w:r>
          </w:p>
        </w:tc>
      </w:tr>
      <w:tr w:rsidR="00DC79D9" w:rsidRPr="00EC1450" w14:paraId="147A9E61" w14:textId="77777777" w:rsidTr="004D2220">
        <w:trPr>
          <w:trHeight w:val="561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CF58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450D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Alteração do fluxo de veículos automotores;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D4A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Recomposição dos pavimentos e calçadas de acordo com as normas municipais;</w:t>
            </w:r>
          </w:p>
        </w:tc>
      </w:tr>
      <w:tr w:rsidR="00DC79D9" w:rsidRPr="00EC1450" w14:paraId="0FC5B974" w14:textId="77777777" w:rsidTr="004D2220">
        <w:trPr>
          <w:trHeight w:val="697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A99F3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748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Alteração do tempo de deslocamento.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045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Comunicação direta com a população do entorno.</w:t>
            </w:r>
          </w:p>
        </w:tc>
      </w:tr>
      <w:tr w:rsidR="00DC79D9" w:rsidRPr="00EC1450" w14:paraId="1BABF76B" w14:textId="77777777" w:rsidTr="004D2220">
        <w:trPr>
          <w:trHeight w:val="565"/>
        </w:trPr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58EE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Implantação</w:t>
            </w:r>
          </w:p>
        </w:tc>
        <w:tc>
          <w:tcPr>
            <w:tcW w:w="1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685E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Interdição de acessos às edificações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CA0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Planejamento logístico para o tráfego local em conjunto com o órgão responsável local;</w:t>
            </w:r>
          </w:p>
        </w:tc>
      </w:tr>
      <w:tr w:rsidR="00DC79D9" w:rsidRPr="00EC1450" w14:paraId="0A3712AF" w14:textId="77777777" w:rsidTr="004D2220">
        <w:trPr>
          <w:trHeight w:val="545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7B2B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4FC69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0F2E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Garantir o acesso com segurança da população ao seu local de trabalho e moradia;</w:t>
            </w:r>
          </w:p>
        </w:tc>
      </w:tr>
      <w:tr w:rsidR="00DC79D9" w:rsidRPr="00EC1450" w14:paraId="319BC1A8" w14:textId="77777777" w:rsidTr="004D2220">
        <w:trPr>
          <w:trHeight w:val="57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752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022A0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47E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Manter a rota de deslocamento dentro da área urbana.</w:t>
            </w:r>
          </w:p>
        </w:tc>
      </w:tr>
      <w:tr w:rsidR="00DC79D9" w:rsidRPr="00EC1450" w14:paraId="4C79544D" w14:textId="77777777" w:rsidTr="004D2220">
        <w:trPr>
          <w:trHeight w:val="567"/>
        </w:trPr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11CFA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Implantação</w:t>
            </w:r>
          </w:p>
        </w:tc>
        <w:tc>
          <w:tcPr>
            <w:tcW w:w="1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7F96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Risco de acidentes de trabalho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4C0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Implantar programa de orientação aos trabalhadores quanto ao risco de acidentes;</w:t>
            </w:r>
          </w:p>
        </w:tc>
      </w:tr>
      <w:tr w:rsidR="00DC79D9" w:rsidRPr="00EC1450" w14:paraId="33D7CAC6" w14:textId="77777777" w:rsidTr="004D2220">
        <w:trPr>
          <w:trHeight w:val="285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EACF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3E30F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AAD0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Fornecimento de EPIs;</w:t>
            </w:r>
          </w:p>
        </w:tc>
      </w:tr>
      <w:tr w:rsidR="00DC79D9" w:rsidRPr="00EC1450" w14:paraId="37642622" w14:textId="77777777" w:rsidTr="004D2220">
        <w:trPr>
          <w:trHeight w:val="285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E64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C4D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B1E3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Implantação de </w:t>
            </w:r>
            <w:proofErr w:type="spellStart"/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EPCs</w:t>
            </w:r>
            <w:proofErr w:type="spellEnd"/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DC79D9" w:rsidRPr="00EC1450" w14:paraId="3DEDFEEB" w14:textId="77777777" w:rsidTr="004D2220">
        <w:trPr>
          <w:trHeight w:val="545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7C9EF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98A9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6623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Monitoramento das condições de segurança das frentes de trabalho.</w:t>
            </w:r>
          </w:p>
        </w:tc>
      </w:tr>
      <w:tr w:rsidR="00DC79D9" w:rsidRPr="00EC1450" w14:paraId="37A7E081" w14:textId="77777777" w:rsidTr="004D2220">
        <w:trPr>
          <w:trHeight w:val="562"/>
        </w:trPr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4BAB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Operação</w:t>
            </w:r>
          </w:p>
        </w:tc>
        <w:tc>
          <w:tcPr>
            <w:tcW w:w="1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D834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Geração de resíduos sólidos oriundos do tratamento (lodo e resíduos grosseiros)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B311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Implantação do Plano de Gerenciamento de Resíduos Sólidos;</w:t>
            </w:r>
          </w:p>
        </w:tc>
      </w:tr>
      <w:tr w:rsidR="00DC79D9" w:rsidRPr="00EC1450" w14:paraId="1960D00D" w14:textId="77777777" w:rsidTr="004D2220">
        <w:trPr>
          <w:trHeight w:val="273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C8CD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3844B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24EF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Destinação final ambientalmente adequada.</w:t>
            </w:r>
          </w:p>
        </w:tc>
      </w:tr>
      <w:tr w:rsidR="00DC79D9" w:rsidRPr="00EC1450" w14:paraId="61098B18" w14:textId="77777777" w:rsidTr="004D2220">
        <w:trPr>
          <w:trHeight w:val="477"/>
        </w:trPr>
        <w:tc>
          <w:tcPr>
            <w:tcW w:w="8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336D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Operação</w:t>
            </w:r>
          </w:p>
        </w:tc>
        <w:tc>
          <w:tcPr>
            <w:tcW w:w="13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B8FC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Consumo de energia elétrica, produtos químicos e materiais (almoxarifado, </w:t>
            </w:r>
            <w:proofErr w:type="gramStart"/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oficinas, etc.</w:t>
            </w:r>
            <w:proofErr w:type="gramEnd"/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73F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Atualização de equipamentos e máquinas, automação dos processos;</w:t>
            </w:r>
          </w:p>
        </w:tc>
      </w:tr>
      <w:tr w:rsidR="00DC79D9" w:rsidRPr="00EC1450" w14:paraId="780C5E6E" w14:textId="77777777" w:rsidTr="004D2220">
        <w:trPr>
          <w:trHeight w:val="555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F2AF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FEAAE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FD82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Manutenção preventiva de equipamentos e treinamento dos operadores;</w:t>
            </w:r>
          </w:p>
        </w:tc>
      </w:tr>
      <w:tr w:rsidR="00DC79D9" w:rsidRPr="00EC1450" w14:paraId="7DE414C3" w14:textId="77777777" w:rsidTr="004D2220">
        <w:trPr>
          <w:trHeight w:val="570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ABFB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58623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D145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Utilização racional da energia elétrica (geradores ou redes);</w:t>
            </w:r>
          </w:p>
        </w:tc>
      </w:tr>
      <w:tr w:rsidR="00DC79D9" w:rsidRPr="00EC1450" w14:paraId="77F26E15" w14:textId="77777777" w:rsidTr="004D2220">
        <w:trPr>
          <w:trHeight w:val="826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6EBB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D95E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D86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Melhoria nos processos, sistemas, equipamentos e máquinas visando à identificação de produtos menos agressivos ao meio ambiente</w:t>
            </w:r>
          </w:p>
        </w:tc>
      </w:tr>
      <w:tr w:rsidR="00DC79D9" w:rsidRPr="00EC1450" w14:paraId="66B28A16" w14:textId="77777777" w:rsidTr="004D2220">
        <w:trPr>
          <w:trHeight w:val="838"/>
        </w:trPr>
        <w:tc>
          <w:tcPr>
            <w:tcW w:w="8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224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C102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1A9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Conscientização dos colaboradores, por meio de palestras e visitas técnicas, quanto ao consumo de materiais.</w:t>
            </w:r>
          </w:p>
        </w:tc>
      </w:tr>
    </w:tbl>
    <w:p w14:paraId="6A686487" w14:textId="77777777" w:rsidR="00DC79D9" w:rsidRPr="00EC1450" w:rsidRDefault="00DC79D9" w:rsidP="00DC79D9">
      <w:pPr>
        <w:rPr>
          <w:rFonts w:ascii="Times New Roman" w:hAnsi="Times New Roman" w:cs="Times New Roman"/>
        </w:rPr>
      </w:pPr>
    </w:p>
    <w:p w14:paraId="41E57685" w14:textId="4B37D344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Já na </w:t>
      </w:r>
      <w:r w:rsidRPr="00EC1450">
        <w:rPr>
          <w:rFonts w:ascii="Times New Roman" w:hAnsi="Times New Roman" w:cs="Times New Roman"/>
        </w:rPr>
        <w:fldChar w:fldCharType="begin"/>
      </w:r>
      <w:r w:rsidRPr="00EC1450">
        <w:rPr>
          <w:rFonts w:ascii="Times New Roman" w:hAnsi="Times New Roman" w:cs="Times New Roman"/>
        </w:rPr>
        <w:instrText xml:space="preserve"> REF _Ref148618103 \h </w:instrText>
      </w:r>
      <w:r w:rsidR="00BA1DC1" w:rsidRPr="00EC1450">
        <w:rPr>
          <w:rFonts w:ascii="Times New Roman" w:hAnsi="Times New Roman" w:cs="Times New Roman"/>
        </w:rPr>
        <w:instrText xml:space="preserve"> \* MERGEFORMAT </w:instrText>
      </w:r>
      <w:r w:rsidRPr="00EC1450">
        <w:rPr>
          <w:rFonts w:ascii="Times New Roman" w:hAnsi="Times New Roman" w:cs="Times New Roman"/>
        </w:rPr>
      </w:r>
      <w:r w:rsidRPr="00EC1450">
        <w:rPr>
          <w:rFonts w:ascii="Times New Roman" w:hAnsi="Times New Roman" w:cs="Times New Roman"/>
        </w:rPr>
        <w:fldChar w:fldCharType="separate"/>
      </w:r>
      <w:r w:rsidR="003C3579" w:rsidRPr="00EC1450">
        <w:rPr>
          <w:rFonts w:ascii="Times New Roman" w:hAnsi="Times New Roman" w:cs="Times New Roman"/>
        </w:rPr>
        <w:t xml:space="preserve">Tabela </w:t>
      </w:r>
      <w:r w:rsidR="003C3579">
        <w:rPr>
          <w:rFonts w:ascii="Times New Roman" w:hAnsi="Times New Roman" w:cs="Times New Roman"/>
          <w:noProof/>
        </w:rPr>
        <w:t>44</w:t>
      </w:r>
      <w:r w:rsidRPr="00EC1450">
        <w:rPr>
          <w:rFonts w:ascii="Times New Roman" w:hAnsi="Times New Roman" w:cs="Times New Roman"/>
        </w:rPr>
        <w:fldChar w:fldCharType="end"/>
      </w:r>
      <w:r w:rsidRPr="00EC1450">
        <w:rPr>
          <w:rFonts w:ascii="Times New Roman" w:hAnsi="Times New Roman" w:cs="Times New Roman"/>
        </w:rPr>
        <w:t xml:space="preserve"> estão listados os impactos socioambientais positivos decorrentes da melhoria, ampliação e operação dos </w:t>
      </w:r>
      <w:r w:rsidR="007F78AC" w:rsidRPr="00EC1450">
        <w:rPr>
          <w:rFonts w:ascii="Times New Roman" w:hAnsi="Times New Roman" w:cs="Times New Roman"/>
        </w:rPr>
        <w:t>serviços de água, esgoto e resíduos.</w:t>
      </w:r>
    </w:p>
    <w:p w14:paraId="1B00A03D" w14:textId="362325D8" w:rsidR="00DC79D9" w:rsidRPr="00EC1450" w:rsidRDefault="00DC79D9" w:rsidP="00DC79D9">
      <w:pPr>
        <w:pStyle w:val="Legenda"/>
        <w:jc w:val="center"/>
        <w:rPr>
          <w:rFonts w:ascii="Times New Roman" w:hAnsi="Times New Roman" w:cs="Times New Roman"/>
        </w:rPr>
      </w:pPr>
      <w:bookmarkStart w:id="6" w:name="_Ref148618103"/>
      <w:bookmarkStart w:id="7" w:name="_Toc159528739"/>
      <w:r w:rsidRPr="00EC1450">
        <w:rPr>
          <w:rFonts w:ascii="Times New Roman" w:hAnsi="Times New Roman" w:cs="Times New Roman"/>
        </w:rPr>
        <w:t xml:space="preserve">Tabela </w:t>
      </w:r>
      <w:r w:rsidRPr="00EC1450">
        <w:rPr>
          <w:rFonts w:ascii="Times New Roman" w:hAnsi="Times New Roman" w:cs="Times New Roman"/>
          <w:noProof/>
        </w:rPr>
        <w:fldChar w:fldCharType="begin"/>
      </w:r>
      <w:r w:rsidRPr="00EC1450">
        <w:rPr>
          <w:rFonts w:ascii="Times New Roman" w:hAnsi="Times New Roman" w:cs="Times New Roman"/>
          <w:noProof/>
        </w:rPr>
        <w:instrText xml:space="preserve"> SEQ Tabela \* ARABIC </w:instrText>
      </w:r>
      <w:r w:rsidRPr="00EC1450">
        <w:rPr>
          <w:rFonts w:ascii="Times New Roman" w:hAnsi="Times New Roman" w:cs="Times New Roman"/>
          <w:noProof/>
        </w:rPr>
        <w:fldChar w:fldCharType="separate"/>
      </w:r>
      <w:r w:rsidR="003C3579">
        <w:rPr>
          <w:rFonts w:ascii="Times New Roman" w:hAnsi="Times New Roman" w:cs="Times New Roman"/>
          <w:noProof/>
        </w:rPr>
        <w:t>44</w:t>
      </w:r>
      <w:r w:rsidRPr="00EC1450">
        <w:rPr>
          <w:rFonts w:ascii="Times New Roman" w:hAnsi="Times New Roman" w:cs="Times New Roman"/>
          <w:noProof/>
        </w:rPr>
        <w:fldChar w:fldCharType="end"/>
      </w:r>
      <w:bookmarkEnd w:id="6"/>
      <w:r w:rsidRPr="00EC1450">
        <w:rPr>
          <w:rFonts w:ascii="Times New Roman" w:hAnsi="Times New Roman" w:cs="Times New Roman"/>
        </w:rPr>
        <w:t xml:space="preserve"> - Impactos socioambientais positivos relacionados ao</w:t>
      </w:r>
      <w:r w:rsidR="00B523AC" w:rsidRPr="00EC1450">
        <w:rPr>
          <w:rFonts w:ascii="Times New Roman" w:hAnsi="Times New Roman" w:cs="Times New Roman"/>
        </w:rPr>
        <w:t>s</w:t>
      </w:r>
      <w:r w:rsidRPr="00EC1450">
        <w:rPr>
          <w:rFonts w:ascii="Times New Roman" w:hAnsi="Times New Roman" w:cs="Times New Roman"/>
        </w:rPr>
        <w:t xml:space="preserve"> </w:t>
      </w:r>
      <w:r w:rsidR="00B523AC" w:rsidRPr="00EC1450">
        <w:rPr>
          <w:rFonts w:ascii="Times New Roman" w:hAnsi="Times New Roman" w:cs="Times New Roman"/>
        </w:rPr>
        <w:t>serviços de água, esgoto e resíduos.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9"/>
        <w:gridCol w:w="7505"/>
      </w:tblGrid>
      <w:tr w:rsidR="007F78AC" w:rsidRPr="00EC1450" w14:paraId="7C13AE34" w14:textId="77777777" w:rsidTr="00332903">
        <w:trPr>
          <w:trHeight w:val="227"/>
          <w:tblHeader/>
        </w:trPr>
        <w:tc>
          <w:tcPr>
            <w:tcW w:w="984" w:type="pct"/>
            <w:shd w:val="clear" w:color="000000" w:fill="F2F2F2"/>
            <w:noWrap/>
            <w:vAlign w:val="center"/>
            <w:hideMark/>
          </w:tcPr>
          <w:p w14:paraId="3C1FDCEB" w14:textId="77777777" w:rsidR="007F78AC" w:rsidRPr="00EC1450" w:rsidRDefault="007F78AC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Etapa do projeto</w:t>
            </w:r>
          </w:p>
        </w:tc>
        <w:tc>
          <w:tcPr>
            <w:tcW w:w="4016" w:type="pct"/>
            <w:shd w:val="clear" w:color="000000" w:fill="F2F2F2"/>
            <w:vAlign w:val="center"/>
            <w:hideMark/>
          </w:tcPr>
          <w:p w14:paraId="2D6AFA5E" w14:textId="77777777" w:rsidR="007F78AC" w:rsidRPr="00EC1450" w:rsidRDefault="007F78AC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Impactos Socioambientais</w:t>
            </w:r>
          </w:p>
        </w:tc>
      </w:tr>
      <w:tr w:rsidR="007F78AC" w:rsidRPr="00EC1450" w14:paraId="5C51339D" w14:textId="77777777" w:rsidTr="00332903">
        <w:trPr>
          <w:trHeight w:val="227"/>
        </w:trPr>
        <w:tc>
          <w:tcPr>
            <w:tcW w:w="984" w:type="pct"/>
            <w:shd w:val="clear" w:color="auto" w:fill="auto"/>
            <w:noWrap/>
            <w:vAlign w:val="center"/>
            <w:hideMark/>
          </w:tcPr>
          <w:p w14:paraId="4BB57288" w14:textId="77777777" w:rsidR="007F78AC" w:rsidRPr="00EC1450" w:rsidRDefault="007F78AC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Implantação</w:t>
            </w: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0AF7B7C2" w14:textId="77777777" w:rsidR="007F78AC" w:rsidRPr="00EC1450" w:rsidRDefault="007F78AC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Geração de empregos diretos e indiretos</w:t>
            </w:r>
          </w:p>
        </w:tc>
      </w:tr>
      <w:tr w:rsidR="00415342" w:rsidRPr="00EC1450" w14:paraId="0C76C239" w14:textId="77777777" w:rsidTr="00332903">
        <w:trPr>
          <w:trHeight w:val="227"/>
        </w:trPr>
        <w:tc>
          <w:tcPr>
            <w:tcW w:w="984" w:type="pct"/>
            <w:vMerge w:val="restart"/>
            <w:shd w:val="clear" w:color="auto" w:fill="auto"/>
            <w:noWrap/>
            <w:vAlign w:val="center"/>
            <w:hideMark/>
          </w:tcPr>
          <w:p w14:paraId="5BAB0FEA" w14:textId="4F7AF8A1" w:rsidR="00415342" w:rsidRPr="00EC1450" w:rsidRDefault="00415342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Operação</w:t>
            </w: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4C8E5C46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Redução da emissão de maus odores;</w:t>
            </w:r>
          </w:p>
        </w:tc>
      </w:tr>
      <w:tr w:rsidR="00415342" w:rsidRPr="00EC1450" w14:paraId="00EAD81D" w14:textId="77777777" w:rsidTr="00332903">
        <w:trPr>
          <w:trHeight w:val="227"/>
        </w:trPr>
        <w:tc>
          <w:tcPr>
            <w:tcW w:w="984" w:type="pct"/>
            <w:vMerge/>
            <w:vAlign w:val="center"/>
          </w:tcPr>
          <w:p w14:paraId="2E6E12F6" w14:textId="77777777" w:rsidR="00415342" w:rsidRPr="00EC1450" w:rsidRDefault="00415342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</w:tcPr>
          <w:p w14:paraId="4FDA3332" w14:textId="7254B249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Redução da disposição inadequada de resíduos;</w:t>
            </w:r>
          </w:p>
        </w:tc>
      </w:tr>
      <w:tr w:rsidR="00415342" w:rsidRPr="00EC1450" w14:paraId="3C2EB5DD" w14:textId="77777777" w:rsidTr="00332903">
        <w:trPr>
          <w:trHeight w:val="227"/>
        </w:trPr>
        <w:tc>
          <w:tcPr>
            <w:tcW w:w="984" w:type="pct"/>
            <w:vMerge/>
            <w:vAlign w:val="center"/>
            <w:hideMark/>
          </w:tcPr>
          <w:p w14:paraId="4EDF0494" w14:textId="6947302D" w:rsidR="00415342" w:rsidRPr="00EC1450" w:rsidRDefault="00415342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5CBF911C" w14:textId="121A9339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Melhoria da qualidade da água dos mananciais subterrâneo</w:t>
            </w:r>
            <w:r w:rsidR="004568DD"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e superficia</w:t>
            </w:r>
            <w:r w:rsidR="004568DD"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</w:t>
            </w: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415342" w:rsidRPr="00EC1450" w14:paraId="626639A6" w14:textId="77777777" w:rsidTr="00332903">
        <w:trPr>
          <w:trHeight w:val="227"/>
        </w:trPr>
        <w:tc>
          <w:tcPr>
            <w:tcW w:w="984" w:type="pct"/>
            <w:vMerge/>
            <w:vAlign w:val="center"/>
            <w:hideMark/>
          </w:tcPr>
          <w:p w14:paraId="15CAA7D3" w14:textId="4F0122F8" w:rsidR="00415342" w:rsidRPr="00EC1450" w:rsidRDefault="00415342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1A950825" w14:textId="1BEDC78A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Melhoria das condições sanitárias e ambientais repercutindo na qualidade de vida da população, na fauna e na flora</w:t>
            </w:r>
            <w:r w:rsidR="004568DD"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415342" w:rsidRPr="00EC1450" w14:paraId="6354F3CD" w14:textId="77777777" w:rsidTr="00332903">
        <w:trPr>
          <w:trHeight w:val="227"/>
        </w:trPr>
        <w:tc>
          <w:tcPr>
            <w:tcW w:w="984" w:type="pct"/>
            <w:vMerge/>
            <w:shd w:val="clear" w:color="auto" w:fill="auto"/>
            <w:noWrap/>
            <w:vAlign w:val="center"/>
            <w:hideMark/>
          </w:tcPr>
          <w:p w14:paraId="53DD030D" w14:textId="76AEA30D" w:rsidR="00415342" w:rsidRPr="00EC1450" w:rsidRDefault="00415342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60CAE8E1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Redução dos índices de mortalidade infantil;</w:t>
            </w:r>
          </w:p>
        </w:tc>
      </w:tr>
      <w:tr w:rsidR="00415342" w:rsidRPr="00EC1450" w14:paraId="488AEFD3" w14:textId="77777777" w:rsidTr="00332903">
        <w:trPr>
          <w:trHeight w:val="227"/>
        </w:trPr>
        <w:tc>
          <w:tcPr>
            <w:tcW w:w="984" w:type="pct"/>
            <w:vMerge/>
            <w:vAlign w:val="center"/>
            <w:hideMark/>
          </w:tcPr>
          <w:p w14:paraId="75C66BCE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5822C275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Redução dos índices de morbidade;</w:t>
            </w:r>
          </w:p>
        </w:tc>
      </w:tr>
      <w:tr w:rsidR="00415342" w:rsidRPr="00EC1450" w14:paraId="6AB4567A" w14:textId="77777777" w:rsidTr="00332903">
        <w:trPr>
          <w:trHeight w:val="227"/>
        </w:trPr>
        <w:tc>
          <w:tcPr>
            <w:tcW w:w="984" w:type="pct"/>
            <w:vMerge/>
            <w:vAlign w:val="center"/>
            <w:hideMark/>
          </w:tcPr>
          <w:p w14:paraId="6CB4118A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5311BE0A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Elevação da expectativa de vida da população;</w:t>
            </w:r>
          </w:p>
        </w:tc>
      </w:tr>
      <w:tr w:rsidR="00415342" w:rsidRPr="00EC1450" w14:paraId="383AFB34" w14:textId="77777777" w:rsidTr="00332903">
        <w:trPr>
          <w:trHeight w:val="227"/>
        </w:trPr>
        <w:tc>
          <w:tcPr>
            <w:tcW w:w="984" w:type="pct"/>
            <w:vMerge/>
            <w:vAlign w:val="center"/>
            <w:hideMark/>
          </w:tcPr>
          <w:p w14:paraId="2F353500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273F08A2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Alteração de valores mobiliários;</w:t>
            </w:r>
          </w:p>
        </w:tc>
      </w:tr>
      <w:tr w:rsidR="00415342" w:rsidRPr="00EC1450" w14:paraId="268E2FC9" w14:textId="77777777" w:rsidTr="00332903">
        <w:trPr>
          <w:trHeight w:val="227"/>
        </w:trPr>
        <w:tc>
          <w:tcPr>
            <w:tcW w:w="984" w:type="pct"/>
            <w:vMerge/>
            <w:vAlign w:val="center"/>
            <w:hideMark/>
          </w:tcPr>
          <w:p w14:paraId="79259886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32594A8F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Redução dos gastos com serviços de saúde;</w:t>
            </w:r>
          </w:p>
        </w:tc>
      </w:tr>
      <w:tr w:rsidR="00415342" w:rsidRPr="00EC1450" w14:paraId="6DB80021" w14:textId="77777777" w:rsidTr="00332903">
        <w:trPr>
          <w:trHeight w:val="227"/>
        </w:trPr>
        <w:tc>
          <w:tcPr>
            <w:tcW w:w="984" w:type="pct"/>
            <w:vMerge/>
            <w:vAlign w:val="center"/>
            <w:hideMark/>
          </w:tcPr>
          <w:p w14:paraId="260495BB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18F0ECC5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Redução das enfermidades de veiculação hídrica;</w:t>
            </w:r>
          </w:p>
        </w:tc>
      </w:tr>
      <w:tr w:rsidR="00415342" w:rsidRPr="00EC1450" w14:paraId="17842013" w14:textId="77777777" w:rsidTr="00332903">
        <w:trPr>
          <w:trHeight w:val="227"/>
        </w:trPr>
        <w:tc>
          <w:tcPr>
            <w:tcW w:w="984" w:type="pct"/>
            <w:vMerge/>
            <w:vAlign w:val="center"/>
            <w:hideMark/>
          </w:tcPr>
          <w:p w14:paraId="1617497B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166ABA92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Melhoria da infraestrutura urbana;</w:t>
            </w:r>
          </w:p>
        </w:tc>
      </w:tr>
      <w:tr w:rsidR="00415342" w:rsidRPr="00EC1450" w14:paraId="372E82BB" w14:textId="77777777" w:rsidTr="00332903">
        <w:trPr>
          <w:trHeight w:val="227"/>
        </w:trPr>
        <w:tc>
          <w:tcPr>
            <w:tcW w:w="984" w:type="pct"/>
            <w:vMerge/>
            <w:vAlign w:val="center"/>
            <w:hideMark/>
          </w:tcPr>
          <w:p w14:paraId="21DAABEB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5D022ABD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Incentivo ao setor de turismo;</w:t>
            </w:r>
          </w:p>
        </w:tc>
      </w:tr>
      <w:tr w:rsidR="00415342" w:rsidRPr="00EC1450" w14:paraId="69552AD3" w14:textId="77777777" w:rsidTr="00332903">
        <w:trPr>
          <w:trHeight w:val="227"/>
        </w:trPr>
        <w:tc>
          <w:tcPr>
            <w:tcW w:w="984" w:type="pct"/>
            <w:vMerge/>
            <w:vAlign w:val="center"/>
            <w:hideMark/>
          </w:tcPr>
          <w:p w14:paraId="30A17DDB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3E65FAD9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Melhorias estéticas, urbanísticas e paisagísticas;</w:t>
            </w:r>
          </w:p>
        </w:tc>
      </w:tr>
      <w:tr w:rsidR="00415342" w:rsidRPr="00EC1450" w14:paraId="6BF4A056" w14:textId="77777777" w:rsidTr="00332903">
        <w:trPr>
          <w:trHeight w:val="227"/>
        </w:trPr>
        <w:tc>
          <w:tcPr>
            <w:tcW w:w="984" w:type="pct"/>
            <w:vMerge/>
            <w:vAlign w:val="center"/>
            <w:hideMark/>
          </w:tcPr>
          <w:p w14:paraId="01867C74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1F611F25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Elevação dos índices de cobertura e atendimentos do SAA;</w:t>
            </w:r>
          </w:p>
        </w:tc>
      </w:tr>
      <w:tr w:rsidR="00415342" w:rsidRPr="00EC1450" w14:paraId="5292C86F" w14:textId="77777777" w:rsidTr="00332903">
        <w:trPr>
          <w:trHeight w:val="227"/>
        </w:trPr>
        <w:tc>
          <w:tcPr>
            <w:tcW w:w="984" w:type="pct"/>
            <w:vMerge/>
            <w:vAlign w:val="center"/>
            <w:hideMark/>
          </w:tcPr>
          <w:p w14:paraId="0773392F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6A657DAA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Modernização e qualificação do SAA;</w:t>
            </w:r>
          </w:p>
        </w:tc>
      </w:tr>
      <w:tr w:rsidR="00415342" w:rsidRPr="00EC1450" w14:paraId="62E6C2E8" w14:textId="77777777" w:rsidTr="00332903">
        <w:trPr>
          <w:trHeight w:val="227"/>
        </w:trPr>
        <w:tc>
          <w:tcPr>
            <w:tcW w:w="984" w:type="pct"/>
            <w:vMerge/>
            <w:vAlign w:val="center"/>
            <w:hideMark/>
          </w:tcPr>
          <w:p w14:paraId="42E3F0BA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3D96F2A0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Qualificação de pessoal do setor de saneamento;</w:t>
            </w:r>
          </w:p>
        </w:tc>
      </w:tr>
      <w:tr w:rsidR="00415342" w:rsidRPr="00EC1450" w14:paraId="4CFB4CB4" w14:textId="77777777" w:rsidTr="00332903">
        <w:trPr>
          <w:trHeight w:val="227"/>
        </w:trPr>
        <w:tc>
          <w:tcPr>
            <w:tcW w:w="984" w:type="pct"/>
            <w:vMerge/>
            <w:vAlign w:val="center"/>
            <w:hideMark/>
          </w:tcPr>
          <w:p w14:paraId="53AF5B97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095996D0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Aumento da credibilidade da operadora/Prefeitura junto à população;</w:t>
            </w:r>
          </w:p>
        </w:tc>
      </w:tr>
      <w:tr w:rsidR="00415342" w:rsidRPr="00EC1450" w14:paraId="0D42E36D" w14:textId="77777777" w:rsidTr="00332903">
        <w:trPr>
          <w:trHeight w:val="227"/>
        </w:trPr>
        <w:tc>
          <w:tcPr>
            <w:tcW w:w="984" w:type="pct"/>
            <w:vMerge/>
            <w:vAlign w:val="center"/>
            <w:hideMark/>
          </w:tcPr>
          <w:p w14:paraId="0F60CF90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10079098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Intensificação da parceria entre União, Estado e Município;</w:t>
            </w:r>
          </w:p>
        </w:tc>
      </w:tr>
      <w:tr w:rsidR="00415342" w:rsidRPr="00EC1450" w14:paraId="3DFF07CA" w14:textId="77777777" w:rsidTr="00332903">
        <w:trPr>
          <w:trHeight w:val="227"/>
        </w:trPr>
        <w:tc>
          <w:tcPr>
            <w:tcW w:w="984" w:type="pct"/>
            <w:vMerge/>
            <w:vAlign w:val="center"/>
            <w:hideMark/>
          </w:tcPr>
          <w:p w14:paraId="6A7D9C8C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6" w:type="pct"/>
            <w:shd w:val="clear" w:color="auto" w:fill="auto"/>
            <w:vAlign w:val="center"/>
            <w:hideMark/>
          </w:tcPr>
          <w:p w14:paraId="6FEBA3FD" w14:textId="77777777" w:rsidR="00415342" w:rsidRPr="00EC1450" w:rsidRDefault="00415342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Disseminação de ideias de transformação no setor de saneamento e meio ambiente.</w:t>
            </w:r>
          </w:p>
        </w:tc>
      </w:tr>
    </w:tbl>
    <w:p w14:paraId="7BDA92FE" w14:textId="77777777" w:rsidR="00DC79D9" w:rsidRPr="00EC1450" w:rsidRDefault="00DC79D9" w:rsidP="00DC79D9">
      <w:pPr>
        <w:rPr>
          <w:rFonts w:ascii="Times New Roman" w:hAnsi="Times New Roman" w:cs="Times New Roman"/>
        </w:rPr>
      </w:pPr>
    </w:p>
    <w:p w14:paraId="0B460679" w14:textId="135DB098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Entende-se que as adequações e implantações dos </w:t>
      </w:r>
      <w:r w:rsidR="00332903" w:rsidRPr="00EC1450">
        <w:rPr>
          <w:rFonts w:ascii="Times New Roman" w:hAnsi="Times New Roman" w:cs="Times New Roman"/>
        </w:rPr>
        <w:t>serviços de água, esgoto e resíduos</w:t>
      </w:r>
      <w:r w:rsidRPr="00EC1450">
        <w:rPr>
          <w:rFonts w:ascii="Times New Roman" w:hAnsi="Times New Roman" w:cs="Times New Roman"/>
        </w:rPr>
        <w:t xml:space="preserve"> discutidos terão como resultado a melhoria da qualidade ambiental nas regiões de influência. </w:t>
      </w:r>
      <w:r w:rsidRPr="00EC1450">
        <w:rPr>
          <w:rFonts w:ascii="Times New Roman" w:hAnsi="Times New Roman" w:cs="Times New Roman"/>
        </w:rPr>
        <w:lastRenderedPageBreak/>
        <w:t>Portanto, os efeitos positivos certamente refletirão direta e positivamente na qualidade de vida e saúde da população, levando ao incremento de atividades da economia local e regional, bem como favorecendo a biota e preservando a biodiversidade local. Para todas as obras previstas devem ser elaborados os Planos de Controle Ambiental de Obras para controle das atividades e mitigação dos impactos socioambientais levantados.</w:t>
      </w:r>
    </w:p>
    <w:p w14:paraId="18730E86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Os componentes dos sistemas localizados em área de preservação permanente deverão ter suas implantações deliberadas pelos órgãos responsáveis conforme âmbito de enquadramento dessas: municipal, estadual ou federal. A permissão para instalação não invalida a necessidade de Licenciamento Ambiental para a implantação dos sistemas, que terá prazo determinado, devendo ser emitido pelos órgãos competentes.</w:t>
      </w:r>
    </w:p>
    <w:p w14:paraId="1100F7DC" w14:textId="5F9A6FA9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São apresentadas a seguir as diretrizes para a regularização ambiental da implantação, ampliação e adequação dos </w:t>
      </w:r>
      <w:r w:rsidR="00AC109C" w:rsidRPr="00EC1450">
        <w:rPr>
          <w:rFonts w:ascii="Times New Roman" w:hAnsi="Times New Roman" w:cs="Times New Roman"/>
        </w:rPr>
        <w:t>serviços de água, esgoto e resíduos</w:t>
      </w:r>
      <w:r w:rsidRPr="00EC1450">
        <w:rPr>
          <w:rFonts w:ascii="Times New Roman" w:hAnsi="Times New Roman" w:cs="Times New Roman"/>
        </w:rPr>
        <w:t xml:space="preserve"> do município.</w:t>
      </w:r>
    </w:p>
    <w:p w14:paraId="6D3169D8" w14:textId="77777777" w:rsidR="00DC79D9" w:rsidRPr="00EC1450" w:rsidRDefault="00DC79D9" w:rsidP="00DC79D9">
      <w:pPr>
        <w:pStyle w:val="Ttulo2"/>
        <w:rPr>
          <w:rFonts w:ascii="Times New Roman" w:hAnsi="Times New Roman" w:cs="Times New Roman"/>
        </w:rPr>
      </w:pPr>
      <w:bookmarkStart w:id="8" w:name="_Toc170892737"/>
      <w:r w:rsidRPr="00EC1450">
        <w:rPr>
          <w:rFonts w:ascii="Times New Roman" w:hAnsi="Times New Roman" w:cs="Times New Roman"/>
        </w:rPr>
        <w:t>ESTRUTURA DE GESTÃO</w:t>
      </w:r>
      <w:bookmarkEnd w:id="8"/>
    </w:p>
    <w:p w14:paraId="1BB662C8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Como diretrizes para a gestão socioambiental dos serviços de abastecimento de água e esgotamento sanitário do município, são discorridos a seguir propostas de redação referencial para Plano de Segurança Hídrica (PSH) e Programa de Educação Ambiental e Sustentabilidade, cujo planejamento cabe à municipalidade e a execução consorciada entre a municipalidade e o concessionário dos serviços de água e de esgoto.</w:t>
      </w:r>
    </w:p>
    <w:p w14:paraId="3EF847EE" w14:textId="77777777" w:rsidR="00DC79D9" w:rsidRPr="00EC1450" w:rsidRDefault="00DC79D9" w:rsidP="00DC79D9">
      <w:pPr>
        <w:pStyle w:val="Ttulo3"/>
        <w:rPr>
          <w:rFonts w:ascii="Times New Roman" w:hAnsi="Times New Roman" w:cs="Times New Roman"/>
        </w:rPr>
      </w:pPr>
      <w:bookmarkStart w:id="9" w:name="_Toc170892738"/>
      <w:r w:rsidRPr="00EC1450">
        <w:rPr>
          <w:rFonts w:ascii="Times New Roman" w:hAnsi="Times New Roman" w:cs="Times New Roman"/>
        </w:rPr>
        <w:t>Plano de Segurança Hídrica</w:t>
      </w:r>
      <w:bookmarkEnd w:id="9"/>
    </w:p>
    <w:p w14:paraId="55EC54EB" w14:textId="54C0FE73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O objetivo do PSH, de acordo com a Organização Mundial de Saúde (OMS), é garantir que o abastecimento de água para consumo humano ocorra de maneira eficaz, por meio de protocolos ambientais e controle laboratorial, com vistas ao atendimento ao padrão de potabilidade. Recomenda ainda que ações preventivas sejam priorizadas em detrimento de ações corretivas</w:t>
      </w:r>
      <w:r w:rsidR="00E14649" w:rsidRPr="00EC1450">
        <w:rPr>
          <w:rFonts w:ascii="Times New Roman" w:hAnsi="Times New Roman" w:cs="Times New Roman"/>
        </w:rPr>
        <w:t>.</w:t>
      </w:r>
    </w:p>
    <w:p w14:paraId="6682A4F1" w14:textId="0E2AA0E2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A Portaria GM/MS n° 888 de 04 de maio de 2021 estabelece os procedimentos de controle e vigilância da qualidade da água para o consumo humano e ressalta a necessidade de manter avaliação sistemática do sistema de abastecimento, sob a perspectiva dos riscos à saúde, recomendando a implementação de metodologias propostas pela OMS.</w:t>
      </w:r>
    </w:p>
    <w:p w14:paraId="3CFEAF22" w14:textId="51B259CD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Estes documentos estabelecem procedimentos que visam a gestão segura da qualidade da água para consumo humano, os padrões de potabilidade a serem seguidos e reforçam a necessidade </w:t>
      </w:r>
      <w:r w:rsidRPr="00EC1450">
        <w:rPr>
          <w:rFonts w:ascii="Times New Roman" w:hAnsi="Times New Roman" w:cs="Times New Roman"/>
        </w:rPr>
        <w:lastRenderedPageBreak/>
        <w:t>de avaliação constante e contínua do sistema de abastecimento e soluções alternativas coletivas no sentido de mitigar os riscos à saúde pública</w:t>
      </w:r>
      <w:r w:rsidR="00E14649" w:rsidRPr="00EC1450">
        <w:rPr>
          <w:rFonts w:ascii="Times New Roman" w:hAnsi="Times New Roman" w:cs="Times New Roman"/>
        </w:rPr>
        <w:t>.</w:t>
      </w:r>
    </w:p>
    <w:p w14:paraId="11916F51" w14:textId="7C3666E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Em consonância com estes documentos está a Agenda 2030 da ONU que propõe, em seu 6° Objetivo de Desenvolvimento Sustentável, que sejam garantidas a disponibilidade hídrica e a gestão sustentável da água potável e do saneamento para todos</w:t>
      </w:r>
      <w:r w:rsidR="00E14649" w:rsidRPr="00EC1450">
        <w:rPr>
          <w:rFonts w:ascii="Times New Roman" w:hAnsi="Times New Roman" w:cs="Times New Roman"/>
        </w:rPr>
        <w:t>.</w:t>
      </w:r>
    </w:p>
    <w:p w14:paraId="1368203D" w14:textId="3C651D8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Tendo em vista estes objetivos e diretrizes, o PSH se apresenta como uma estratégia de monitoramento preventivo da qualidade da água, de modo a organizar e tornar amplamente difundidas as boas práticas de gestão de água potável</w:t>
      </w:r>
      <w:r w:rsidR="00E14649" w:rsidRPr="00EC1450">
        <w:rPr>
          <w:rFonts w:ascii="Times New Roman" w:hAnsi="Times New Roman" w:cs="Times New Roman"/>
        </w:rPr>
        <w:t xml:space="preserve">. </w:t>
      </w:r>
      <w:r w:rsidRPr="00EC1450">
        <w:rPr>
          <w:rFonts w:ascii="Times New Roman" w:hAnsi="Times New Roman" w:cs="Times New Roman"/>
        </w:rPr>
        <w:t>Segundo BRASIL (2012), os objetivos específicos do PSH são:</w:t>
      </w:r>
    </w:p>
    <w:p w14:paraId="1CA98546" w14:textId="77777777" w:rsidR="00DC79D9" w:rsidRPr="00EC1450" w:rsidRDefault="00DC79D9" w:rsidP="00583248">
      <w:pPr>
        <w:pStyle w:val="SMTEXTO"/>
        <w:numPr>
          <w:ilvl w:val="0"/>
          <w:numId w:val="18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Prevenir ou minimizar a contaminação dos mananciais de captação;</w:t>
      </w:r>
    </w:p>
    <w:p w14:paraId="2E6AA25A" w14:textId="77777777" w:rsidR="00DC79D9" w:rsidRPr="00EC1450" w:rsidRDefault="00DC79D9" w:rsidP="00583248">
      <w:pPr>
        <w:pStyle w:val="SMTEXTO"/>
        <w:numPr>
          <w:ilvl w:val="0"/>
          <w:numId w:val="18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Eliminar a contaminação da água por meio de processo de tratamento adequado;</w:t>
      </w:r>
    </w:p>
    <w:p w14:paraId="4BE31AF4" w14:textId="77777777" w:rsidR="00DC79D9" w:rsidRPr="00EC1450" w:rsidRDefault="00DC79D9" w:rsidP="00583248">
      <w:pPr>
        <w:pStyle w:val="SMTEXTO"/>
        <w:numPr>
          <w:ilvl w:val="0"/>
          <w:numId w:val="18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Prevenir a contaminação no sistema de distribuição de água.</w:t>
      </w:r>
    </w:p>
    <w:p w14:paraId="628DEEAF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Uma outra importante finalidade do PSH é orientar os responsáveis pelo abastecimento de água na identificação e priorização de riscos em sistemas e soluções alternativas coletivas, desde o manancial até o consumidor final.</w:t>
      </w:r>
    </w:p>
    <w:p w14:paraId="7A0AACED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Deste modo, o plano é uma importante ferramenta para garantir o fornecimento seguro da água, auxiliando as autoridades de saúde pública no controle da qualidade da água para o consumo humano (BRASIL, 2012). Ainda, BRASIL (2012) sugere os meios para se alcançar tais objetivos, sendo eles:</w:t>
      </w:r>
    </w:p>
    <w:p w14:paraId="0698FBE2" w14:textId="77777777" w:rsidR="00DC79D9" w:rsidRPr="00EC1450" w:rsidRDefault="00DC79D9" w:rsidP="00583248">
      <w:pPr>
        <w:pStyle w:val="SMTEXTO"/>
        <w:numPr>
          <w:ilvl w:val="0"/>
          <w:numId w:val="19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Desenvolvimento da compreensão do sistema específico e de sua capacidade para fornecimento de água, para cumprir as metas da qualidade da água;</w:t>
      </w:r>
    </w:p>
    <w:p w14:paraId="3603C347" w14:textId="77777777" w:rsidR="00DC79D9" w:rsidRPr="00EC1450" w:rsidRDefault="00DC79D9" w:rsidP="00583248">
      <w:pPr>
        <w:pStyle w:val="SMTEXTO"/>
        <w:numPr>
          <w:ilvl w:val="0"/>
          <w:numId w:val="19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Identificação de fontes potenciais de contaminação e de medidas para eliminá-las ou controlá-las;</w:t>
      </w:r>
    </w:p>
    <w:p w14:paraId="49673AC8" w14:textId="77777777" w:rsidR="00DC79D9" w:rsidRPr="00EC1450" w:rsidRDefault="00DC79D9" w:rsidP="00583248">
      <w:pPr>
        <w:pStyle w:val="SMTEXTO"/>
        <w:numPr>
          <w:ilvl w:val="0"/>
          <w:numId w:val="19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Validação de medidas de controle de riscos; </w:t>
      </w:r>
    </w:p>
    <w:p w14:paraId="1846E925" w14:textId="77777777" w:rsidR="00DC79D9" w:rsidRPr="00EC1450" w:rsidRDefault="00DC79D9" w:rsidP="00583248">
      <w:pPr>
        <w:pStyle w:val="SMTEXTO"/>
        <w:numPr>
          <w:ilvl w:val="0"/>
          <w:numId w:val="19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Implementação do monitoramento operacional das medidas de controle dentro do sistema de abastecimento de água; </w:t>
      </w:r>
    </w:p>
    <w:p w14:paraId="736AE5CA" w14:textId="77777777" w:rsidR="00DC79D9" w:rsidRPr="00EC1450" w:rsidRDefault="00DC79D9" w:rsidP="00583248">
      <w:pPr>
        <w:pStyle w:val="SMTEXTO"/>
        <w:numPr>
          <w:ilvl w:val="0"/>
          <w:numId w:val="19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Implementação de ações corretivas oportunas para garantir que água segura seja fornecida de forma continuada; </w:t>
      </w:r>
    </w:p>
    <w:p w14:paraId="66FE5CCF" w14:textId="77777777" w:rsidR="00DC79D9" w:rsidRPr="00EC1450" w:rsidRDefault="00DC79D9" w:rsidP="00583248">
      <w:pPr>
        <w:pStyle w:val="SMTEXTO"/>
        <w:numPr>
          <w:ilvl w:val="0"/>
          <w:numId w:val="19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lastRenderedPageBreak/>
        <w:t>Verificação da qualidade da água para consumo humano para garantir que o PSH seja implementado corretamente e atinja o desempenho necessário, atendendo às normas de qualidade da água.</w:t>
      </w:r>
    </w:p>
    <w:p w14:paraId="473B56BA" w14:textId="6572321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O PSH deve dispor, também, de procedimentos que estabeleçam medidas de contingência e emergência para garantir a segurança hídrica, de forma corretiva. A elaboração do plano é de responsabilidade dos operadores do sistema em conjunto com o Comitê de Bacia Hidrográfica da região e por representantes do setor de saúde da esfera federativa correspondente (BRASIL, 2012). Os PSH são conceituados pela OMS e constituem-se das etapas apresentadas na </w:t>
      </w:r>
      <w:r w:rsidR="00B06A23" w:rsidRPr="00EC1450">
        <w:rPr>
          <w:rFonts w:ascii="Times New Roman" w:hAnsi="Times New Roman" w:cs="Times New Roman"/>
        </w:rPr>
        <w:t>Tabela 45.</w:t>
      </w:r>
    </w:p>
    <w:p w14:paraId="4A7AFC21" w14:textId="17E98E99" w:rsidR="00DC79D9" w:rsidRPr="00EC1450" w:rsidRDefault="00DC79D9" w:rsidP="00C47E02">
      <w:pPr>
        <w:pStyle w:val="Legenda"/>
        <w:jc w:val="both"/>
        <w:rPr>
          <w:rFonts w:ascii="Times New Roman" w:hAnsi="Times New Roman" w:cs="Times New Roman"/>
        </w:rPr>
      </w:pPr>
      <w:bookmarkStart w:id="10" w:name="_Ref148945193"/>
      <w:bookmarkStart w:id="11" w:name="_Toc159528740"/>
      <w:r w:rsidRPr="00EC1450">
        <w:rPr>
          <w:rFonts w:ascii="Times New Roman" w:hAnsi="Times New Roman" w:cs="Times New Roman"/>
        </w:rPr>
        <w:t xml:space="preserve">Tabela </w:t>
      </w:r>
      <w:r w:rsidRPr="00EC1450">
        <w:rPr>
          <w:rFonts w:ascii="Times New Roman" w:hAnsi="Times New Roman" w:cs="Times New Roman"/>
          <w:noProof/>
        </w:rPr>
        <w:fldChar w:fldCharType="begin"/>
      </w:r>
      <w:r w:rsidRPr="00EC1450">
        <w:rPr>
          <w:rFonts w:ascii="Times New Roman" w:hAnsi="Times New Roman" w:cs="Times New Roman"/>
          <w:noProof/>
        </w:rPr>
        <w:instrText xml:space="preserve"> SEQ Tabela \* ARABIC </w:instrText>
      </w:r>
      <w:r w:rsidRPr="00EC1450">
        <w:rPr>
          <w:rFonts w:ascii="Times New Roman" w:hAnsi="Times New Roman" w:cs="Times New Roman"/>
          <w:noProof/>
        </w:rPr>
        <w:fldChar w:fldCharType="separate"/>
      </w:r>
      <w:r w:rsidR="003C3579">
        <w:rPr>
          <w:rFonts w:ascii="Times New Roman" w:hAnsi="Times New Roman" w:cs="Times New Roman"/>
          <w:noProof/>
        </w:rPr>
        <w:t>45</w:t>
      </w:r>
      <w:r w:rsidRPr="00EC1450">
        <w:rPr>
          <w:rFonts w:ascii="Times New Roman" w:hAnsi="Times New Roman" w:cs="Times New Roman"/>
          <w:noProof/>
        </w:rPr>
        <w:fldChar w:fldCharType="end"/>
      </w:r>
      <w:bookmarkEnd w:id="10"/>
      <w:r w:rsidRPr="00EC1450">
        <w:rPr>
          <w:rFonts w:ascii="Times New Roman" w:hAnsi="Times New Roman" w:cs="Times New Roman"/>
        </w:rPr>
        <w:t xml:space="preserve"> - Etapas constituintes do Plano de Segurança Hídrica.</w:t>
      </w:r>
      <w:bookmarkEnd w:id="1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7"/>
        <w:gridCol w:w="6337"/>
      </w:tblGrid>
      <w:tr w:rsidR="00DC79D9" w:rsidRPr="00EC1450" w14:paraId="0330D56E" w14:textId="77777777" w:rsidTr="00C520A9">
        <w:trPr>
          <w:trHeight w:val="255"/>
          <w:tblHeader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2760AB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Etapa do PSH</w:t>
            </w:r>
          </w:p>
        </w:tc>
        <w:tc>
          <w:tcPr>
            <w:tcW w:w="33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B4626D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Descrição</w:t>
            </w:r>
          </w:p>
        </w:tc>
      </w:tr>
      <w:tr w:rsidR="00DC79D9" w:rsidRPr="00EC1450" w14:paraId="5A82E239" w14:textId="77777777" w:rsidTr="00C520A9">
        <w:trPr>
          <w:trHeight w:val="255"/>
        </w:trPr>
        <w:tc>
          <w:tcPr>
            <w:tcW w:w="1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AAC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Preliminares</w:t>
            </w: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C9452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Planejamento das atividades</w:t>
            </w:r>
          </w:p>
        </w:tc>
      </w:tr>
      <w:tr w:rsidR="00DC79D9" w:rsidRPr="00EC1450" w14:paraId="6E2A0969" w14:textId="77777777" w:rsidTr="00C520A9">
        <w:trPr>
          <w:trHeight w:val="255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8A75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9DF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Levantamento das informações necessárias</w:t>
            </w:r>
          </w:p>
        </w:tc>
      </w:tr>
      <w:tr w:rsidR="00DC79D9" w:rsidRPr="00EC1450" w14:paraId="19175A9D" w14:textId="77777777" w:rsidTr="00C520A9">
        <w:trPr>
          <w:trHeight w:val="255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E493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B6BD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Formação de equipe técnica multidisciplinar</w:t>
            </w:r>
          </w:p>
        </w:tc>
      </w:tr>
      <w:tr w:rsidR="00DC79D9" w:rsidRPr="00EC1450" w14:paraId="0EF9DF7B" w14:textId="77777777" w:rsidTr="00C520A9">
        <w:trPr>
          <w:trHeight w:val="255"/>
        </w:trPr>
        <w:tc>
          <w:tcPr>
            <w:tcW w:w="1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E685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Avaliação do sistema</w:t>
            </w: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399B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Descrição do SAA</w:t>
            </w:r>
          </w:p>
        </w:tc>
      </w:tr>
      <w:tr w:rsidR="00DC79D9" w:rsidRPr="00EC1450" w14:paraId="1DA19FA9" w14:textId="77777777" w:rsidTr="00C520A9">
        <w:trPr>
          <w:trHeight w:val="255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220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AD00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Construção e validação de diagrama de fluxo</w:t>
            </w:r>
          </w:p>
        </w:tc>
      </w:tr>
      <w:tr w:rsidR="00DC79D9" w:rsidRPr="00EC1450" w14:paraId="6CF27DE4" w14:textId="77777777" w:rsidTr="00C520A9">
        <w:trPr>
          <w:trHeight w:val="255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6D4E2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CEA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Identificação e análise de perigos potenciais</w:t>
            </w:r>
          </w:p>
        </w:tc>
      </w:tr>
      <w:tr w:rsidR="00DC79D9" w:rsidRPr="00EC1450" w14:paraId="1AE1E793" w14:textId="77777777" w:rsidTr="00C520A9">
        <w:trPr>
          <w:trHeight w:val="255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72C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8213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Caracterização de riscos</w:t>
            </w:r>
          </w:p>
        </w:tc>
      </w:tr>
      <w:tr w:rsidR="00DC79D9" w:rsidRPr="00EC1450" w14:paraId="0293AD53" w14:textId="77777777" w:rsidTr="00C520A9">
        <w:trPr>
          <w:trHeight w:val="207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AF9E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2999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Estabelecimento de medidas de controle dos pontos críticos</w:t>
            </w:r>
          </w:p>
        </w:tc>
      </w:tr>
      <w:tr w:rsidR="00DC79D9" w:rsidRPr="00EC1450" w14:paraId="165BD326" w14:textId="77777777" w:rsidTr="00C520A9">
        <w:trPr>
          <w:trHeight w:val="255"/>
        </w:trPr>
        <w:tc>
          <w:tcPr>
            <w:tcW w:w="1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FB5A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Monitoramento operacional</w:t>
            </w: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A05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Controlar os riscos</w:t>
            </w:r>
          </w:p>
        </w:tc>
      </w:tr>
      <w:tr w:rsidR="00DC79D9" w:rsidRPr="00EC1450" w14:paraId="45EFCEE5" w14:textId="77777777" w:rsidTr="00C520A9">
        <w:trPr>
          <w:trHeight w:val="255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01798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044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Garantir o atendimento das metas de saúde</w:t>
            </w:r>
          </w:p>
        </w:tc>
      </w:tr>
      <w:tr w:rsidR="00DC79D9" w:rsidRPr="00EC1450" w14:paraId="2C6DAA89" w14:textId="77777777" w:rsidTr="00C520A9">
        <w:trPr>
          <w:trHeight w:val="255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07A0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5633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Determinação de medidas de controle do SAA</w:t>
            </w:r>
          </w:p>
        </w:tc>
      </w:tr>
      <w:tr w:rsidR="00DC79D9" w:rsidRPr="00EC1450" w14:paraId="0802C92E" w14:textId="77777777" w:rsidTr="00C520A9">
        <w:trPr>
          <w:trHeight w:val="255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4129B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66B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Seleção de parâmetros de monitoramento</w:t>
            </w:r>
          </w:p>
        </w:tc>
      </w:tr>
      <w:tr w:rsidR="00DC79D9" w:rsidRPr="00EC1450" w14:paraId="032228AB" w14:textId="77777777" w:rsidTr="00C520A9">
        <w:trPr>
          <w:trHeight w:val="311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AF9E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2C4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Estabelecimento de limites críticos e ações corretivas</w:t>
            </w:r>
          </w:p>
        </w:tc>
      </w:tr>
      <w:tr w:rsidR="00DC79D9" w:rsidRPr="00EC1450" w14:paraId="7DBD1C6D" w14:textId="77777777" w:rsidTr="00C520A9">
        <w:trPr>
          <w:trHeight w:val="255"/>
        </w:trPr>
        <w:tc>
          <w:tcPr>
            <w:tcW w:w="1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F6B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Planos de gestão</w:t>
            </w: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E7A9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Permitir a verificação constante do PSH</w:t>
            </w:r>
          </w:p>
        </w:tc>
      </w:tr>
      <w:tr w:rsidR="00DC79D9" w:rsidRPr="00EC1450" w14:paraId="07F8DFDF" w14:textId="77777777" w:rsidTr="00C520A9">
        <w:trPr>
          <w:trHeight w:val="291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803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0A0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Estabelecer ações preventivas (rotina) e emergenciais</w:t>
            </w:r>
          </w:p>
        </w:tc>
      </w:tr>
      <w:tr w:rsidR="00DC79D9" w:rsidRPr="00EC1450" w14:paraId="77F2DD7D" w14:textId="77777777" w:rsidTr="00C520A9">
        <w:trPr>
          <w:trHeight w:val="255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2C20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6B7B8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Organizar a documentação de avaliação do SAA</w:t>
            </w:r>
          </w:p>
        </w:tc>
      </w:tr>
      <w:tr w:rsidR="00DC79D9" w:rsidRPr="00EC1450" w14:paraId="5BA49E2F" w14:textId="77777777" w:rsidTr="00C520A9">
        <w:trPr>
          <w:trHeight w:val="255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07D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674D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Estabelecer a comunicação de risco</w:t>
            </w:r>
          </w:p>
        </w:tc>
      </w:tr>
      <w:tr w:rsidR="00DC79D9" w:rsidRPr="00EC1450" w14:paraId="3AF07211" w14:textId="77777777" w:rsidTr="00C520A9">
        <w:trPr>
          <w:trHeight w:val="255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472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80B25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Validação e verificação periódica do PSH</w:t>
            </w:r>
          </w:p>
        </w:tc>
      </w:tr>
      <w:tr w:rsidR="00DC79D9" w:rsidRPr="00EC1450" w14:paraId="31691651" w14:textId="77777777" w:rsidTr="00C520A9">
        <w:trPr>
          <w:trHeight w:val="255"/>
        </w:trPr>
        <w:tc>
          <w:tcPr>
            <w:tcW w:w="1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D808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Revisão do PSH</w:t>
            </w: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8D4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Considerar dados obtidos no monitoramento </w:t>
            </w:r>
          </w:p>
        </w:tc>
      </w:tr>
      <w:tr w:rsidR="00DC79D9" w:rsidRPr="00EC1450" w14:paraId="2F196FB3" w14:textId="77777777" w:rsidTr="00C520A9">
        <w:trPr>
          <w:trHeight w:val="284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F160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C271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Considerar as alterações dos mananciais e bacias hidrográficas</w:t>
            </w:r>
          </w:p>
        </w:tc>
      </w:tr>
      <w:tr w:rsidR="00DC79D9" w:rsidRPr="00EC1450" w14:paraId="72636D32" w14:textId="77777777" w:rsidTr="00C520A9">
        <w:trPr>
          <w:trHeight w:val="288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E93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A060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Considerar as alterações no tratamento e distribuição de água</w:t>
            </w:r>
          </w:p>
        </w:tc>
      </w:tr>
      <w:tr w:rsidR="00DC79D9" w:rsidRPr="00EC1450" w14:paraId="7540399E" w14:textId="77777777" w:rsidTr="00C520A9">
        <w:trPr>
          <w:trHeight w:val="278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10DC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537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Implementar programas de melhoria e atualização do PSH</w:t>
            </w:r>
          </w:p>
        </w:tc>
      </w:tr>
      <w:tr w:rsidR="00DC79D9" w:rsidRPr="00EC1450" w14:paraId="2A1D1252" w14:textId="77777777" w:rsidTr="00C520A9">
        <w:trPr>
          <w:trHeight w:val="255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F503E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63F73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Considerar perigos e riscos emergentes</w:t>
            </w:r>
          </w:p>
        </w:tc>
      </w:tr>
      <w:tr w:rsidR="00DC79D9" w:rsidRPr="00EC1450" w14:paraId="0872FC3D" w14:textId="77777777" w:rsidTr="00C520A9">
        <w:trPr>
          <w:trHeight w:val="510"/>
        </w:trPr>
        <w:tc>
          <w:tcPr>
            <w:tcW w:w="1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48AB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476E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Revisão após desastres e emergências de modo a garantir que não se repitam</w:t>
            </w:r>
          </w:p>
        </w:tc>
      </w:tr>
      <w:tr w:rsidR="00DC79D9" w:rsidRPr="00EC1450" w14:paraId="4D8B24A7" w14:textId="77777777" w:rsidTr="00C520A9">
        <w:trPr>
          <w:trHeight w:val="510"/>
        </w:trPr>
        <w:tc>
          <w:tcPr>
            <w:tcW w:w="1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942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Validação e verificação do PSH</w:t>
            </w:r>
          </w:p>
        </w:tc>
        <w:tc>
          <w:tcPr>
            <w:tcW w:w="3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CC30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Avaliar o funcionamento do PSH e monitorar o atendimento das metas de saúde</w:t>
            </w:r>
          </w:p>
        </w:tc>
      </w:tr>
    </w:tbl>
    <w:p w14:paraId="6E0A04FD" w14:textId="00C6F6B1" w:rsidR="00DC79D9" w:rsidRPr="00EC1450" w:rsidRDefault="00DC79D9" w:rsidP="00ED19BA">
      <w:pPr>
        <w:pStyle w:val="SMFIGouTABfonte"/>
        <w:rPr>
          <w:rFonts w:ascii="Times New Roman" w:hAnsi="Times New Roman" w:cs="Times New Roman"/>
        </w:rPr>
      </w:pPr>
    </w:p>
    <w:p w14:paraId="761474EC" w14:textId="77777777" w:rsidR="00ED19BA" w:rsidRPr="00EC1450" w:rsidRDefault="00ED19BA" w:rsidP="00ED19BA">
      <w:pPr>
        <w:pStyle w:val="SMFIGouTABfonte"/>
        <w:rPr>
          <w:rFonts w:ascii="Times New Roman" w:hAnsi="Times New Roman" w:cs="Times New Roman"/>
        </w:rPr>
      </w:pPr>
    </w:p>
    <w:p w14:paraId="41414A2A" w14:textId="77777777" w:rsidR="00E14649" w:rsidRPr="00EC1450" w:rsidRDefault="00E14649">
      <w:pPr>
        <w:jc w:val="left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br w:type="page"/>
      </w:r>
    </w:p>
    <w:p w14:paraId="116E5473" w14:textId="5B149FBF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lastRenderedPageBreak/>
        <w:t>O PSH, além de permitir uma gestão sustentável da água, proporciona ao responsável pelo abastecimento os seguintes benefícios:</w:t>
      </w:r>
    </w:p>
    <w:p w14:paraId="50AA810A" w14:textId="77777777" w:rsidR="00DC79D9" w:rsidRPr="00EC1450" w:rsidRDefault="00DC79D9" w:rsidP="00583248">
      <w:pPr>
        <w:pStyle w:val="SMTEXTO"/>
        <w:numPr>
          <w:ilvl w:val="0"/>
          <w:numId w:val="20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Oportuna identificação de perigos e riscos;</w:t>
      </w:r>
    </w:p>
    <w:p w14:paraId="38253E7D" w14:textId="77777777" w:rsidR="00DC79D9" w:rsidRPr="00EC1450" w:rsidRDefault="00DC79D9" w:rsidP="00583248">
      <w:pPr>
        <w:pStyle w:val="SMTEXTO"/>
        <w:numPr>
          <w:ilvl w:val="0"/>
          <w:numId w:val="20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Otimização dos investimentos;</w:t>
      </w:r>
    </w:p>
    <w:p w14:paraId="07DB23CB" w14:textId="77777777" w:rsidR="00DC79D9" w:rsidRPr="00EC1450" w:rsidRDefault="00DC79D9" w:rsidP="00583248">
      <w:pPr>
        <w:pStyle w:val="SMTEXTO"/>
        <w:numPr>
          <w:ilvl w:val="0"/>
          <w:numId w:val="20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Redução de custos com tratamento;</w:t>
      </w:r>
    </w:p>
    <w:p w14:paraId="7CF8E92D" w14:textId="77777777" w:rsidR="00DC79D9" w:rsidRPr="00EC1450" w:rsidRDefault="00DC79D9" w:rsidP="00583248">
      <w:pPr>
        <w:pStyle w:val="SMTEXTO"/>
        <w:numPr>
          <w:ilvl w:val="0"/>
          <w:numId w:val="20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Otimização de processos de trabalho: padronização e adequações de procedimentos com vistas ao aumento da eficiência e melhoria de desempenho;</w:t>
      </w:r>
    </w:p>
    <w:p w14:paraId="741659A8" w14:textId="77777777" w:rsidR="00DC79D9" w:rsidRPr="00EC1450" w:rsidRDefault="00DC79D9" w:rsidP="00583248">
      <w:pPr>
        <w:pStyle w:val="SMTEXTO"/>
        <w:numPr>
          <w:ilvl w:val="0"/>
          <w:numId w:val="20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Qualificação dos profissionais envolvidos;</w:t>
      </w:r>
    </w:p>
    <w:p w14:paraId="187A7B0B" w14:textId="77777777" w:rsidR="00DC79D9" w:rsidRPr="00EC1450" w:rsidRDefault="00DC79D9" w:rsidP="00583248">
      <w:pPr>
        <w:pStyle w:val="SMTEXTO"/>
        <w:numPr>
          <w:ilvl w:val="0"/>
          <w:numId w:val="20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Garantia da qualidade da água distribuída dentro dos padrões exigidos pela legislação vigente;</w:t>
      </w:r>
    </w:p>
    <w:p w14:paraId="2DCF15F6" w14:textId="77777777" w:rsidR="00DC79D9" w:rsidRPr="00EC1450" w:rsidRDefault="00DC79D9" w:rsidP="00583248">
      <w:pPr>
        <w:pStyle w:val="SMTEXTO"/>
        <w:numPr>
          <w:ilvl w:val="0"/>
          <w:numId w:val="20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Aumento da confiabilidade do responsável frente aos usuários/consumidores, melhorando a gestão comercial;</w:t>
      </w:r>
    </w:p>
    <w:p w14:paraId="7C8A4459" w14:textId="77777777" w:rsidR="00DC79D9" w:rsidRPr="00EC1450" w:rsidRDefault="00DC79D9" w:rsidP="00583248">
      <w:pPr>
        <w:pStyle w:val="SMTEXTO"/>
        <w:numPr>
          <w:ilvl w:val="0"/>
          <w:numId w:val="20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Implementar melhorias na atuação intersetorial de saneamento.</w:t>
      </w:r>
    </w:p>
    <w:p w14:paraId="5F6CFD32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O desenvolvimento do Plano de Segurança da Hídrica deve ocorrer no início das atividades do operador do SAA e deve envolver todos os demais atores relacionados à manutenção da disponibilidade e qualidade hídrica da região.</w:t>
      </w:r>
    </w:p>
    <w:p w14:paraId="733A5289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Para o caso de emergências e contingências, o PSH deve apresentar a matriz de priorização de riscos, contendo a probabilidade de ocorrência e as consequências dos riscos. Esta etapa deve constar junto aos Planos de Emergência e Contingência, ao Plano Municipal de Recursos Hídricos, às revisões do Plano Municipal de Saneamento Básico e aos demais planos que envolvam a utilização dos recursos hídricos.</w:t>
      </w:r>
    </w:p>
    <w:p w14:paraId="1F7D36C6" w14:textId="77777777" w:rsidR="00DC79D9" w:rsidRPr="00EC1450" w:rsidRDefault="00DC79D9" w:rsidP="00DC79D9">
      <w:pPr>
        <w:pStyle w:val="Ttulo3"/>
        <w:rPr>
          <w:rFonts w:ascii="Times New Roman" w:hAnsi="Times New Roman" w:cs="Times New Roman"/>
        </w:rPr>
      </w:pPr>
      <w:bookmarkStart w:id="12" w:name="_Toc170892739"/>
      <w:r w:rsidRPr="00EC1450">
        <w:rPr>
          <w:rFonts w:ascii="Times New Roman" w:hAnsi="Times New Roman" w:cs="Times New Roman"/>
        </w:rPr>
        <w:t>Programa de Educação Ambiental e de Sustentabilidade</w:t>
      </w:r>
      <w:bookmarkEnd w:id="12"/>
    </w:p>
    <w:p w14:paraId="21AB1E14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A Gestão Socioambiental promove a adoção de práticas para preservação do ambiente e da comunidade. Sendo a participação e o controle social diretrizes primordiais da gestão, é importante que haja a geração e disponibilização de informações que permitam a participação social na discussão, formulação, implementação, fiscalização e avaliação das políticas voltadas à qualidade ambiental e justiça social (</w:t>
      </w:r>
      <w:proofErr w:type="spellStart"/>
      <w:r w:rsidRPr="00EC1450">
        <w:rPr>
          <w:rFonts w:ascii="Times New Roman" w:hAnsi="Times New Roman" w:cs="Times New Roman"/>
        </w:rPr>
        <w:t>ProNEA</w:t>
      </w:r>
      <w:proofErr w:type="spellEnd"/>
      <w:r w:rsidRPr="00EC1450">
        <w:rPr>
          <w:rFonts w:ascii="Times New Roman" w:hAnsi="Times New Roman" w:cs="Times New Roman"/>
        </w:rPr>
        <w:t xml:space="preserve">, 2005). Para que isso seja possível, considera-se a educação ambiental como um dos elementos fundamentais da gestão socioambiental, proporcionando construção de valores e aquisição de conhecimentos. </w:t>
      </w:r>
    </w:p>
    <w:p w14:paraId="3CAD9811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lastRenderedPageBreak/>
        <w:t xml:space="preserve">Propõe-se, então, o Programa de Educação Ambiental (PEA), a ser implementado pelo concessionário. Seu objetivo é promover a conscientização ambiental da população pertencente ao município, visando a sustentabilidade pessoal e coletiva com enfoque na proteção ambiental e em suas interfaces com temas relacionados ao saneamento. </w:t>
      </w:r>
    </w:p>
    <w:p w14:paraId="6AAFA3DB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O PEA proposto deve ser um programa contínuo, permitindo o planejamento e o gerenciamento das ações de educação ambiental em parceria com diversos setores da sociedade. Assim, garante-se a promoção de ações de educação ambiental, tais como: transmissão de conhecimentos sobre os processos de abastecimento de água e esgotamento sanitário, difusão de práticas de conservação do meio ambiente, sobretudo pelo uso consciente da água, destinação adequada de efluentes e universalização do saneamento básico.</w:t>
      </w:r>
    </w:p>
    <w:p w14:paraId="6F2E0709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Os objetivos específicos do PEA são:</w:t>
      </w:r>
    </w:p>
    <w:p w14:paraId="53D0D57C" w14:textId="77777777" w:rsidR="00DC79D9" w:rsidRPr="00EC1450" w:rsidRDefault="00DC79D9" w:rsidP="00583248">
      <w:pPr>
        <w:pStyle w:val="SMTEXTO"/>
        <w:numPr>
          <w:ilvl w:val="0"/>
          <w:numId w:val="21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Divulgar informações sobre o papel e as atribuições do novo concessionário;</w:t>
      </w:r>
    </w:p>
    <w:p w14:paraId="0D9AE193" w14:textId="77777777" w:rsidR="00DC79D9" w:rsidRPr="00EC1450" w:rsidRDefault="00DC79D9" w:rsidP="00583248">
      <w:pPr>
        <w:pStyle w:val="SMTEXTO"/>
        <w:numPr>
          <w:ilvl w:val="0"/>
          <w:numId w:val="21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Divulgar informações sobre os serviços de abastecimento de água e esgotamento sanitário;</w:t>
      </w:r>
    </w:p>
    <w:p w14:paraId="09CC6A9F" w14:textId="77777777" w:rsidR="00DC79D9" w:rsidRPr="00EC1450" w:rsidRDefault="00DC79D9" w:rsidP="00583248">
      <w:pPr>
        <w:pStyle w:val="SMTEXTO"/>
        <w:numPr>
          <w:ilvl w:val="0"/>
          <w:numId w:val="21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Fortalecer os princípios de consciência ambiental e de valorização do saneamento;</w:t>
      </w:r>
    </w:p>
    <w:p w14:paraId="0222FB4E" w14:textId="77777777" w:rsidR="00DC79D9" w:rsidRPr="00EC1450" w:rsidRDefault="00DC79D9" w:rsidP="00583248">
      <w:pPr>
        <w:pStyle w:val="SMTEXTO"/>
        <w:numPr>
          <w:ilvl w:val="0"/>
          <w:numId w:val="21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Realizar ações educativas que abordem os principais aspectos relacionados à preservação do ambiente e sua interface com questões de saneamento básico;</w:t>
      </w:r>
    </w:p>
    <w:p w14:paraId="130F92E4" w14:textId="77777777" w:rsidR="00DC79D9" w:rsidRPr="00EC1450" w:rsidRDefault="00DC79D9" w:rsidP="00583248">
      <w:pPr>
        <w:pStyle w:val="SMTEXTO"/>
        <w:numPr>
          <w:ilvl w:val="0"/>
          <w:numId w:val="21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Realizar campanhas previstas para datas comemorativas;</w:t>
      </w:r>
    </w:p>
    <w:p w14:paraId="5782E71B" w14:textId="77777777" w:rsidR="00DC79D9" w:rsidRPr="00EC1450" w:rsidRDefault="00DC79D9" w:rsidP="00583248">
      <w:pPr>
        <w:pStyle w:val="SMTEXTO"/>
        <w:numPr>
          <w:ilvl w:val="0"/>
          <w:numId w:val="21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Implantar os projetos do PEA.</w:t>
      </w:r>
    </w:p>
    <w:p w14:paraId="53E8E314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Para a execução das atividades do PEA, o empreendedor deverá ter em seu quadro de pessoal um gerente de meio ambiente e um analista de meio ambiente que ficarão no escritório central. Tais profissionais serão responsáveis pelo programa. Além disso, esses profissionais terão suporte da área de comunicação. </w:t>
      </w:r>
    </w:p>
    <w:p w14:paraId="285C622A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Para nortear as atividades do PEA, serão utilizados como base:</w:t>
      </w:r>
    </w:p>
    <w:p w14:paraId="7B2EAE4F" w14:textId="77777777" w:rsidR="00DC79D9" w:rsidRPr="00EC1450" w:rsidRDefault="00DC79D9" w:rsidP="00583248">
      <w:pPr>
        <w:pStyle w:val="SMTEXTO"/>
        <w:numPr>
          <w:ilvl w:val="0"/>
          <w:numId w:val="22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A Constituição Federal, que prevê a educação ambiental e a conscientização pública para assegurar a efetividade do direito de todos ao ambiente ecologicamente equilibrado; </w:t>
      </w:r>
    </w:p>
    <w:p w14:paraId="48E210B9" w14:textId="77777777" w:rsidR="00DC79D9" w:rsidRPr="00EC1450" w:rsidRDefault="00DC79D9" w:rsidP="00583248">
      <w:pPr>
        <w:pStyle w:val="SMTEXTO"/>
        <w:numPr>
          <w:ilvl w:val="0"/>
          <w:numId w:val="22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A Lei Federal n° 9.725, de 27 de abril de 1999, que dispõe sobre a educação ambiental, institui a Política Nacional de Educação Ambiental e dá outras providências; </w:t>
      </w:r>
    </w:p>
    <w:p w14:paraId="23A86525" w14:textId="77777777" w:rsidR="00DC79D9" w:rsidRPr="00EC1450" w:rsidRDefault="00DC79D9" w:rsidP="00583248">
      <w:pPr>
        <w:pStyle w:val="SMTEXTO"/>
        <w:numPr>
          <w:ilvl w:val="0"/>
          <w:numId w:val="22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lastRenderedPageBreak/>
        <w:t>A Resolução N° 98, de 26 de março de 2009, que estabelece princípios, fundamentos e diretrizes para a educação, o desenvolvimento de capacidades, a mobilização social e a informação para a Gestão Integrada de Recursos Hídricos no Sistema Nacional de Gerenciamento de Recursos Hídricos;</w:t>
      </w:r>
    </w:p>
    <w:p w14:paraId="0E3D116A" w14:textId="77777777" w:rsidR="00DC79D9" w:rsidRPr="00EC1450" w:rsidRDefault="00DC79D9" w:rsidP="00583248">
      <w:pPr>
        <w:pStyle w:val="SMTEXTO"/>
        <w:numPr>
          <w:ilvl w:val="0"/>
          <w:numId w:val="22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O Programa Nacional de Educação Ambiental (</w:t>
      </w:r>
      <w:proofErr w:type="spellStart"/>
      <w:r w:rsidRPr="00EC1450">
        <w:rPr>
          <w:rFonts w:ascii="Times New Roman" w:hAnsi="Times New Roman" w:cs="Times New Roman"/>
        </w:rPr>
        <w:t>ProNEA</w:t>
      </w:r>
      <w:proofErr w:type="spellEnd"/>
      <w:r w:rsidRPr="00EC1450">
        <w:rPr>
          <w:rFonts w:ascii="Times New Roman" w:hAnsi="Times New Roman" w:cs="Times New Roman"/>
        </w:rPr>
        <w:t xml:space="preserve">); </w:t>
      </w:r>
    </w:p>
    <w:p w14:paraId="57D1C23C" w14:textId="77777777" w:rsidR="00DC79D9" w:rsidRPr="00EC1450" w:rsidRDefault="00DC79D9" w:rsidP="00583248">
      <w:pPr>
        <w:pStyle w:val="SMTEXTO"/>
        <w:numPr>
          <w:ilvl w:val="0"/>
          <w:numId w:val="22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O Tratado de Educação Ambiental para Sociedades Sustentáveis e Responsabilidade Global.</w:t>
      </w:r>
    </w:p>
    <w:p w14:paraId="25155084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Dentro do PEA, são propostos diferentes projetos, de forma a abranger vários tipos de atividades voltadas a estudantes, clientes, trabalhadores e comunidade em geral. As ações deverão ser acompanhadas de material de apoio e atividades adequados para o respectivo público-alvo, como: cartilhas, jogos didáticos, brindes e folders informativos. </w:t>
      </w:r>
    </w:p>
    <w:p w14:paraId="3DBE8DD4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Para o desenvolvimento do programa, serão realizadas ações de educação e conscientização ambiental específicas para cada um dos grupos que compõem o público-alvo identificado nesta proposta, sendo:</w:t>
      </w:r>
    </w:p>
    <w:p w14:paraId="5253C87E" w14:textId="77777777" w:rsidR="00DC79D9" w:rsidRPr="00EC1450" w:rsidRDefault="00DC79D9" w:rsidP="00583248">
      <w:pPr>
        <w:pStyle w:val="SMTEXTO"/>
        <w:numPr>
          <w:ilvl w:val="0"/>
          <w:numId w:val="23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Comunidade escolar;</w:t>
      </w:r>
    </w:p>
    <w:p w14:paraId="733F78BD" w14:textId="77777777" w:rsidR="00DC79D9" w:rsidRPr="00EC1450" w:rsidRDefault="00DC79D9" w:rsidP="00583248">
      <w:pPr>
        <w:pStyle w:val="SMTEXTO"/>
        <w:numPr>
          <w:ilvl w:val="0"/>
          <w:numId w:val="23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População do município;</w:t>
      </w:r>
    </w:p>
    <w:p w14:paraId="6507EB3C" w14:textId="77777777" w:rsidR="00DC79D9" w:rsidRPr="00EC1450" w:rsidRDefault="00DC79D9" w:rsidP="00583248">
      <w:pPr>
        <w:pStyle w:val="SMTEXTO"/>
        <w:numPr>
          <w:ilvl w:val="0"/>
          <w:numId w:val="23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Força de trabalho (funcionários, colaboradores e terceiros).</w:t>
      </w:r>
    </w:p>
    <w:p w14:paraId="7BD8514F" w14:textId="5B69D293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O desenvolvimento das atividades seguirá as diretrizes dos Projetos de Educação Ambiental, apresentados na </w:t>
      </w:r>
      <w:r w:rsidRPr="00EC1450">
        <w:rPr>
          <w:rFonts w:ascii="Times New Roman" w:hAnsi="Times New Roman" w:cs="Times New Roman"/>
        </w:rPr>
        <w:fldChar w:fldCharType="begin"/>
      </w:r>
      <w:r w:rsidRPr="00EC1450">
        <w:rPr>
          <w:rFonts w:ascii="Times New Roman" w:hAnsi="Times New Roman" w:cs="Times New Roman"/>
        </w:rPr>
        <w:instrText xml:space="preserve"> REF _Ref148947822 \h </w:instrText>
      </w:r>
      <w:r w:rsidR="00BA1DC1" w:rsidRPr="00EC1450">
        <w:rPr>
          <w:rFonts w:ascii="Times New Roman" w:hAnsi="Times New Roman" w:cs="Times New Roman"/>
        </w:rPr>
        <w:instrText xml:space="preserve"> \* MERGEFORMAT </w:instrText>
      </w:r>
      <w:r w:rsidRPr="00EC1450">
        <w:rPr>
          <w:rFonts w:ascii="Times New Roman" w:hAnsi="Times New Roman" w:cs="Times New Roman"/>
        </w:rPr>
      </w:r>
      <w:r w:rsidRPr="00EC1450">
        <w:rPr>
          <w:rFonts w:ascii="Times New Roman" w:hAnsi="Times New Roman" w:cs="Times New Roman"/>
        </w:rPr>
        <w:fldChar w:fldCharType="separate"/>
      </w:r>
      <w:r w:rsidR="003C3579" w:rsidRPr="00EC1450">
        <w:rPr>
          <w:rFonts w:ascii="Times New Roman" w:hAnsi="Times New Roman" w:cs="Times New Roman"/>
        </w:rPr>
        <w:t xml:space="preserve">Tabela </w:t>
      </w:r>
      <w:r w:rsidR="003C3579">
        <w:rPr>
          <w:rFonts w:ascii="Times New Roman" w:hAnsi="Times New Roman" w:cs="Times New Roman"/>
          <w:noProof/>
        </w:rPr>
        <w:t>46</w:t>
      </w:r>
      <w:r w:rsidRPr="00EC1450">
        <w:rPr>
          <w:rFonts w:ascii="Times New Roman" w:hAnsi="Times New Roman" w:cs="Times New Roman"/>
        </w:rPr>
        <w:fldChar w:fldCharType="end"/>
      </w:r>
      <w:r w:rsidRPr="00EC1450">
        <w:rPr>
          <w:rFonts w:ascii="Times New Roman" w:hAnsi="Times New Roman" w:cs="Times New Roman"/>
        </w:rPr>
        <w:t>.</w:t>
      </w:r>
      <w:r w:rsidRPr="00EC1450">
        <w:rPr>
          <w:rFonts w:ascii="Times New Roman" w:hAnsi="Times New Roman" w:cs="Times New Roman"/>
        </w:rPr>
        <w:br w:type="page"/>
      </w:r>
    </w:p>
    <w:p w14:paraId="34B42ED9" w14:textId="77777777" w:rsidR="00DC79D9" w:rsidRPr="00EC1450" w:rsidRDefault="00DC79D9" w:rsidP="00DC79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DC79D9" w:rsidRPr="00EC1450" w:rsidSect="00BA2C95">
          <w:footerReference w:type="default" r:id="rId10"/>
          <w:pgSz w:w="11906" w:h="16838"/>
          <w:pgMar w:top="1418" w:right="1134" w:bottom="1134" w:left="1418" w:header="0" w:footer="284" w:gutter="0"/>
          <w:cols w:space="720"/>
          <w:docGrid w:linePitch="326"/>
        </w:sectPr>
      </w:pPr>
    </w:p>
    <w:p w14:paraId="7F760B14" w14:textId="7B745E98" w:rsidR="00DC79D9" w:rsidRPr="00EC1450" w:rsidRDefault="00DC79D9" w:rsidP="00C47E02">
      <w:pPr>
        <w:pStyle w:val="Legenda"/>
        <w:jc w:val="both"/>
        <w:rPr>
          <w:rFonts w:ascii="Times New Roman" w:hAnsi="Times New Roman" w:cs="Times New Roman"/>
        </w:rPr>
      </w:pPr>
      <w:bookmarkStart w:id="13" w:name="_Ref148947822"/>
      <w:bookmarkStart w:id="14" w:name="_Toc159528741"/>
      <w:r w:rsidRPr="00EC1450">
        <w:rPr>
          <w:rFonts w:ascii="Times New Roman" w:hAnsi="Times New Roman" w:cs="Times New Roman"/>
        </w:rPr>
        <w:lastRenderedPageBreak/>
        <w:t xml:space="preserve">Tabela </w:t>
      </w:r>
      <w:r w:rsidRPr="00EC1450">
        <w:rPr>
          <w:rFonts w:ascii="Times New Roman" w:hAnsi="Times New Roman" w:cs="Times New Roman"/>
          <w:noProof/>
        </w:rPr>
        <w:fldChar w:fldCharType="begin"/>
      </w:r>
      <w:r w:rsidRPr="00EC1450">
        <w:rPr>
          <w:rFonts w:ascii="Times New Roman" w:hAnsi="Times New Roman" w:cs="Times New Roman"/>
          <w:noProof/>
        </w:rPr>
        <w:instrText xml:space="preserve"> SEQ Tabela \* ARABIC </w:instrText>
      </w:r>
      <w:r w:rsidRPr="00EC1450">
        <w:rPr>
          <w:rFonts w:ascii="Times New Roman" w:hAnsi="Times New Roman" w:cs="Times New Roman"/>
          <w:noProof/>
        </w:rPr>
        <w:fldChar w:fldCharType="separate"/>
      </w:r>
      <w:r w:rsidR="003C3579">
        <w:rPr>
          <w:rFonts w:ascii="Times New Roman" w:hAnsi="Times New Roman" w:cs="Times New Roman"/>
          <w:noProof/>
        </w:rPr>
        <w:t>46</w:t>
      </w:r>
      <w:r w:rsidRPr="00EC1450">
        <w:rPr>
          <w:rFonts w:ascii="Times New Roman" w:hAnsi="Times New Roman" w:cs="Times New Roman"/>
          <w:noProof/>
        </w:rPr>
        <w:fldChar w:fldCharType="end"/>
      </w:r>
      <w:bookmarkEnd w:id="13"/>
      <w:r w:rsidRPr="00EC1450">
        <w:rPr>
          <w:rFonts w:ascii="Times New Roman" w:hAnsi="Times New Roman" w:cs="Times New Roman"/>
        </w:rPr>
        <w:t xml:space="preserve"> - Programas de Educação Ambiental e Sustentabilidade.</w:t>
      </w:r>
      <w:bookmarkEnd w:id="1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2621"/>
        <w:gridCol w:w="1218"/>
        <w:gridCol w:w="4054"/>
      </w:tblGrid>
      <w:tr w:rsidR="00DC79D9" w:rsidRPr="00EC1450" w14:paraId="0F80FE84" w14:textId="77777777" w:rsidTr="00C64E5D">
        <w:trPr>
          <w:trHeight w:val="255"/>
          <w:tblHeader/>
        </w:trPr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93ECB5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1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ECD211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Descrição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43A8D3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Público-Alvo</w:t>
            </w:r>
          </w:p>
        </w:tc>
        <w:tc>
          <w:tcPr>
            <w:tcW w:w="2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B0678A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Ações</w:t>
            </w:r>
          </w:p>
        </w:tc>
      </w:tr>
      <w:tr w:rsidR="00DC79D9" w:rsidRPr="00EC1450" w14:paraId="55EE011D" w14:textId="77777777" w:rsidTr="00C64E5D">
        <w:trPr>
          <w:trHeight w:val="255"/>
        </w:trPr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B836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Conscientização em escolas sobre qualidade da água e tratamento de água e esgotos</w:t>
            </w:r>
          </w:p>
        </w:tc>
        <w:tc>
          <w:tcPr>
            <w:tcW w:w="1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DA8B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Este projeto tem como objetivo aproximar a comunidade escolar de sua realidade local relacionada aos assuntos de saneamento básico e proteção ambiental. O conteúdo técnico a ser apresentado deverá explorar as peculiaridades regionais dos recursos hídricos e de saneamento existentes no entorno de cada escola e, constantemente, o conteúdo deverá ser adaptado para atender as necessidades de linguagem e compreensão dos alunos de diferentes faixas etárias.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C1B0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Comunidade escolar – estudantes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69CF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Visita à Estação de Tratamento de Esgoto;</w:t>
            </w:r>
          </w:p>
        </w:tc>
      </w:tr>
      <w:tr w:rsidR="00DC79D9" w:rsidRPr="00EC1450" w14:paraId="76E7B8C7" w14:textId="77777777" w:rsidTr="00C64E5D">
        <w:trPr>
          <w:trHeight w:val="76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DAA5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F8FD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E7E3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D18B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Oficina/Palestra sobre a importância dos recursos hídricos e proteção do meio ambiente, utilizando temas e exemplos relacionados à realidade do público escolar;</w:t>
            </w:r>
          </w:p>
        </w:tc>
      </w:tr>
      <w:tr w:rsidR="00DC79D9" w:rsidRPr="00EC1450" w14:paraId="1A96F20F" w14:textId="77777777" w:rsidTr="00C64E5D">
        <w:trPr>
          <w:trHeight w:val="25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8B11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9082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A73D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C3D1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Distribuição de material educativo;</w:t>
            </w:r>
          </w:p>
        </w:tc>
      </w:tr>
      <w:tr w:rsidR="00DC79D9" w:rsidRPr="00EC1450" w14:paraId="75552C52" w14:textId="77777777" w:rsidTr="00C64E5D">
        <w:trPr>
          <w:trHeight w:val="25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E7B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2F2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8C35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D16D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Concursos culturais objetivando a conscientização ambiental;</w:t>
            </w:r>
          </w:p>
        </w:tc>
      </w:tr>
      <w:tr w:rsidR="00DC79D9" w:rsidRPr="00EC1450" w14:paraId="40C61881" w14:textId="77777777" w:rsidTr="00C64E5D">
        <w:trPr>
          <w:trHeight w:val="51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2B0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2195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9FE88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AA7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Formação de agentes ambientais mirins, que deverão promover a vigilância ambiental em parques, rios e igarapés.</w:t>
            </w:r>
          </w:p>
        </w:tc>
      </w:tr>
      <w:tr w:rsidR="00DC79D9" w:rsidRPr="00EC1450" w14:paraId="342EEF55" w14:textId="77777777" w:rsidTr="00C64E5D">
        <w:trPr>
          <w:trHeight w:val="510"/>
        </w:trPr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EA14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Capacitação em Educação Ambiental</w:t>
            </w:r>
          </w:p>
        </w:tc>
        <w:tc>
          <w:tcPr>
            <w:tcW w:w="1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B33E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Apoiar a formação do corpo docente do município em Educação Ambiental e formar multiplicadores do conhecimento, o projeto prevê a realização de curso de capacitação, com conteúdo programático que vise a conscientização e o despertar de habilidades dos docentes em relação aos temas ambientais e metodologias de ensino em Educação Ambiental.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3147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Comunidade escolar - docentes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63E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Convênio/acordo com as Secretarias de Educação do Município e do Estado;</w:t>
            </w:r>
          </w:p>
        </w:tc>
      </w:tr>
      <w:tr w:rsidR="00DC79D9" w:rsidRPr="00EC1450" w14:paraId="155D0EDF" w14:textId="77777777" w:rsidTr="00C64E5D">
        <w:trPr>
          <w:trHeight w:val="25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5C4F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00AB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05BEB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F7E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Divulgação do curso de capacitação aos docentes;</w:t>
            </w:r>
          </w:p>
        </w:tc>
      </w:tr>
      <w:tr w:rsidR="00DC79D9" w:rsidRPr="00EC1450" w14:paraId="606F3A6B" w14:textId="77777777" w:rsidTr="00C64E5D">
        <w:trPr>
          <w:trHeight w:val="25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02C19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87F91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B843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D35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Realização do curso de capacitação;</w:t>
            </w:r>
          </w:p>
        </w:tc>
      </w:tr>
      <w:tr w:rsidR="00DC79D9" w:rsidRPr="00EC1450" w14:paraId="0F27B878" w14:textId="77777777" w:rsidTr="00C64E5D">
        <w:trPr>
          <w:trHeight w:val="25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1335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A72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B674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B5AE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Distribuição de material educativo complementar;</w:t>
            </w:r>
          </w:p>
        </w:tc>
      </w:tr>
      <w:tr w:rsidR="00DC79D9" w:rsidRPr="00EC1450" w14:paraId="75B81364" w14:textId="77777777" w:rsidTr="00C64E5D">
        <w:trPr>
          <w:trHeight w:val="25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886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4CE3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560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A999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Orientação aos projetos de final de curso;</w:t>
            </w:r>
          </w:p>
        </w:tc>
      </w:tr>
      <w:tr w:rsidR="00DC79D9" w:rsidRPr="00EC1450" w14:paraId="41791A3D" w14:textId="77777777" w:rsidTr="00C64E5D">
        <w:trPr>
          <w:trHeight w:val="51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CE81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10231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DD5F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09A1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Apresentação ao público dos projetos de Educação Ambiental implantados pelos docentes em suas escolas e comunidades;</w:t>
            </w:r>
          </w:p>
        </w:tc>
      </w:tr>
      <w:tr w:rsidR="00DC79D9" w:rsidRPr="00EC1450" w14:paraId="667CC6F3" w14:textId="77777777" w:rsidTr="00C64E5D">
        <w:trPr>
          <w:trHeight w:val="25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06B3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89F2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203E0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5EB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Concursos culturais objetivando a conscientização ambiental;</w:t>
            </w:r>
          </w:p>
        </w:tc>
      </w:tr>
      <w:tr w:rsidR="00DC79D9" w:rsidRPr="00EC1450" w14:paraId="1C62CD56" w14:textId="77777777" w:rsidTr="00C64E5D">
        <w:trPr>
          <w:trHeight w:val="51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54E2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A4CF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E0DF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6F4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Formação de agentes ambientais, que deverão promover a vigilância ambiental em parques e rios.</w:t>
            </w:r>
          </w:p>
        </w:tc>
      </w:tr>
      <w:tr w:rsidR="00DC79D9" w:rsidRPr="00EC1450" w14:paraId="34969319" w14:textId="77777777" w:rsidTr="00C64E5D">
        <w:trPr>
          <w:trHeight w:val="510"/>
        </w:trPr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2E37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Realização de campanhas educativas</w:t>
            </w:r>
          </w:p>
        </w:tc>
        <w:tc>
          <w:tcPr>
            <w:tcW w:w="1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5C2E1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Possui o objetivo de fixar o conhecimento adquirido nas capacitações realizadas por meio de eventos de conscientização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15D8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População do município</w:t>
            </w: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CCB9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“Dia Mundial da Água” – Evento com atividades diversas, em local público, direcionado à comunidade;</w:t>
            </w:r>
          </w:p>
        </w:tc>
      </w:tr>
      <w:tr w:rsidR="00DC79D9" w:rsidRPr="00EC1450" w14:paraId="78D36E22" w14:textId="77777777" w:rsidTr="00C64E5D">
        <w:trPr>
          <w:trHeight w:val="58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014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9B95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675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BD1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“Caminhada Ambiental” – Evento de caminhada a ser realizado em local que apresente relevância para o Ciclo da Água no município;</w:t>
            </w:r>
          </w:p>
        </w:tc>
      </w:tr>
      <w:tr w:rsidR="00DC79D9" w:rsidRPr="00EC1450" w14:paraId="3942BD89" w14:textId="77777777" w:rsidTr="00C64E5D">
        <w:trPr>
          <w:trHeight w:val="51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509F2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B6740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D00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64D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Inclusão de informativos de conscientização ambiental nas faturas enviadas aos consumidores;</w:t>
            </w:r>
          </w:p>
        </w:tc>
      </w:tr>
      <w:tr w:rsidR="00DC79D9" w:rsidRPr="00EC1450" w14:paraId="7A2593AB" w14:textId="77777777" w:rsidTr="00C64E5D">
        <w:trPr>
          <w:trHeight w:val="51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0F6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CC12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865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DA0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Realização de concursos culturais objetivando a conscientização ambiental;</w:t>
            </w:r>
          </w:p>
        </w:tc>
      </w:tr>
      <w:tr w:rsidR="00DC79D9" w:rsidRPr="00EC1450" w14:paraId="6D65E1C1" w14:textId="77777777" w:rsidTr="00C64E5D">
        <w:trPr>
          <w:trHeight w:val="51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1171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DB85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2B05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5760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Formação de agentes ambientais, que deverão promover a vigilância ambiental em parques, rios e igarapés;</w:t>
            </w:r>
          </w:p>
        </w:tc>
      </w:tr>
      <w:tr w:rsidR="00DC79D9" w:rsidRPr="00EC1450" w14:paraId="583E7CC6" w14:textId="77777777" w:rsidTr="00C64E5D">
        <w:trPr>
          <w:trHeight w:val="37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287D2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173E8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8656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A76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Realização de campanha de limpeza de reservatórios domiciliares;</w:t>
            </w:r>
          </w:p>
        </w:tc>
      </w:tr>
      <w:tr w:rsidR="00DC79D9" w:rsidRPr="00EC1450" w14:paraId="0B0A2789" w14:textId="77777777" w:rsidTr="00C64E5D">
        <w:trPr>
          <w:trHeight w:val="807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5AE0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B37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F626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F8C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Parcerias com a Secretaria de Educação, formando Clubes de Ciências do Ambiente, com o objetivo de executar projetos interdisciplinares que visem solucionar problemas ambientais locais;</w:t>
            </w:r>
          </w:p>
        </w:tc>
      </w:tr>
      <w:tr w:rsidR="00DC79D9" w:rsidRPr="00EC1450" w14:paraId="5C9A4605" w14:textId="77777777" w:rsidTr="00C64E5D">
        <w:trPr>
          <w:trHeight w:val="25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6C51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261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CD87B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D342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Realização de ações de incentivo ao ecoturismo.</w:t>
            </w:r>
          </w:p>
        </w:tc>
      </w:tr>
      <w:tr w:rsidR="00DC79D9" w:rsidRPr="00EC1450" w14:paraId="55355BF2" w14:textId="77777777" w:rsidTr="00C64E5D">
        <w:trPr>
          <w:trHeight w:val="600"/>
        </w:trPr>
        <w:tc>
          <w:tcPr>
            <w:tcW w:w="7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0CC1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Realização de campanhas de conscientização</w:t>
            </w:r>
          </w:p>
        </w:tc>
        <w:tc>
          <w:tcPr>
            <w:tcW w:w="145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00E9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Este projeto tem como objetivos principais divulgar informações e conscientizar a população local a respeito da importância de alguns aspectos essenciais para o bom funcionamento dos sistemas de abastecimento de água e esgotamento sanitário, além de incentivar e aumentar a adesão da população aos sistemas propostos e estimular o aumento do número de ligações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B858" w14:textId="77777777" w:rsidR="00DC79D9" w:rsidRPr="00EC1450" w:rsidRDefault="00DC79D9" w:rsidP="004E2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População do município</w:t>
            </w: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EFAB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Promoção da ampla divulgação de informações sobre os serviços oferecidos, conforme código do consumidor e legislação vigente;</w:t>
            </w:r>
          </w:p>
        </w:tc>
      </w:tr>
      <w:tr w:rsidR="00DC79D9" w:rsidRPr="00EC1450" w14:paraId="279A6BCC" w14:textId="77777777" w:rsidTr="00C64E5D">
        <w:trPr>
          <w:trHeight w:val="51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5312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522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89509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3F4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Divulgação de informações acerca de direitos e deveres dos usuários;</w:t>
            </w:r>
          </w:p>
        </w:tc>
      </w:tr>
      <w:tr w:rsidR="00DC79D9" w:rsidRPr="00EC1450" w14:paraId="59DF540A" w14:textId="77777777" w:rsidTr="00C64E5D">
        <w:trPr>
          <w:trHeight w:val="51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64540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A7C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5CF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BAF1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Divulgação de informações sobre os parâmetros de qualidade da água distribuída;</w:t>
            </w:r>
          </w:p>
        </w:tc>
      </w:tr>
      <w:tr w:rsidR="00DC79D9" w:rsidRPr="00EC1450" w14:paraId="1845AF99" w14:textId="77777777" w:rsidTr="00C64E5D">
        <w:trPr>
          <w:trHeight w:val="76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EF15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D53E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0727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B30B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Utilização de diferentes meios para a divulgação, tais como, sites, cartilhas, folders, panfletos, inserções em rádio, televisão, jornais e revistas;</w:t>
            </w:r>
          </w:p>
        </w:tc>
      </w:tr>
      <w:tr w:rsidR="00DC79D9" w:rsidRPr="00EC1450" w14:paraId="4021F598" w14:textId="77777777" w:rsidTr="00C64E5D">
        <w:trPr>
          <w:trHeight w:val="51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E4B23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54D4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E5F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7658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Realização de campanhas de conscientização da importância da qualidade da água de consumo;</w:t>
            </w:r>
          </w:p>
        </w:tc>
      </w:tr>
      <w:tr w:rsidR="00DC79D9" w:rsidRPr="00EC1450" w14:paraId="3876F430" w14:textId="77777777" w:rsidTr="00C64E5D">
        <w:trPr>
          <w:trHeight w:val="51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AA13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7D48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200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8389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Realização de campanhas de conscientização sobre a importância da destinação adequada do esgotamento sanitário;</w:t>
            </w:r>
          </w:p>
        </w:tc>
      </w:tr>
      <w:tr w:rsidR="00DC79D9" w:rsidRPr="00EC1450" w14:paraId="688941F2" w14:textId="77777777" w:rsidTr="00C64E5D">
        <w:trPr>
          <w:trHeight w:val="51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B1F9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283D0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77AAF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674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Realização de ações com a finalidade de incentivar e conscientizar a população a respeito de:</w:t>
            </w:r>
          </w:p>
        </w:tc>
      </w:tr>
      <w:tr w:rsidR="00DC79D9" w:rsidRPr="00EC1450" w14:paraId="797C3D59" w14:textId="77777777" w:rsidTr="00C64E5D">
        <w:trPr>
          <w:trHeight w:val="25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C65D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DBBE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C88A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18AA" w14:textId="77777777" w:rsidR="00DC79D9" w:rsidRPr="00EC1450" w:rsidRDefault="00DC79D9" w:rsidP="004E206A">
            <w:pPr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Conectar-se à rede de distribuição de água;</w:t>
            </w:r>
          </w:p>
        </w:tc>
      </w:tr>
      <w:tr w:rsidR="00DC79D9" w:rsidRPr="00EC1450" w14:paraId="7BE57ED6" w14:textId="77777777" w:rsidTr="00C64E5D">
        <w:trPr>
          <w:trHeight w:val="51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A6875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2458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4DF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ACDD" w14:textId="77777777" w:rsidR="00DC79D9" w:rsidRPr="00EC1450" w:rsidRDefault="00DC79D9" w:rsidP="004E206A">
            <w:pPr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Conectar-se à rede coletora de esgoto ou adequar seus lançamentos para soluções ambientalmente adequadas;</w:t>
            </w:r>
          </w:p>
        </w:tc>
      </w:tr>
      <w:tr w:rsidR="00DC79D9" w:rsidRPr="00EC1450" w14:paraId="217D5545" w14:textId="77777777" w:rsidTr="00C64E5D">
        <w:trPr>
          <w:trHeight w:val="25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CEF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402E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200DF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854E2" w14:textId="77777777" w:rsidR="00DC79D9" w:rsidRPr="00EC1450" w:rsidRDefault="00DC79D9" w:rsidP="004E206A">
            <w:pPr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Não executar ligações clandestinas;</w:t>
            </w:r>
          </w:p>
        </w:tc>
      </w:tr>
      <w:tr w:rsidR="00DC79D9" w:rsidRPr="00EC1450" w14:paraId="5C23C57E" w14:textId="77777777" w:rsidTr="00C64E5D">
        <w:trPr>
          <w:trHeight w:val="25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F282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05925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93D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902D" w14:textId="77777777" w:rsidR="00DC79D9" w:rsidRPr="00EC1450" w:rsidRDefault="00DC79D9" w:rsidP="004E206A">
            <w:pPr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Não efetuar fraudes;</w:t>
            </w:r>
          </w:p>
        </w:tc>
      </w:tr>
      <w:tr w:rsidR="00DC79D9" w:rsidRPr="00EC1450" w14:paraId="18CD07A2" w14:textId="77777777" w:rsidTr="00C64E5D">
        <w:trPr>
          <w:trHeight w:val="25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C66F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C72F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36A8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AA1D" w14:textId="77777777" w:rsidR="00DC79D9" w:rsidRPr="00EC1450" w:rsidRDefault="00DC79D9" w:rsidP="004E206A">
            <w:pPr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Não lançar água pluvial no sistema de esgoto;</w:t>
            </w:r>
          </w:p>
        </w:tc>
      </w:tr>
      <w:tr w:rsidR="00DC79D9" w:rsidRPr="00EC1450" w14:paraId="7E79DCD5" w14:textId="77777777" w:rsidTr="00C64E5D">
        <w:trPr>
          <w:trHeight w:val="25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9750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9A2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8596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A6E8" w14:textId="77777777" w:rsidR="00DC79D9" w:rsidRPr="00EC1450" w:rsidRDefault="00DC79D9" w:rsidP="004E206A">
            <w:pPr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Adaptar-se aos consumos efetivamente medidos;</w:t>
            </w:r>
          </w:p>
        </w:tc>
      </w:tr>
      <w:tr w:rsidR="00DC79D9" w:rsidRPr="00EC1450" w14:paraId="2ECFA146" w14:textId="77777777" w:rsidTr="00C64E5D">
        <w:trPr>
          <w:trHeight w:val="51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9CD51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72AC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E694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C182" w14:textId="77777777" w:rsidR="00DC79D9" w:rsidRPr="00EC1450" w:rsidRDefault="00DC79D9" w:rsidP="004E206A">
            <w:pPr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Entender a inclusão do valor na fatura referente à prestação do serviço de esgoto;</w:t>
            </w:r>
          </w:p>
        </w:tc>
      </w:tr>
      <w:tr w:rsidR="00DC79D9" w:rsidRPr="00EC1450" w14:paraId="1604892C" w14:textId="77777777" w:rsidTr="00C64E5D">
        <w:trPr>
          <w:trHeight w:val="255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AB672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62037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8791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9840" w14:textId="77777777" w:rsidR="00DC79D9" w:rsidRPr="00EC1450" w:rsidRDefault="00DC79D9" w:rsidP="004E206A">
            <w:pPr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Efetuar os pagamentos devidos das faturas;</w:t>
            </w:r>
          </w:p>
        </w:tc>
      </w:tr>
      <w:tr w:rsidR="00DC79D9" w:rsidRPr="00EC1450" w14:paraId="76500D27" w14:textId="77777777" w:rsidTr="00C64E5D">
        <w:trPr>
          <w:trHeight w:val="510"/>
        </w:trPr>
        <w:tc>
          <w:tcPr>
            <w:tcW w:w="7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201F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01583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0AAB" w14:textId="77777777" w:rsidR="00DC79D9" w:rsidRPr="00EC1450" w:rsidRDefault="00DC79D9" w:rsidP="004E206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3848" w14:textId="77777777" w:rsidR="00DC79D9" w:rsidRPr="00EC1450" w:rsidRDefault="00DC79D9" w:rsidP="004E206A">
            <w:pPr>
              <w:spacing w:after="0" w:line="240" w:lineRule="auto"/>
              <w:ind w:firstLineChars="100" w:firstLine="20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C1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Zelar pelo patrimônio disponibilizado para uma melhor prestação dos serviços de saneamento básico.</w:t>
            </w:r>
          </w:p>
        </w:tc>
      </w:tr>
    </w:tbl>
    <w:p w14:paraId="781579B1" w14:textId="77777777" w:rsidR="00DC79D9" w:rsidRPr="00EC1450" w:rsidRDefault="00DC79D9" w:rsidP="00DC79D9">
      <w:pPr>
        <w:rPr>
          <w:rFonts w:ascii="Times New Roman" w:hAnsi="Times New Roman" w:cs="Times New Roman"/>
        </w:rPr>
        <w:sectPr w:rsidR="00DC79D9" w:rsidRPr="00EC1450" w:rsidSect="00BA2C95">
          <w:pgSz w:w="11906" w:h="16838"/>
          <w:pgMar w:top="1418" w:right="1134" w:bottom="1134" w:left="1418" w:header="0" w:footer="284" w:gutter="0"/>
          <w:cols w:space="720"/>
          <w:docGrid w:linePitch="326"/>
        </w:sectPr>
      </w:pPr>
    </w:p>
    <w:p w14:paraId="6AEA6420" w14:textId="77777777" w:rsidR="00DC79D9" w:rsidRPr="00EC1450" w:rsidRDefault="00DC79D9" w:rsidP="00DC79D9">
      <w:pPr>
        <w:pStyle w:val="Ttulo2"/>
        <w:rPr>
          <w:rFonts w:ascii="Times New Roman" w:hAnsi="Times New Roman" w:cs="Times New Roman"/>
        </w:rPr>
      </w:pPr>
      <w:bookmarkStart w:id="15" w:name="_heading=h.nmf14n" w:colFirst="0" w:colLast="0"/>
      <w:bookmarkStart w:id="16" w:name="_Toc170892740"/>
      <w:bookmarkEnd w:id="15"/>
      <w:r w:rsidRPr="00EC1450">
        <w:rPr>
          <w:rFonts w:ascii="Times New Roman" w:hAnsi="Times New Roman" w:cs="Times New Roman"/>
        </w:rPr>
        <w:lastRenderedPageBreak/>
        <w:t>PARÂMETROS OPERACIONAIS</w:t>
      </w:r>
      <w:bookmarkStart w:id="17" w:name="_heading=h.37m2jsg" w:colFirst="0" w:colLast="0"/>
      <w:bookmarkEnd w:id="17"/>
      <w:bookmarkEnd w:id="16"/>
    </w:p>
    <w:p w14:paraId="3D0FFDF6" w14:textId="77777777" w:rsidR="00DC79D9" w:rsidRPr="00EC1450" w:rsidRDefault="00DC79D9" w:rsidP="00BA1DC1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A Nota Técnica N° 01/2013 da AGERGS define os indicadores de desempenho dos serviços de saneamento prestados aos municípios conveniados com a AGERGS. Os indicadores são classificados de acordo com os seus objetivos, sendo as classes: universalização, continuidade e qualidade dos serviços e desempenho comercial.</w:t>
      </w:r>
    </w:p>
    <w:p w14:paraId="298E9438" w14:textId="77777777" w:rsidR="00DC79D9" w:rsidRPr="00EC1450" w:rsidRDefault="00DC79D9" w:rsidP="00DC79D9">
      <w:pPr>
        <w:pStyle w:val="Ttulo3"/>
        <w:rPr>
          <w:rFonts w:ascii="Times New Roman" w:hAnsi="Times New Roman" w:cs="Times New Roman"/>
        </w:rPr>
      </w:pPr>
      <w:bookmarkStart w:id="18" w:name="_Toc170892741"/>
      <w:r w:rsidRPr="00EC1450">
        <w:rPr>
          <w:rFonts w:ascii="Times New Roman" w:hAnsi="Times New Roman" w:cs="Times New Roman"/>
        </w:rPr>
        <w:t>Indicadores de universalização dos serviços</w:t>
      </w:r>
      <w:bookmarkEnd w:id="18"/>
    </w:p>
    <w:p w14:paraId="5DD8F79E" w14:textId="207B52D8" w:rsidR="00DC79D9" w:rsidRPr="00EC1450" w:rsidRDefault="00DC79D9" w:rsidP="0058324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NAA – Nível de Atendimento dos Serviços de Água (urbano): expressa o nível de economias residenciais atendidas com os serviços de abastecimento de água na área urbana do município. O parâmetro é expresso em porcentagem e calcula-se conforme a Equação </w:t>
      </w:r>
      <w:r w:rsidR="00097C9D" w:rsidRPr="00EC1450">
        <w:rPr>
          <w:rFonts w:ascii="Times New Roman" w:hAnsi="Times New Roman" w:cs="Times New Roman"/>
        </w:rPr>
        <w:t>15</w:t>
      </w:r>
      <w:r w:rsidRPr="00EC1450">
        <w:rPr>
          <w:rFonts w:ascii="Times New Roman" w:hAnsi="Times New Roman" w:cs="Times New Roman"/>
        </w:rPr>
        <w:t>. O valor obtido para o NAA foi de 100% para início e final de plano.</w:t>
      </w:r>
    </w:p>
    <w:p w14:paraId="67A048FB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0B1CA432" w14:textId="6877D9CB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NAA=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ERA</m:t>
            </m:r>
          </m:num>
          <m:den>
            <m:r>
              <w:rPr>
                <w:rFonts w:ascii="Cambria Math" w:hAnsi="Cambria Math" w:cs="Times New Roman"/>
              </w:rPr>
              <m:t>DRU</m:t>
            </m:r>
          </m:den>
        </m:f>
        <m:r>
          <w:rPr>
            <w:rFonts w:ascii="Cambria Math" w:hAnsi="Cambria Math" w:cs="Times New Roman"/>
          </w:rPr>
          <m:t>x100</m:t>
        </m:r>
      </m:oMath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="00343BD2" w:rsidRPr="00EC1450">
        <w:rPr>
          <w:rFonts w:ascii="Times New Roman" w:hAnsi="Times New Roman" w:cs="Times New Roman"/>
        </w:rPr>
        <w:tab/>
        <w:t>(</w:t>
      </w:r>
      <w:r w:rsidRPr="00EC1450">
        <w:rPr>
          <w:rFonts w:ascii="Times New Roman" w:hAnsi="Times New Roman" w:cs="Times New Roman"/>
        </w:rPr>
        <w:t>Equação 1</w:t>
      </w:r>
      <w:r w:rsidR="00343BD2" w:rsidRPr="00EC1450">
        <w:rPr>
          <w:rFonts w:ascii="Times New Roman" w:hAnsi="Times New Roman" w:cs="Times New Roman"/>
        </w:rPr>
        <w:t>5)</w:t>
      </w:r>
    </w:p>
    <w:p w14:paraId="64D3D1ED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2D29610B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Onde: </w:t>
      </w:r>
    </w:p>
    <w:p w14:paraId="277CA4B6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ERA = Economias Residentes com abastecimento de Água;</w:t>
      </w:r>
    </w:p>
    <w:p w14:paraId="6DC63BF5" w14:textId="77777777" w:rsidR="00DF340F" w:rsidRPr="00EC1450" w:rsidRDefault="00DF340F" w:rsidP="00DF340F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DRU = Domicílios Residentes Urbanos.</w:t>
      </w:r>
    </w:p>
    <w:p w14:paraId="4B479E1A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15893A91" w14:textId="53858BEE" w:rsidR="00DC79D9" w:rsidRPr="00EC1450" w:rsidRDefault="00DC79D9" w:rsidP="0058324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NAE – Nível de Atendimento dos Serviços de Esgotamento Sanitário: expressa o nível de economias residenciais atendidas com os serviços de esgotamento sanitário na área urbana do município. O parâmetro é expresso em porcentagem e calcula-se conforme a Equação </w:t>
      </w:r>
      <w:r w:rsidR="00097C9D" w:rsidRPr="00EC1450">
        <w:rPr>
          <w:rFonts w:ascii="Times New Roman" w:hAnsi="Times New Roman" w:cs="Times New Roman"/>
        </w:rPr>
        <w:t>16</w:t>
      </w:r>
      <w:r w:rsidRPr="00EC1450">
        <w:rPr>
          <w:rFonts w:ascii="Times New Roman" w:hAnsi="Times New Roman" w:cs="Times New Roman"/>
        </w:rPr>
        <w:t>. O valor obtido para o NAE foi de 0% para início e 95% para final de plano.</w:t>
      </w:r>
    </w:p>
    <w:p w14:paraId="4C988E76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139E3124" w14:textId="4233BFDC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NAE=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ERE</m:t>
            </m:r>
          </m:num>
          <m:den>
            <m:r>
              <w:rPr>
                <w:rFonts w:ascii="Cambria Math" w:hAnsi="Cambria Math" w:cs="Times New Roman"/>
              </w:rPr>
              <m:t>DRU</m:t>
            </m:r>
          </m:den>
        </m:f>
        <m:r>
          <w:rPr>
            <w:rFonts w:ascii="Cambria Math" w:hAnsi="Cambria Math" w:cs="Times New Roman"/>
          </w:rPr>
          <m:t>x100</m:t>
        </m:r>
      </m:oMath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="00343BD2" w:rsidRPr="00EC1450">
        <w:rPr>
          <w:rFonts w:ascii="Times New Roman" w:hAnsi="Times New Roman" w:cs="Times New Roman"/>
        </w:rPr>
        <w:tab/>
        <w:t>(</w:t>
      </w:r>
      <w:r w:rsidRPr="00EC1450">
        <w:rPr>
          <w:rFonts w:ascii="Times New Roman" w:hAnsi="Times New Roman" w:cs="Times New Roman"/>
        </w:rPr>
        <w:t>Equação 1</w:t>
      </w:r>
      <w:r w:rsidR="00343BD2" w:rsidRPr="00EC1450">
        <w:rPr>
          <w:rFonts w:ascii="Times New Roman" w:hAnsi="Times New Roman" w:cs="Times New Roman"/>
        </w:rPr>
        <w:t>6)</w:t>
      </w:r>
    </w:p>
    <w:p w14:paraId="36CFF79D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635B0B17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Onde: </w:t>
      </w:r>
    </w:p>
    <w:p w14:paraId="36C54F04" w14:textId="2B2F933B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ERE = Economias Residentes com Esgotamento sanitário</w:t>
      </w:r>
      <w:r w:rsidR="00DF340F" w:rsidRPr="00EC1450">
        <w:rPr>
          <w:rFonts w:ascii="Times New Roman" w:hAnsi="Times New Roman" w:cs="Times New Roman"/>
        </w:rPr>
        <w:t>;</w:t>
      </w:r>
    </w:p>
    <w:p w14:paraId="3D872CFB" w14:textId="77777777" w:rsidR="00DF340F" w:rsidRPr="00EC1450" w:rsidRDefault="00DF340F" w:rsidP="00DF340F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DRU = Domicílios Residentes Urbanos.</w:t>
      </w:r>
    </w:p>
    <w:p w14:paraId="5E511069" w14:textId="77777777" w:rsidR="00DF340F" w:rsidRPr="00EC1450" w:rsidRDefault="00DF340F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4A75283D" w14:textId="77777777" w:rsidR="00DC79D9" w:rsidRPr="00EC1450" w:rsidRDefault="00DC79D9" w:rsidP="00DC79D9">
      <w:pPr>
        <w:pStyle w:val="Ttulo3"/>
        <w:rPr>
          <w:rFonts w:ascii="Times New Roman" w:hAnsi="Times New Roman" w:cs="Times New Roman"/>
        </w:rPr>
      </w:pPr>
      <w:bookmarkStart w:id="19" w:name="_Toc170892742"/>
      <w:r w:rsidRPr="00EC1450">
        <w:rPr>
          <w:rFonts w:ascii="Times New Roman" w:hAnsi="Times New Roman" w:cs="Times New Roman"/>
        </w:rPr>
        <w:lastRenderedPageBreak/>
        <w:t>Indicadores de continuidade e qualidade dos serviços</w:t>
      </w:r>
      <w:bookmarkEnd w:id="19"/>
    </w:p>
    <w:p w14:paraId="0B95998F" w14:textId="155470F0" w:rsidR="00DC79D9" w:rsidRPr="00EC1450" w:rsidRDefault="00DC79D9" w:rsidP="0058324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DEC – Duração equivalente de interrupção do sistema de fornecimento de água por economias: expressa o intervalo de tempo que, em média, no período de observação, cada economia foi afetada com a descontinuidade do fornecimento de água. Consideradas todas as interrupções no fornecimento de água ao usuário por problemas em qualquer das unidades do sistema de abastecimento, desde a produção até a rede de distribuição, que tenham acarretado prejuízos à regularidade do abastecimento de água. O parâmetro é expresso em horas e calcula-se conforme a Equação </w:t>
      </w:r>
      <w:r w:rsidR="00097C9D" w:rsidRPr="00EC1450">
        <w:rPr>
          <w:rFonts w:ascii="Times New Roman" w:hAnsi="Times New Roman" w:cs="Times New Roman"/>
        </w:rPr>
        <w:t>17</w:t>
      </w:r>
      <w:r w:rsidRPr="00EC1450">
        <w:rPr>
          <w:rFonts w:ascii="Times New Roman" w:hAnsi="Times New Roman" w:cs="Times New Roman"/>
        </w:rPr>
        <w:t>.</w:t>
      </w:r>
    </w:p>
    <w:p w14:paraId="0530BDEC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39F2B856" w14:textId="5C6F1922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DEC=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</w:rPr>
                  <m:t>EcoAtingidas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</m:d>
                <m:r>
                  <w:rPr>
                    <w:rFonts w:ascii="Cambria Math" w:hAnsi="Cambria Math" w:cs="Times New Roman"/>
                  </w:rPr>
                  <m:t>xT(i)</m:t>
                </m:r>
              </m:e>
            </m:nary>
          </m:num>
          <m:den>
            <m:r>
              <w:rPr>
                <w:rFonts w:ascii="Cambria Math" w:hAnsi="Cambria Math" w:cs="Times New Roman"/>
              </w:rPr>
              <m:t>EcoTotal</m:t>
            </m:r>
          </m:den>
        </m:f>
      </m:oMath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="00343BD2" w:rsidRPr="00EC1450">
        <w:rPr>
          <w:rFonts w:ascii="Times New Roman" w:hAnsi="Times New Roman" w:cs="Times New Roman"/>
        </w:rPr>
        <w:tab/>
        <w:t>(</w:t>
      </w:r>
      <w:r w:rsidRPr="00EC1450">
        <w:rPr>
          <w:rFonts w:ascii="Times New Roman" w:hAnsi="Times New Roman" w:cs="Times New Roman"/>
        </w:rPr>
        <w:t>Equação 1</w:t>
      </w:r>
      <w:r w:rsidR="00343BD2" w:rsidRPr="00EC1450">
        <w:rPr>
          <w:rFonts w:ascii="Times New Roman" w:hAnsi="Times New Roman" w:cs="Times New Roman"/>
        </w:rPr>
        <w:t>7)</w:t>
      </w:r>
    </w:p>
    <w:p w14:paraId="2F969E86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404C4802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Onde: </w:t>
      </w:r>
    </w:p>
    <w:p w14:paraId="49733996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w:proofErr w:type="spellStart"/>
      <w:r w:rsidRPr="00EC1450">
        <w:rPr>
          <w:rFonts w:ascii="Times New Roman" w:hAnsi="Times New Roman" w:cs="Times New Roman"/>
        </w:rPr>
        <w:t>EcoAtingidas</w:t>
      </w:r>
      <w:proofErr w:type="spellEnd"/>
      <w:r w:rsidRPr="00EC1450">
        <w:rPr>
          <w:rFonts w:ascii="Times New Roman" w:hAnsi="Times New Roman" w:cs="Times New Roman"/>
        </w:rPr>
        <w:t xml:space="preserve"> = Número de economias ativas abrangidas pela i-</w:t>
      </w:r>
      <w:proofErr w:type="spellStart"/>
      <w:r w:rsidRPr="00EC1450">
        <w:rPr>
          <w:rFonts w:ascii="Times New Roman" w:hAnsi="Times New Roman" w:cs="Times New Roman"/>
        </w:rPr>
        <w:t>ésima</w:t>
      </w:r>
      <w:proofErr w:type="spellEnd"/>
      <w:r w:rsidRPr="00EC1450">
        <w:rPr>
          <w:rFonts w:ascii="Times New Roman" w:hAnsi="Times New Roman" w:cs="Times New Roman"/>
        </w:rPr>
        <w:t xml:space="preserve"> interrupção no sistema de fornecimento;</w:t>
      </w:r>
    </w:p>
    <w:p w14:paraId="6475068F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w:proofErr w:type="spellStart"/>
      <w:r w:rsidRPr="00EC1450">
        <w:rPr>
          <w:rFonts w:ascii="Times New Roman" w:hAnsi="Times New Roman" w:cs="Times New Roman"/>
        </w:rPr>
        <w:t>EcoTotal</w:t>
      </w:r>
      <w:proofErr w:type="spellEnd"/>
      <w:r w:rsidRPr="00EC1450">
        <w:rPr>
          <w:rFonts w:ascii="Times New Roman" w:hAnsi="Times New Roman" w:cs="Times New Roman"/>
        </w:rPr>
        <w:t xml:space="preserve"> = Número total de economias ativas;</w:t>
      </w:r>
    </w:p>
    <w:p w14:paraId="78897855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n = Número total de interrupções no fornecimento de água;</w:t>
      </w:r>
    </w:p>
    <w:p w14:paraId="4CDA53A8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T (i) = Tempo decorrido para correção do fato gerador da falta de água para a i-</w:t>
      </w:r>
      <w:proofErr w:type="spellStart"/>
      <w:r w:rsidRPr="00EC1450">
        <w:rPr>
          <w:rFonts w:ascii="Times New Roman" w:hAnsi="Times New Roman" w:cs="Times New Roman"/>
        </w:rPr>
        <w:t>ésima</w:t>
      </w:r>
      <w:proofErr w:type="spellEnd"/>
      <w:r w:rsidRPr="00EC1450">
        <w:rPr>
          <w:rFonts w:ascii="Times New Roman" w:hAnsi="Times New Roman" w:cs="Times New Roman"/>
        </w:rPr>
        <w:t xml:space="preserve"> interrupção do fornecimento.</w:t>
      </w:r>
    </w:p>
    <w:p w14:paraId="6EC83AC1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1282FF71" w14:textId="3FF23C9D" w:rsidR="00DC79D9" w:rsidRPr="00EC1450" w:rsidRDefault="00DC79D9" w:rsidP="0058324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FEC – Frequência equivalente de interrupção do sistema de fornecimento de água por economias: expressa o número de interrupções ocorridas, em média, no período de observação, em cada economia afetada com a descontinuidade do fornecimento de água. Consideradas todas as interrupções no fornecimento de água ao usuário por problemas em qualquer das unidades do sistema de abastecimento, desde a produção até a rede de distribuição, que tenham acarretado prejuízos à regularidade do abastecimento de água. Calcula-se pela Equação 1</w:t>
      </w:r>
      <w:r w:rsidR="00283B92" w:rsidRPr="00EC1450">
        <w:rPr>
          <w:rFonts w:ascii="Times New Roman" w:hAnsi="Times New Roman" w:cs="Times New Roman"/>
        </w:rPr>
        <w:t>8</w:t>
      </w:r>
      <w:r w:rsidRPr="00EC1450">
        <w:rPr>
          <w:rFonts w:ascii="Times New Roman" w:hAnsi="Times New Roman" w:cs="Times New Roman"/>
        </w:rPr>
        <w:t>.</w:t>
      </w:r>
    </w:p>
    <w:p w14:paraId="468E594F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5E04FB92" w14:textId="5CA47868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FEC=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nary>
              <m:naryPr>
                <m:chr m:val="∑"/>
                <m:limLoc m:val="subSup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</w:rPr>
                  <m:t>EcoAtingidas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i</m:t>
                    </m:r>
                  </m:e>
                </m:d>
              </m:e>
            </m:nary>
          </m:num>
          <m:den>
            <m:r>
              <w:rPr>
                <w:rFonts w:ascii="Cambria Math" w:hAnsi="Cambria Math" w:cs="Times New Roman"/>
              </w:rPr>
              <m:t>EcoTotal</m:t>
            </m:r>
          </m:den>
        </m:f>
      </m:oMath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="00343BD2" w:rsidRPr="00EC1450">
        <w:rPr>
          <w:rFonts w:ascii="Times New Roman" w:hAnsi="Times New Roman" w:cs="Times New Roman"/>
        </w:rPr>
        <w:tab/>
        <w:t>(</w:t>
      </w:r>
      <w:r w:rsidRPr="00EC1450">
        <w:rPr>
          <w:rFonts w:ascii="Times New Roman" w:hAnsi="Times New Roman" w:cs="Times New Roman"/>
        </w:rPr>
        <w:t>Equação 1</w:t>
      </w:r>
      <w:r w:rsidR="00343BD2" w:rsidRPr="00EC1450">
        <w:rPr>
          <w:rFonts w:ascii="Times New Roman" w:hAnsi="Times New Roman" w:cs="Times New Roman"/>
        </w:rPr>
        <w:t>8)</w:t>
      </w:r>
    </w:p>
    <w:p w14:paraId="00340202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25BCAAF6" w14:textId="77777777" w:rsidR="00DB3878" w:rsidRPr="00EC1450" w:rsidRDefault="00DB3878" w:rsidP="00DB3878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Onde: </w:t>
      </w:r>
    </w:p>
    <w:p w14:paraId="51F762BA" w14:textId="77777777" w:rsidR="00DB3878" w:rsidRPr="00EC1450" w:rsidRDefault="00DB3878" w:rsidP="00DB3878">
      <w:pPr>
        <w:pStyle w:val="PargrafodaLista"/>
        <w:ind w:firstLine="0"/>
        <w:rPr>
          <w:rFonts w:ascii="Times New Roman" w:hAnsi="Times New Roman" w:cs="Times New Roman"/>
        </w:rPr>
      </w:pPr>
      <w:proofErr w:type="spellStart"/>
      <w:r w:rsidRPr="00EC1450">
        <w:rPr>
          <w:rFonts w:ascii="Times New Roman" w:hAnsi="Times New Roman" w:cs="Times New Roman"/>
        </w:rPr>
        <w:t>EcoAtingidas</w:t>
      </w:r>
      <w:proofErr w:type="spellEnd"/>
      <w:r w:rsidRPr="00EC1450">
        <w:rPr>
          <w:rFonts w:ascii="Times New Roman" w:hAnsi="Times New Roman" w:cs="Times New Roman"/>
        </w:rPr>
        <w:t xml:space="preserve"> = Número de economias ativas abrangidas pela i-</w:t>
      </w:r>
      <w:proofErr w:type="spellStart"/>
      <w:r w:rsidRPr="00EC1450">
        <w:rPr>
          <w:rFonts w:ascii="Times New Roman" w:hAnsi="Times New Roman" w:cs="Times New Roman"/>
        </w:rPr>
        <w:t>ésima</w:t>
      </w:r>
      <w:proofErr w:type="spellEnd"/>
      <w:r w:rsidRPr="00EC1450">
        <w:rPr>
          <w:rFonts w:ascii="Times New Roman" w:hAnsi="Times New Roman" w:cs="Times New Roman"/>
        </w:rPr>
        <w:t xml:space="preserve"> interrupção no sistema de fornecimento;</w:t>
      </w:r>
    </w:p>
    <w:p w14:paraId="1A935EBA" w14:textId="37E06F69" w:rsidR="00DB3878" w:rsidRPr="00EC1450" w:rsidRDefault="00DB3878" w:rsidP="00DB3878">
      <w:pPr>
        <w:pStyle w:val="PargrafodaLista"/>
        <w:ind w:firstLine="0"/>
        <w:rPr>
          <w:rFonts w:ascii="Times New Roman" w:hAnsi="Times New Roman" w:cs="Times New Roman"/>
        </w:rPr>
      </w:pPr>
      <w:proofErr w:type="spellStart"/>
      <w:r w:rsidRPr="00EC1450">
        <w:rPr>
          <w:rFonts w:ascii="Times New Roman" w:hAnsi="Times New Roman" w:cs="Times New Roman"/>
        </w:rPr>
        <w:t>EcoTotal</w:t>
      </w:r>
      <w:proofErr w:type="spellEnd"/>
      <w:r w:rsidRPr="00EC1450">
        <w:rPr>
          <w:rFonts w:ascii="Times New Roman" w:hAnsi="Times New Roman" w:cs="Times New Roman"/>
        </w:rPr>
        <w:t xml:space="preserve"> = Número total de economias ativas.</w:t>
      </w:r>
    </w:p>
    <w:p w14:paraId="1EBF235F" w14:textId="77777777" w:rsidR="00DB3878" w:rsidRPr="00EC1450" w:rsidRDefault="00DB3878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663DC4C4" w14:textId="2CE8E1A3" w:rsidR="00DC79D9" w:rsidRPr="00EC1450" w:rsidRDefault="00DC79D9" w:rsidP="0058324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TAC – Tempo médio de atendimento ao cliente quando há falta de água: expressa o tempo de atendimento às interrupções não programadas no fornecimento de água ao usuário por problemas em qualquer das unidades do sistema de abastecimento, desde a produção até a rede de distribuição. Inclui, dentre outras, as interrupções decorrentes de queda de energia. O parâmetro é expresso em horas e calcula-se conforme a Equação 1</w:t>
      </w:r>
      <w:r w:rsidR="00283B92" w:rsidRPr="00EC1450">
        <w:rPr>
          <w:rFonts w:ascii="Times New Roman" w:hAnsi="Times New Roman" w:cs="Times New Roman"/>
        </w:rPr>
        <w:t>9</w:t>
      </w:r>
      <w:r w:rsidRPr="00EC1450">
        <w:rPr>
          <w:rFonts w:ascii="Times New Roman" w:hAnsi="Times New Roman" w:cs="Times New Roman"/>
        </w:rPr>
        <w:t>.</w:t>
      </w:r>
    </w:p>
    <w:p w14:paraId="6AB27C54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4AE69260" w14:textId="0DFD892E" w:rsidR="00DC79D9" w:rsidRPr="00EC1450" w:rsidRDefault="00DC79D9" w:rsidP="00BD7CF7">
      <w:pPr>
        <w:ind w:left="360" w:firstLine="36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TAC=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</w:rPr>
                </m:ctrlPr>
              </m:naryPr>
              <m:sub>
                <m:r>
                  <w:rPr>
                    <w:rFonts w:ascii="Cambria Math" w:hAnsi="Cambria Math" w:cs="Times New Roman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</w:rPr>
                  <m:t>N</m:t>
                </m:r>
              </m:sup>
              <m:e>
                <m:r>
                  <w:rPr>
                    <w:rFonts w:ascii="Cambria Math" w:hAnsi="Cambria Math" w:cs="Times New Roman"/>
                  </w:rPr>
                  <m:t>ti</m:t>
                </m:r>
              </m:e>
            </m:nary>
          </m:e>
        </m:d>
      </m:oMath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="00343BD2" w:rsidRPr="00EC1450">
        <w:rPr>
          <w:rFonts w:ascii="Times New Roman" w:hAnsi="Times New Roman" w:cs="Times New Roman"/>
        </w:rPr>
        <w:tab/>
        <w:t>(</w:t>
      </w:r>
      <w:r w:rsidRPr="00EC1450">
        <w:rPr>
          <w:rFonts w:ascii="Times New Roman" w:hAnsi="Times New Roman" w:cs="Times New Roman"/>
        </w:rPr>
        <w:t>Equação 1</w:t>
      </w:r>
      <w:r w:rsidR="00343BD2" w:rsidRPr="00EC1450">
        <w:rPr>
          <w:rFonts w:ascii="Times New Roman" w:hAnsi="Times New Roman" w:cs="Times New Roman"/>
        </w:rPr>
        <w:t>9)</w:t>
      </w:r>
      <w:r w:rsidRPr="00EC1450">
        <w:rPr>
          <w:rFonts w:ascii="Times New Roman" w:hAnsi="Times New Roman" w:cs="Times New Roman"/>
        </w:rPr>
        <w:tab/>
      </w:r>
    </w:p>
    <w:p w14:paraId="0A8A4931" w14:textId="77777777" w:rsidR="00DC79D9" w:rsidRPr="00EC1450" w:rsidRDefault="00DC79D9" w:rsidP="00DB3878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Onde:</w:t>
      </w:r>
    </w:p>
    <w:p w14:paraId="762687E2" w14:textId="145095C0" w:rsidR="00DC79D9" w:rsidRPr="00EC1450" w:rsidRDefault="00DC79D9" w:rsidP="00DB3878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n = Número total de interrupções de água no período; </w:t>
      </w:r>
    </w:p>
    <w:p w14:paraId="3F37D3F3" w14:textId="77777777" w:rsidR="00DC79D9" w:rsidRPr="00EC1450" w:rsidRDefault="00DC79D9" w:rsidP="00DB3878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ti = Tempo decorrido para correção do fato gerador da falta de água para a i-</w:t>
      </w:r>
      <w:proofErr w:type="spellStart"/>
      <w:r w:rsidRPr="00EC1450">
        <w:rPr>
          <w:rFonts w:ascii="Times New Roman" w:hAnsi="Times New Roman" w:cs="Times New Roman"/>
        </w:rPr>
        <w:t>ésima</w:t>
      </w:r>
      <w:proofErr w:type="spellEnd"/>
      <w:r w:rsidRPr="00EC1450">
        <w:rPr>
          <w:rFonts w:ascii="Times New Roman" w:hAnsi="Times New Roman" w:cs="Times New Roman"/>
        </w:rPr>
        <w:t xml:space="preserve"> interrupção do abastecimento.</w:t>
      </w:r>
      <w:r w:rsidRPr="00EC1450">
        <w:rPr>
          <w:rFonts w:ascii="Times New Roman" w:hAnsi="Times New Roman" w:cs="Times New Roman"/>
        </w:rPr>
        <w:tab/>
      </w:r>
    </w:p>
    <w:p w14:paraId="5BCAEC04" w14:textId="77777777" w:rsidR="00DC79D9" w:rsidRPr="00EC1450" w:rsidRDefault="00DC79D9" w:rsidP="00DC79D9">
      <w:pPr>
        <w:rPr>
          <w:rFonts w:ascii="Times New Roman" w:hAnsi="Times New Roman" w:cs="Times New Roman"/>
        </w:rPr>
      </w:pPr>
    </w:p>
    <w:p w14:paraId="12CD2E05" w14:textId="52C23E31" w:rsidR="00DC79D9" w:rsidRPr="00EC1450" w:rsidRDefault="00DC79D9" w:rsidP="0058324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IQA</w:t>
      </w:r>
      <w:r w:rsidRPr="00EC1450">
        <w:rPr>
          <w:rFonts w:ascii="Times New Roman" w:hAnsi="Times New Roman" w:cs="Times New Roman"/>
          <w:vertAlign w:val="subscript"/>
        </w:rPr>
        <w:t>FQ</w:t>
      </w:r>
      <w:r w:rsidRPr="00EC1450">
        <w:rPr>
          <w:rFonts w:ascii="Times New Roman" w:hAnsi="Times New Roman" w:cs="Times New Roman"/>
        </w:rPr>
        <w:t xml:space="preserve"> – Índice de qualidade da água distribuída – atributos físico-químicos: expressa o índice de qualidade da água distribuída considerando-se os atributos físico-químicos avaliados. O parâmetro é expresso em porcentagem e calcula-se conforme a Equação </w:t>
      </w:r>
      <w:r w:rsidR="00283B92" w:rsidRPr="00EC1450">
        <w:rPr>
          <w:rFonts w:ascii="Times New Roman" w:hAnsi="Times New Roman" w:cs="Times New Roman"/>
        </w:rPr>
        <w:t>20</w:t>
      </w:r>
      <w:r w:rsidRPr="00EC1450">
        <w:rPr>
          <w:rFonts w:ascii="Times New Roman" w:hAnsi="Times New Roman" w:cs="Times New Roman"/>
        </w:rPr>
        <w:t>.</w:t>
      </w:r>
    </w:p>
    <w:p w14:paraId="646B441D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022105A0" w14:textId="2F849D60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IQ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FQ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AP</m:t>
            </m:r>
          </m:num>
          <m:den>
            <m:r>
              <w:rPr>
                <w:rFonts w:ascii="Cambria Math" w:hAnsi="Cambria Math" w:cs="Times New Roman"/>
              </w:rPr>
              <m:t>AA</m:t>
            </m:r>
          </m:den>
        </m:f>
        <m:r>
          <w:rPr>
            <w:rFonts w:ascii="Cambria Math" w:hAnsi="Cambria Math" w:cs="Times New Roman"/>
          </w:rPr>
          <m:t>x100</m:t>
        </m:r>
      </m:oMath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="00BD7CF7" w:rsidRPr="00EC1450">
        <w:rPr>
          <w:rFonts w:ascii="Times New Roman" w:hAnsi="Times New Roman" w:cs="Times New Roman"/>
        </w:rPr>
        <w:tab/>
        <w:t>(</w:t>
      </w:r>
      <w:r w:rsidRPr="00EC1450">
        <w:rPr>
          <w:rFonts w:ascii="Times New Roman" w:hAnsi="Times New Roman" w:cs="Times New Roman"/>
        </w:rPr>
        <w:t xml:space="preserve">Equação </w:t>
      </w:r>
      <w:r w:rsidR="00BD7CF7" w:rsidRPr="00EC1450">
        <w:rPr>
          <w:rFonts w:ascii="Times New Roman" w:hAnsi="Times New Roman" w:cs="Times New Roman"/>
        </w:rPr>
        <w:t>20)</w:t>
      </w:r>
    </w:p>
    <w:p w14:paraId="47E16C9E" w14:textId="77777777" w:rsidR="00DC79D9" w:rsidRPr="00EC1450" w:rsidRDefault="00DC79D9" w:rsidP="00DC79D9">
      <w:pPr>
        <w:rPr>
          <w:rFonts w:ascii="Times New Roman" w:hAnsi="Times New Roman" w:cs="Times New Roman"/>
        </w:rPr>
      </w:pPr>
    </w:p>
    <w:p w14:paraId="2E10CAA9" w14:textId="77777777" w:rsidR="00DC79D9" w:rsidRPr="00EC1450" w:rsidRDefault="00DC79D9" w:rsidP="00DB3878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Onde:</w:t>
      </w:r>
    </w:p>
    <w:p w14:paraId="553B7708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AP = Quantidade de Amostras dentro do Padrão estabelecido pelo Ministério da Saúde, considerando os seguintes atributos avaliados: turbidez, cor e cloro livre residual;  </w:t>
      </w:r>
    </w:p>
    <w:p w14:paraId="65524C3D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AA = Quantidade de Amostras Analisadas = Quantidade total de amostras coletadas na(s) saída(s) da(s) unidade(s) de tratamento e no sistema de distribuição de água (reservatórios e redes), para aferição do teor de turbidez, cor e cloro livre residual na água, no período.</w:t>
      </w:r>
    </w:p>
    <w:p w14:paraId="2143B44D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3D68B647" w14:textId="173A6709" w:rsidR="00DC79D9" w:rsidRPr="00EC1450" w:rsidRDefault="00DC79D9" w:rsidP="0058324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IQA</w:t>
      </w:r>
      <w:r w:rsidRPr="00EC1450">
        <w:rPr>
          <w:rFonts w:ascii="Times New Roman" w:hAnsi="Times New Roman" w:cs="Times New Roman"/>
          <w:vertAlign w:val="subscript"/>
        </w:rPr>
        <w:t>M</w:t>
      </w:r>
      <w:r w:rsidRPr="00EC1450">
        <w:rPr>
          <w:rFonts w:ascii="Times New Roman" w:hAnsi="Times New Roman" w:cs="Times New Roman"/>
        </w:rPr>
        <w:t xml:space="preserve"> – Índice de qualidade da água distribuída – atributos microbiológicos: expressa o índice de qualidade da água distribuída considerando-se os atributos microbiológicos avaliados. O parâmetro é expresso em porcentagem e calcula-se conforme a Equação 2</w:t>
      </w:r>
      <w:r w:rsidR="00283B92" w:rsidRPr="00EC1450">
        <w:rPr>
          <w:rFonts w:ascii="Times New Roman" w:hAnsi="Times New Roman" w:cs="Times New Roman"/>
        </w:rPr>
        <w:t>1</w:t>
      </w:r>
      <w:r w:rsidRPr="00EC1450">
        <w:rPr>
          <w:rFonts w:ascii="Times New Roman" w:hAnsi="Times New Roman" w:cs="Times New Roman"/>
        </w:rPr>
        <w:t>.</w:t>
      </w:r>
    </w:p>
    <w:p w14:paraId="7525A67E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407134C5" w14:textId="5D680408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IQ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A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AP</m:t>
            </m:r>
          </m:num>
          <m:den>
            <m:r>
              <w:rPr>
                <w:rFonts w:ascii="Cambria Math" w:hAnsi="Cambria Math" w:cs="Times New Roman"/>
              </w:rPr>
              <m:t>AA</m:t>
            </m:r>
          </m:den>
        </m:f>
        <m:r>
          <w:rPr>
            <w:rFonts w:ascii="Cambria Math" w:hAnsi="Cambria Math" w:cs="Times New Roman"/>
          </w:rPr>
          <m:t>x100</m:t>
        </m:r>
      </m:oMath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="00BD7CF7" w:rsidRPr="00EC1450">
        <w:rPr>
          <w:rFonts w:ascii="Times New Roman" w:hAnsi="Times New Roman" w:cs="Times New Roman"/>
        </w:rPr>
        <w:tab/>
        <w:t>(</w:t>
      </w:r>
      <w:r w:rsidRPr="00EC1450">
        <w:rPr>
          <w:rFonts w:ascii="Times New Roman" w:hAnsi="Times New Roman" w:cs="Times New Roman"/>
        </w:rPr>
        <w:t>Equação 2</w:t>
      </w:r>
      <w:r w:rsidR="00BD7CF7" w:rsidRPr="00EC1450">
        <w:rPr>
          <w:rFonts w:ascii="Times New Roman" w:hAnsi="Times New Roman" w:cs="Times New Roman"/>
        </w:rPr>
        <w:t>1)</w:t>
      </w:r>
    </w:p>
    <w:p w14:paraId="5202534A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3E422309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lastRenderedPageBreak/>
        <w:t>Onde:</w:t>
      </w:r>
    </w:p>
    <w:p w14:paraId="0A46F25B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AP = Quantidade de Amostras dentro do Padrão estabelecido pelo Ministério da Saúde de coliformes totais.</w:t>
      </w:r>
    </w:p>
    <w:p w14:paraId="5ECC379E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5B7E88D4" w14:textId="392E14D8" w:rsidR="00DC79D9" w:rsidRPr="00EC1450" w:rsidRDefault="00DC79D9" w:rsidP="0058324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IQE – Índice de qualidade do esgoto tratado: expressa o índice de qualidade do esgoto tratado considerando-se os parâmetros avaliados. O parâmetro é expresso em porcentagem e calcula-se conforme a Equação 2</w:t>
      </w:r>
      <w:r w:rsidR="00283B92" w:rsidRPr="00EC1450">
        <w:rPr>
          <w:rFonts w:ascii="Times New Roman" w:hAnsi="Times New Roman" w:cs="Times New Roman"/>
        </w:rPr>
        <w:t>2</w:t>
      </w:r>
      <w:r w:rsidRPr="00EC1450">
        <w:rPr>
          <w:rFonts w:ascii="Times New Roman" w:hAnsi="Times New Roman" w:cs="Times New Roman"/>
        </w:rPr>
        <w:t>.</w:t>
      </w:r>
    </w:p>
    <w:p w14:paraId="20542474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57073E25" w14:textId="4627AD56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IQE=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AP</m:t>
            </m:r>
          </m:num>
          <m:den>
            <m:r>
              <w:rPr>
                <w:rFonts w:ascii="Cambria Math" w:hAnsi="Cambria Math" w:cs="Times New Roman"/>
              </w:rPr>
              <m:t>AA</m:t>
            </m:r>
          </m:den>
        </m:f>
        <m:r>
          <w:rPr>
            <w:rFonts w:ascii="Cambria Math" w:hAnsi="Cambria Math" w:cs="Times New Roman"/>
          </w:rPr>
          <m:t>x100</m:t>
        </m:r>
      </m:oMath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="00122C43" w:rsidRPr="00EC1450">
        <w:rPr>
          <w:rFonts w:ascii="Times New Roman" w:hAnsi="Times New Roman" w:cs="Times New Roman"/>
        </w:rPr>
        <w:tab/>
        <w:t>(</w:t>
      </w:r>
      <w:r w:rsidRPr="00EC1450">
        <w:rPr>
          <w:rFonts w:ascii="Times New Roman" w:hAnsi="Times New Roman" w:cs="Times New Roman"/>
        </w:rPr>
        <w:t>Equação 2</w:t>
      </w:r>
      <w:r w:rsidR="00122C43" w:rsidRPr="00EC1450">
        <w:rPr>
          <w:rFonts w:ascii="Times New Roman" w:hAnsi="Times New Roman" w:cs="Times New Roman"/>
        </w:rPr>
        <w:t>2)</w:t>
      </w:r>
    </w:p>
    <w:p w14:paraId="1E6D35F9" w14:textId="77777777" w:rsidR="00DC79D9" w:rsidRPr="00EC1450" w:rsidRDefault="00DC79D9" w:rsidP="00F5268B">
      <w:pPr>
        <w:pStyle w:val="SMTEXTO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Onde:</w:t>
      </w:r>
    </w:p>
    <w:p w14:paraId="5EBC533E" w14:textId="535D9007" w:rsidR="00DC79D9" w:rsidRPr="00EC1450" w:rsidRDefault="00DC79D9" w:rsidP="00DB3878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AP = Quantidade de Amostras dentro do</w:t>
      </w:r>
      <w:r w:rsidR="00DB3878" w:rsidRPr="00EC1450">
        <w:rPr>
          <w:rFonts w:ascii="Times New Roman" w:hAnsi="Times New Roman" w:cs="Times New Roman"/>
        </w:rPr>
        <w:t xml:space="preserve"> padrão mais restritivo entre licenciamento ambiental e regramento para lançamento em corpo hídrico receptor para</w:t>
      </w:r>
      <w:r w:rsidRPr="00EC1450">
        <w:rPr>
          <w:rFonts w:ascii="Times New Roman" w:hAnsi="Times New Roman" w:cs="Times New Roman"/>
        </w:rPr>
        <w:t xml:space="preserve"> DBO (demanda bioquímica de oxigênio), nitrogênio amoniacal total, fósforo</w:t>
      </w:r>
      <w:r w:rsidR="00DB3878" w:rsidRPr="00EC1450">
        <w:rPr>
          <w:rFonts w:ascii="Times New Roman" w:hAnsi="Times New Roman" w:cs="Times New Roman"/>
        </w:rPr>
        <w:t>,</w:t>
      </w:r>
      <w:r w:rsidRPr="00EC1450">
        <w:rPr>
          <w:rFonts w:ascii="Times New Roman" w:hAnsi="Times New Roman" w:cs="Times New Roman"/>
        </w:rPr>
        <w:t xml:space="preserve"> SST (sólidos suspensos totais)</w:t>
      </w:r>
      <w:r w:rsidR="00DB3878" w:rsidRPr="00EC1450">
        <w:rPr>
          <w:rFonts w:ascii="Times New Roman" w:hAnsi="Times New Roman" w:cs="Times New Roman"/>
        </w:rPr>
        <w:t xml:space="preserve"> e demais parâmetros avaliados;</w:t>
      </w:r>
    </w:p>
    <w:p w14:paraId="7690C517" w14:textId="61473FEF" w:rsidR="00DB3878" w:rsidRPr="00EC1450" w:rsidRDefault="00DB3878" w:rsidP="00DB3878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AA = Quantidade de Amostras Analisadas = Quantidade total de amostras coletadas na(s) saída(s) da(s) unidade(s) de tratamento.</w:t>
      </w:r>
    </w:p>
    <w:p w14:paraId="79D25DCB" w14:textId="77777777" w:rsidR="00DC79D9" w:rsidRPr="00EC1450" w:rsidRDefault="00DC79D9" w:rsidP="00DC79D9">
      <w:pPr>
        <w:pStyle w:val="Ttulo3"/>
        <w:rPr>
          <w:rFonts w:ascii="Times New Roman" w:hAnsi="Times New Roman" w:cs="Times New Roman"/>
        </w:rPr>
      </w:pPr>
      <w:bookmarkStart w:id="20" w:name="_Toc170892743"/>
      <w:r w:rsidRPr="00EC1450">
        <w:rPr>
          <w:rFonts w:ascii="Times New Roman" w:hAnsi="Times New Roman" w:cs="Times New Roman"/>
        </w:rPr>
        <w:t>Indicadores de desempenho comercial</w:t>
      </w:r>
      <w:bookmarkEnd w:id="20"/>
      <w:r w:rsidRPr="00EC1450">
        <w:rPr>
          <w:rFonts w:ascii="Times New Roman" w:hAnsi="Times New Roman" w:cs="Times New Roman"/>
        </w:rPr>
        <w:t xml:space="preserve"> </w:t>
      </w:r>
    </w:p>
    <w:p w14:paraId="166520A5" w14:textId="07714CBF" w:rsidR="00DC79D9" w:rsidRPr="00EC1450" w:rsidRDefault="00DC79D9" w:rsidP="0058324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IPF – Índice de perda de faturamento: expressa o nível de perdas de faturamento em relação ao volume de água produzido. O parâmetro é expresso em porcentagem e calcula-se conforme a Equação 2</w:t>
      </w:r>
      <w:r w:rsidR="00283B92" w:rsidRPr="00EC1450">
        <w:rPr>
          <w:rFonts w:ascii="Times New Roman" w:hAnsi="Times New Roman" w:cs="Times New Roman"/>
        </w:rPr>
        <w:t>3</w:t>
      </w:r>
      <w:r w:rsidRPr="00EC1450">
        <w:rPr>
          <w:rFonts w:ascii="Times New Roman" w:hAnsi="Times New Roman" w:cs="Times New Roman"/>
        </w:rPr>
        <w:t>.</w:t>
      </w:r>
    </w:p>
    <w:p w14:paraId="40A222FF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27256E4D" w14:textId="61398A40" w:rsidR="00DC79D9" w:rsidRPr="00EC1450" w:rsidRDefault="00DC79D9" w:rsidP="00DC79D9">
      <w:pPr>
        <w:ind w:left="360" w:firstLine="36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IPF=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VP-VS</m:t>
                </m:r>
              </m:e>
            </m:d>
            <m:r>
              <w:rPr>
                <w:rFonts w:ascii="Cambria Math" w:hAnsi="Cambria Math" w:cs="Times New Roman"/>
              </w:rPr>
              <m:t>-VF</m:t>
            </m:r>
          </m:num>
          <m:den>
            <m:r>
              <w:rPr>
                <w:rFonts w:ascii="Cambria Math" w:hAnsi="Cambria Math" w:cs="Times New Roman"/>
              </w:rPr>
              <m:t>(VP-VS)</m:t>
            </m:r>
          </m:den>
        </m:f>
        <m:r>
          <w:rPr>
            <w:rFonts w:ascii="Cambria Math" w:hAnsi="Cambria Math" w:cs="Times New Roman"/>
          </w:rPr>
          <m:t>x100</m:t>
        </m:r>
      </m:oMath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="00122C43" w:rsidRPr="00EC1450">
        <w:rPr>
          <w:rFonts w:ascii="Times New Roman" w:hAnsi="Times New Roman" w:cs="Times New Roman"/>
        </w:rPr>
        <w:tab/>
        <w:t>(</w:t>
      </w:r>
      <w:r w:rsidRPr="00EC1450">
        <w:rPr>
          <w:rFonts w:ascii="Times New Roman" w:hAnsi="Times New Roman" w:cs="Times New Roman"/>
        </w:rPr>
        <w:t>Equação 2</w:t>
      </w:r>
      <w:r w:rsidR="00122C43" w:rsidRPr="00EC1450">
        <w:rPr>
          <w:rFonts w:ascii="Times New Roman" w:hAnsi="Times New Roman" w:cs="Times New Roman"/>
        </w:rPr>
        <w:t>3)</w:t>
      </w:r>
    </w:p>
    <w:p w14:paraId="62053565" w14:textId="77777777" w:rsidR="00DC79D9" w:rsidRPr="00EC1450" w:rsidRDefault="00DC79D9" w:rsidP="00DC79D9">
      <w:pPr>
        <w:rPr>
          <w:rFonts w:ascii="Times New Roman" w:hAnsi="Times New Roman" w:cs="Times New Roman"/>
        </w:rPr>
      </w:pPr>
    </w:p>
    <w:p w14:paraId="7CDE5115" w14:textId="77777777" w:rsidR="00DC79D9" w:rsidRPr="00EC1450" w:rsidRDefault="00DC79D9" w:rsidP="00DB3878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Onde:</w:t>
      </w:r>
    </w:p>
    <w:p w14:paraId="77D99A52" w14:textId="77777777" w:rsidR="00DC79D9" w:rsidRPr="00EC1450" w:rsidRDefault="00DC79D9" w:rsidP="00DB3878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VP = Volume Produzido de água tratada no município no período;</w:t>
      </w:r>
    </w:p>
    <w:p w14:paraId="72023A31" w14:textId="77777777" w:rsidR="00DC79D9" w:rsidRPr="00EC1450" w:rsidRDefault="00DC79D9" w:rsidP="00DB3878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VF = Volume Faturado de água tratada no município no período;</w:t>
      </w:r>
    </w:p>
    <w:p w14:paraId="5A7F541F" w14:textId="77777777" w:rsidR="00DC79D9" w:rsidRPr="00EC1450" w:rsidRDefault="00DC79D9" w:rsidP="00DB3878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VS = Volume de água de serviço.</w:t>
      </w:r>
    </w:p>
    <w:p w14:paraId="61CB1FDF" w14:textId="77777777" w:rsidR="00DC79D9" w:rsidRPr="00EC1450" w:rsidRDefault="00DC79D9" w:rsidP="00DC79D9">
      <w:pPr>
        <w:rPr>
          <w:rFonts w:ascii="Times New Roman" w:hAnsi="Times New Roman" w:cs="Times New Roman"/>
        </w:rPr>
      </w:pPr>
    </w:p>
    <w:p w14:paraId="48929C75" w14:textId="4A6ADD1B" w:rsidR="00DC79D9" w:rsidRPr="00EC1450" w:rsidRDefault="00DC79D9" w:rsidP="00583248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 xml:space="preserve">IH – Índice de </w:t>
      </w:r>
      <w:proofErr w:type="spellStart"/>
      <w:r w:rsidRPr="00EC1450">
        <w:rPr>
          <w:rFonts w:ascii="Times New Roman" w:hAnsi="Times New Roman" w:cs="Times New Roman"/>
        </w:rPr>
        <w:t>hidrometração</w:t>
      </w:r>
      <w:proofErr w:type="spellEnd"/>
      <w:r w:rsidRPr="00EC1450">
        <w:rPr>
          <w:rFonts w:ascii="Times New Roman" w:hAnsi="Times New Roman" w:cs="Times New Roman"/>
        </w:rPr>
        <w:t>: expressa o nível de economias com abastecimento de água que possuem medição do consumo através de hidrômetros. O parâmetro é expresso em porcentagem e calcula-se conforme a Equação 2</w:t>
      </w:r>
      <w:r w:rsidR="00283B92" w:rsidRPr="00EC1450">
        <w:rPr>
          <w:rFonts w:ascii="Times New Roman" w:hAnsi="Times New Roman" w:cs="Times New Roman"/>
        </w:rPr>
        <w:t>4</w:t>
      </w:r>
      <w:r w:rsidRPr="00EC1450">
        <w:rPr>
          <w:rFonts w:ascii="Times New Roman" w:hAnsi="Times New Roman" w:cs="Times New Roman"/>
        </w:rPr>
        <w:t>.</w:t>
      </w:r>
    </w:p>
    <w:p w14:paraId="3B89044E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1276E8F9" w14:textId="3FF5F31F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IH=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EM</m:t>
            </m:r>
          </m:num>
          <m:den>
            <m:r>
              <w:rPr>
                <w:rFonts w:ascii="Cambria Math" w:hAnsi="Cambria Math" w:cs="Times New Roman"/>
              </w:rPr>
              <m:t>ET</m:t>
            </m:r>
          </m:den>
        </m:f>
        <m:r>
          <w:rPr>
            <w:rFonts w:ascii="Cambria Math" w:hAnsi="Cambria Math" w:cs="Times New Roman"/>
          </w:rPr>
          <m:t>x100</m:t>
        </m:r>
      </m:oMath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Pr="00EC1450">
        <w:rPr>
          <w:rFonts w:ascii="Times New Roman" w:hAnsi="Times New Roman" w:cs="Times New Roman"/>
        </w:rPr>
        <w:tab/>
      </w:r>
      <w:r w:rsidR="00122C43" w:rsidRPr="00EC1450">
        <w:rPr>
          <w:rFonts w:ascii="Times New Roman" w:hAnsi="Times New Roman" w:cs="Times New Roman"/>
        </w:rPr>
        <w:t>(</w:t>
      </w:r>
      <w:r w:rsidRPr="00EC1450">
        <w:rPr>
          <w:rFonts w:ascii="Times New Roman" w:hAnsi="Times New Roman" w:cs="Times New Roman"/>
        </w:rPr>
        <w:t>Equação 2</w:t>
      </w:r>
      <w:r w:rsidR="00122C43" w:rsidRPr="00EC1450">
        <w:rPr>
          <w:rFonts w:ascii="Times New Roman" w:hAnsi="Times New Roman" w:cs="Times New Roman"/>
        </w:rPr>
        <w:t>4)</w:t>
      </w:r>
    </w:p>
    <w:p w14:paraId="76D45A9E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p w14:paraId="4BA54826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Onde:</w:t>
      </w:r>
    </w:p>
    <w:p w14:paraId="1ECDB140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EM = Número total de economias de água com medição;</w:t>
      </w:r>
    </w:p>
    <w:p w14:paraId="541596C0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  <w:r w:rsidRPr="00EC1450">
        <w:rPr>
          <w:rFonts w:ascii="Times New Roman" w:hAnsi="Times New Roman" w:cs="Times New Roman"/>
        </w:rPr>
        <w:t>ET = Número total de economias de água.</w:t>
      </w:r>
    </w:p>
    <w:p w14:paraId="5B452DEC" w14:textId="77777777" w:rsidR="00DC79D9" w:rsidRPr="00EC1450" w:rsidRDefault="00DC79D9" w:rsidP="00DC79D9">
      <w:pPr>
        <w:pStyle w:val="PargrafodaLista"/>
        <w:ind w:firstLine="0"/>
        <w:rPr>
          <w:rFonts w:ascii="Times New Roman" w:hAnsi="Times New Roman" w:cs="Times New Roman"/>
        </w:rPr>
      </w:pPr>
    </w:p>
    <w:sectPr w:rsidR="00DC79D9" w:rsidRPr="00EC1450" w:rsidSect="00BA2C95">
      <w:pgSz w:w="11906" w:h="16838"/>
      <w:pgMar w:top="1418" w:right="1134" w:bottom="1134" w:left="1418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6AB0D" w14:textId="77777777" w:rsidR="002F763E" w:rsidRDefault="002F763E" w:rsidP="00421E6E">
      <w:r>
        <w:separator/>
      </w:r>
    </w:p>
  </w:endnote>
  <w:endnote w:type="continuationSeparator" w:id="0">
    <w:p w14:paraId="5FCEDCB9" w14:textId="77777777" w:rsidR="002F763E" w:rsidRDefault="002F763E" w:rsidP="00421E6E">
      <w:r>
        <w:continuationSeparator/>
      </w:r>
    </w:p>
  </w:endnote>
  <w:endnote w:type="continuationNotice" w:id="1">
    <w:p w14:paraId="161B4E06" w14:textId="77777777" w:rsidR="002F763E" w:rsidRDefault="002F76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731FF" w14:textId="77777777" w:rsidR="00DC79D9" w:rsidRPr="00C1171C" w:rsidRDefault="00DC79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hAnsi="Times New Roman" w:cs="Times New Roman"/>
        <w:color w:val="000000"/>
        <w:sz w:val="20"/>
        <w:szCs w:val="20"/>
      </w:rPr>
    </w:pPr>
    <w:r w:rsidRPr="00C1171C"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Pr="00C1171C"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Pr="00C1171C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Pr="00C1171C">
      <w:rPr>
        <w:rFonts w:ascii="Times New Roman" w:hAnsi="Times New Roman" w:cs="Times New Roman"/>
        <w:noProof/>
        <w:color w:val="000000"/>
        <w:sz w:val="20"/>
        <w:szCs w:val="20"/>
      </w:rPr>
      <w:t>100</w:t>
    </w:r>
    <w:r w:rsidRPr="00C1171C"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4E78F" w14:textId="77777777" w:rsidR="002F763E" w:rsidRDefault="002F763E" w:rsidP="00421E6E">
      <w:r>
        <w:separator/>
      </w:r>
    </w:p>
  </w:footnote>
  <w:footnote w:type="continuationSeparator" w:id="0">
    <w:p w14:paraId="74239E48" w14:textId="77777777" w:rsidR="002F763E" w:rsidRDefault="002F763E" w:rsidP="00421E6E">
      <w:r>
        <w:continuationSeparator/>
      </w:r>
    </w:p>
  </w:footnote>
  <w:footnote w:type="continuationNotice" w:id="1">
    <w:p w14:paraId="541F3BCB" w14:textId="77777777" w:rsidR="002F763E" w:rsidRDefault="002F76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29FBA" w14:textId="77777777" w:rsidR="00C47E02" w:rsidRDefault="00C47E02" w:rsidP="00C47E02">
    <w:pPr>
      <w:pStyle w:val="SMRodap"/>
    </w:pPr>
  </w:p>
  <w:p w14:paraId="0834517B" w14:textId="77777777" w:rsidR="00C47E02" w:rsidRDefault="00C47E02" w:rsidP="00C47E02">
    <w:pPr>
      <w:pStyle w:val="SMRodap"/>
      <w:pBdr>
        <w:bottom w:val="single" w:sz="12" w:space="1" w:color="auto"/>
      </w:pBdr>
    </w:pPr>
  </w:p>
  <w:p w14:paraId="13D06F42" w14:textId="77777777" w:rsidR="00C47E02" w:rsidRDefault="00C47E02" w:rsidP="00C47E02">
    <w:pPr>
      <w:pStyle w:val="SMRodap"/>
      <w:pBdr>
        <w:bottom w:val="single" w:sz="12" w:space="1" w:color="auto"/>
      </w:pBdr>
    </w:pPr>
  </w:p>
  <w:p w14:paraId="1273467B" w14:textId="77777777" w:rsidR="00C47E02" w:rsidRDefault="00C47E02" w:rsidP="00C47E02">
    <w:pPr>
      <w:pStyle w:val="SMRodap"/>
      <w:pBdr>
        <w:bottom w:val="single" w:sz="12" w:space="1" w:color="auto"/>
      </w:pBdr>
    </w:pPr>
  </w:p>
  <w:p w14:paraId="76E6573E" w14:textId="3E4905E0" w:rsidR="00C47E02" w:rsidRDefault="00C47E02" w:rsidP="00C47E02">
    <w:pPr>
      <w:pStyle w:val="SMRodap"/>
      <w:pBdr>
        <w:bottom w:val="single" w:sz="12" w:space="1" w:color="auto"/>
      </w:pBdr>
    </w:pPr>
    <w:r w:rsidRPr="009E11FF">
      <w:drawing>
        <wp:anchor distT="0" distB="0" distL="114300" distR="114300" simplePos="0" relativeHeight="251658240" behindDoc="0" locked="1" layoutInCell="1" allowOverlap="1" wp14:anchorId="7DADD9F6" wp14:editId="59503B0E">
          <wp:simplePos x="0" y="0"/>
          <wp:positionH relativeFrom="margin">
            <wp:align>left</wp:align>
          </wp:positionH>
          <wp:positionV relativeFrom="page">
            <wp:posOffset>314325</wp:posOffset>
          </wp:positionV>
          <wp:extent cx="894080" cy="343535"/>
          <wp:effectExtent l="0" t="0" r="1270" b="0"/>
          <wp:wrapNone/>
          <wp:docPr id="462374603" name="Imagem 46237460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435153" name="Imagem 1124435153" descr="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343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815CC1" w14:textId="77777777" w:rsidR="00C47E02" w:rsidRDefault="00C47E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F0E66"/>
    <w:multiLevelType w:val="hybridMultilevel"/>
    <w:tmpl w:val="FF6EEB9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76AF2"/>
    <w:multiLevelType w:val="hybridMultilevel"/>
    <w:tmpl w:val="29782E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873FF3"/>
    <w:multiLevelType w:val="hybridMultilevel"/>
    <w:tmpl w:val="38BCCE9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AC3B85"/>
    <w:multiLevelType w:val="hybridMultilevel"/>
    <w:tmpl w:val="377CE0F4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B002396"/>
    <w:multiLevelType w:val="hybridMultilevel"/>
    <w:tmpl w:val="B5D403F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290D81"/>
    <w:multiLevelType w:val="hybridMultilevel"/>
    <w:tmpl w:val="8A985C8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2E5AB0"/>
    <w:multiLevelType w:val="hybridMultilevel"/>
    <w:tmpl w:val="B11E45C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6A520F"/>
    <w:multiLevelType w:val="hybridMultilevel"/>
    <w:tmpl w:val="C4B60C1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15D52FC"/>
    <w:multiLevelType w:val="hybridMultilevel"/>
    <w:tmpl w:val="B290E7D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71C51AE"/>
    <w:multiLevelType w:val="hybridMultilevel"/>
    <w:tmpl w:val="741E380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CCA3988"/>
    <w:multiLevelType w:val="hybridMultilevel"/>
    <w:tmpl w:val="BA24995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DF16FD6"/>
    <w:multiLevelType w:val="hybridMultilevel"/>
    <w:tmpl w:val="514C5E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E9C717A"/>
    <w:multiLevelType w:val="hybridMultilevel"/>
    <w:tmpl w:val="587C17E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38B3B61"/>
    <w:multiLevelType w:val="hybridMultilevel"/>
    <w:tmpl w:val="89C48C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26722246"/>
    <w:multiLevelType w:val="hybridMultilevel"/>
    <w:tmpl w:val="6228386C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95A459C">
      <w:numFmt w:val="bullet"/>
      <w:lvlText w:val="•"/>
      <w:lvlJc w:val="left"/>
      <w:pPr>
        <w:ind w:left="2007" w:hanging="360"/>
      </w:pPr>
      <w:rPr>
        <w:rFonts w:ascii="Arial" w:eastAsiaTheme="minorHAnsi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89C2D38"/>
    <w:multiLevelType w:val="hybridMultilevel"/>
    <w:tmpl w:val="E5160E3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8CF523D"/>
    <w:multiLevelType w:val="hybridMultilevel"/>
    <w:tmpl w:val="704C8EF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A33109A"/>
    <w:multiLevelType w:val="hybridMultilevel"/>
    <w:tmpl w:val="3572E79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186650"/>
    <w:multiLevelType w:val="hybridMultilevel"/>
    <w:tmpl w:val="6B38E4B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38351B"/>
    <w:multiLevelType w:val="hybridMultilevel"/>
    <w:tmpl w:val="2D4AEDF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0FA16C8"/>
    <w:multiLevelType w:val="hybridMultilevel"/>
    <w:tmpl w:val="3F1EED4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2C32A74"/>
    <w:multiLevelType w:val="hybridMultilevel"/>
    <w:tmpl w:val="B2003A04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37BE315D"/>
    <w:multiLevelType w:val="hybridMultilevel"/>
    <w:tmpl w:val="CD606A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D11B4"/>
    <w:multiLevelType w:val="hybridMultilevel"/>
    <w:tmpl w:val="A53460B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3D676B4E"/>
    <w:multiLevelType w:val="hybridMultilevel"/>
    <w:tmpl w:val="A7AE67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E82356F"/>
    <w:multiLevelType w:val="multilevel"/>
    <w:tmpl w:val="DCC6240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776" w:hanging="405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6" w15:restartNumberingAfterBreak="0">
    <w:nsid w:val="3F0848A2"/>
    <w:multiLevelType w:val="hybridMultilevel"/>
    <w:tmpl w:val="7074969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8416A4"/>
    <w:multiLevelType w:val="hybridMultilevel"/>
    <w:tmpl w:val="863E9E7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3F97CC6"/>
    <w:multiLevelType w:val="hybridMultilevel"/>
    <w:tmpl w:val="38FA50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C5B7BD8"/>
    <w:multiLevelType w:val="hybridMultilevel"/>
    <w:tmpl w:val="C0FAE1D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E1707DE"/>
    <w:multiLevelType w:val="hybridMultilevel"/>
    <w:tmpl w:val="0AE40A2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6111023"/>
    <w:multiLevelType w:val="hybridMultilevel"/>
    <w:tmpl w:val="670A46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6F67213"/>
    <w:multiLevelType w:val="hybridMultilevel"/>
    <w:tmpl w:val="23F85A0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05038F1"/>
    <w:multiLevelType w:val="hybridMultilevel"/>
    <w:tmpl w:val="530AF96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42C4952"/>
    <w:multiLevelType w:val="hybridMultilevel"/>
    <w:tmpl w:val="4066E5B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47C3E50"/>
    <w:multiLevelType w:val="hybridMultilevel"/>
    <w:tmpl w:val="97587ED0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54A17CD"/>
    <w:multiLevelType w:val="hybridMultilevel"/>
    <w:tmpl w:val="94F29CB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60921FA"/>
    <w:multiLevelType w:val="hybridMultilevel"/>
    <w:tmpl w:val="49906E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9C46207"/>
    <w:multiLevelType w:val="hybridMultilevel"/>
    <w:tmpl w:val="E7AE990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A4770CC"/>
    <w:multiLevelType w:val="hybridMultilevel"/>
    <w:tmpl w:val="2060859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B96369F"/>
    <w:multiLevelType w:val="hybridMultilevel"/>
    <w:tmpl w:val="7A30FCF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6BF85EEE"/>
    <w:multiLevelType w:val="hybridMultilevel"/>
    <w:tmpl w:val="15CA354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6C9B4106"/>
    <w:multiLevelType w:val="hybridMultilevel"/>
    <w:tmpl w:val="665E7CCA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E09296C"/>
    <w:multiLevelType w:val="hybridMultilevel"/>
    <w:tmpl w:val="ACE2EFF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02B7B94"/>
    <w:multiLevelType w:val="hybridMultilevel"/>
    <w:tmpl w:val="797033D0"/>
    <w:lvl w:ilvl="0" w:tplc="04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 w15:restartNumberingAfterBreak="0">
    <w:nsid w:val="7135580C"/>
    <w:multiLevelType w:val="hybridMultilevel"/>
    <w:tmpl w:val="3CAE72E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6" w15:restartNumberingAfterBreak="0">
    <w:nsid w:val="74C87B68"/>
    <w:multiLevelType w:val="hybridMultilevel"/>
    <w:tmpl w:val="4130627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7" w15:restartNumberingAfterBreak="0">
    <w:nsid w:val="766F4E50"/>
    <w:multiLevelType w:val="hybridMultilevel"/>
    <w:tmpl w:val="3BDE2B8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7F249BA"/>
    <w:multiLevelType w:val="hybridMultilevel"/>
    <w:tmpl w:val="63B0EBB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2282980">
    <w:abstractNumId w:val="25"/>
  </w:num>
  <w:num w:numId="2" w16cid:durableId="698167997">
    <w:abstractNumId w:val="22"/>
  </w:num>
  <w:num w:numId="3" w16cid:durableId="1497645198">
    <w:abstractNumId w:val="24"/>
  </w:num>
  <w:num w:numId="4" w16cid:durableId="1574700284">
    <w:abstractNumId w:val="45"/>
  </w:num>
  <w:num w:numId="5" w16cid:durableId="34543810">
    <w:abstractNumId w:val="43"/>
  </w:num>
  <w:num w:numId="6" w16cid:durableId="2130542354">
    <w:abstractNumId w:val="13"/>
  </w:num>
  <w:num w:numId="7" w16cid:durableId="1987126009">
    <w:abstractNumId w:val="41"/>
  </w:num>
  <w:num w:numId="8" w16cid:durableId="398358423">
    <w:abstractNumId w:val="15"/>
  </w:num>
  <w:num w:numId="9" w16cid:durableId="769470841">
    <w:abstractNumId w:val="19"/>
  </w:num>
  <w:num w:numId="10" w16cid:durableId="1128276123">
    <w:abstractNumId w:val="10"/>
  </w:num>
  <w:num w:numId="11" w16cid:durableId="1673675986">
    <w:abstractNumId w:val="46"/>
  </w:num>
  <w:num w:numId="12" w16cid:durableId="661470724">
    <w:abstractNumId w:val="40"/>
  </w:num>
  <w:num w:numId="13" w16cid:durableId="1482312380">
    <w:abstractNumId w:val="32"/>
  </w:num>
  <w:num w:numId="14" w16cid:durableId="760679320">
    <w:abstractNumId w:val="1"/>
  </w:num>
  <w:num w:numId="15" w16cid:durableId="1942952191">
    <w:abstractNumId w:val="20"/>
  </w:num>
  <w:num w:numId="16" w16cid:durableId="1921983572">
    <w:abstractNumId w:val="38"/>
  </w:num>
  <w:num w:numId="17" w16cid:durableId="1155491860">
    <w:abstractNumId w:val="11"/>
  </w:num>
  <w:num w:numId="18" w16cid:durableId="1251696131">
    <w:abstractNumId w:val="34"/>
  </w:num>
  <w:num w:numId="19" w16cid:durableId="1167404275">
    <w:abstractNumId w:val="17"/>
  </w:num>
  <w:num w:numId="20" w16cid:durableId="2032801781">
    <w:abstractNumId w:val="23"/>
  </w:num>
  <w:num w:numId="21" w16cid:durableId="1183781127">
    <w:abstractNumId w:val="39"/>
  </w:num>
  <w:num w:numId="22" w16cid:durableId="2091386316">
    <w:abstractNumId w:val="12"/>
  </w:num>
  <w:num w:numId="23" w16cid:durableId="882599793">
    <w:abstractNumId w:val="16"/>
  </w:num>
  <w:num w:numId="24" w16cid:durableId="1819152940">
    <w:abstractNumId w:val="31"/>
  </w:num>
  <w:num w:numId="25" w16cid:durableId="1302155237">
    <w:abstractNumId w:val="27"/>
  </w:num>
  <w:num w:numId="26" w16cid:durableId="880243519">
    <w:abstractNumId w:val="9"/>
  </w:num>
  <w:num w:numId="27" w16cid:durableId="2103646876">
    <w:abstractNumId w:val="3"/>
  </w:num>
  <w:num w:numId="28" w16cid:durableId="918637401">
    <w:abstractNumId w:val="36"/>
  </w:num>
  <w:num w:numId="29" w16cid:durableId="1926181726">
    <w:abstractNumId w:val="29"/>
  </w:num>
  <w:num w:numId="30" w16cid:durableId="1124497892">
    <w:abstractNumId w:val="0"/>
  </w:num>
  <w:num w:numId="31" w16cid:durableId="2112579505">
    <w:abstractNumId w:val="30"/>
  </w:num>
  <w:num w:numId="32" w16cid:durableId="1947735999">
    <w:abstractNumId w:val="18"/>
  </w:num>
  <w:num w:numId="33" w16cid:durableId="1361659290">
    <w:abstractNumId w:val="37"/>
  </w:num>
  <w:num w:numId="34" w16cid:durableId="267349192">
    <w:abstractNumId w:val="2"/>
  </w:num>
  <w:num w:numId="35" w16cid:durableId="1511749483">
    <w:abstractNumId w:val="14"/>
  </w:num>
  <w:num w:numId="36" w16cid:durableId="2063744557">
    <w:abstractNumId w:val="48"/>
  </w:num>
  <w:num w:numId="37" w16cid:durableId="1552691401">
    <w:abstractNumId w:val="28"/>
  </w:num>
  <w:num w:numId="38" w16cid:durableId="1797331652">
    <w:abstractNumId w:val="4"/>
  </w:num>
  <w:num w:numId="39" w16cid:durableId="219903900">
    <w:abstractNumId w:val="33"/>
  </w:num>
  <w:num w:numId="40" w16cid:durableId="68889233">
    <w:abstractNumId w:val="26"/>
  </w:num>
  <w:num w:numId="41" w16cid:durableId="1734619658">
    <w:abstractNumId w:val="42"/>
  </w:num>
  <w:num w:numId="42" w16cid:durableId="188110783">
    <w:abstractNumId w:val="7"/>
  </w:num>
  <w:num w:numId="43" w16cid:durableId="2009868143">
    <w:abstractNumId w:val="5"/>
  </w:num>
  <w:num w:numId="44" w16cid:durableId="1511331050">
    <w:abstractNumId w:val="47"/>
  </w:num>
  <w:num w:numId="45" w16cid:durableId="1467965986">
    <w:abstractNumId w:val="6"/>
  </w:num>
  <w:num w:numId="46" w16cid:durableId="58477462">
    <w:abstractNumId w:val="8"/>
  </w:num>
  <w:num w:numId="47" w16cid:durableId="567686985">
    <w:abstractNumId w:val="21"/>
  </w:num>
  <w:num w:numId="48" w16cid:durableId="956175767">
    <w:abstractNumId w:val="35"/>
  </w:num>
  <w:num w:numId="49" w16cid:durableId="700319760">
    <w:abstractNumId w:val="4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DB"/>
    <w:rsid w:val="00002F03"/>
    <w:rsid w:val="00007194"/>
    <w:rsid w:val="00011185"/>
    <w:rsid w:val="00011BBE"/>
    <w:rsid w:val="00012BA0"/>
    <w:rsid w:val="000136D0"/>
    <w:rsid w:val="00015EA5"/>
    <w:rsid w:val="00016E14"/>
    <w:rsid w:val="000171B7"/>
    <w:rsid w:val="00017732"/>
    <w:rsid w:val="00023072"/>
    <w:rsid w:val="00024597"/>
    <w:rsid w:val="000251BA"/>
    <w:rsid w:val="0002687C"/>
    <w:rsid w:val="00031059"/>
    <w:rsid w:val="00034849"/>
    <w:rsid w:val="0003593E"/>
    <w:rsid w:val="00035DF9"/>
    <w:rsid w:val="000364E6"/>
    <w:rsid w:val="0003778B"/>
    <w:rsid w:val="00042039"/>
    <w:rsid w:val="000428AB"/>
    <w:rsid w:val="000433E1"/>
    <w:rsid w:val="000438C7"/>
    <w:rsid w:val="00044A8C"/>
    <w:rsid w:val="00046BBB"/>
    <w:rsid w:val="00055728"/>
    <w:rsid w:val="000558BE"/>
    <w:rsid w:val="0005671F"/>
    <w:rsid w:val="00061911"/>
    <w:rsid w:val="00062890"/>
    <w:rsid w:val="00063117"/>
    <w:rsid w:val="000648F0"/>
    <w:rsid w:val="00064D2F"/>
    <w:rsid w:val="000672B4"/>
    <w:rsid w:val="00072767"/>
    <w:rsid w:val="000766F0"/>
    <w:rsid w:val="0008064A"/>
    <w:rsid w:val="0008343D"/>
    <w:rsid w:val="00083951"/>
    <w:rsid w:val="00084A08"/>
    <w:rsid w:val="00084BCB"/>
    <w:rsid w:val="00085500"/>
    <w:rsid w:val="0008783D"/>
    <w:rsid w:val="00087E9B"/>
    <w:rsid w:val="00091BA6"/>
    <w:rsid w:val="00091E2F"/>
    <w:rsid w:val="0009228B"/>
    <w:rsid w:val="00092F0D"/>
    <w:rsid w:val="00093D86"/>
    <w:rsid w:val="00097C9D"/>
    <w:rsid w:val="000A15C3"/>
    <w:rsid w:val="000A198A"/>
    <w:rsid w:val="000A19F3"/>
    <w:rsid w:val="000A1D82"/>
    <w:rsid w:val="000A229D"/>
    <w:rsid w:val="000A2390"/>
    <w:rsid w:val="000A2A22"/>
    <w:rsid w:val="000A33D3"/>
    <w:rsid w:val="000A67A6"/>
    <w:rsid w:val="000A6838"/>
    <w:rsid w:val="000B1691"/>
    <w:rsid w:val="000B1A0F"/>
    <w:rsid w:val="000B262D"/>
    <w:rsid w:val="000B2C6A"/>
    <w:rsid w:val="000B3E0B"/>
    <w:rsid w:val="000B4567"/>
    <w:rsid w:val="000B69A1"/>
    <w:rsid w:val="000B701C"/>
    <w:rsid w:val="000B70C8"/>
    <w:rsid w:val="000C11D9"/>
    <w:rsid w:val="000C2164"/>
    <w:rsid w:val="000C23B7"/>
    <w:rsid w:val="000C2480"/>
    <w:rsid w:val="000C25D3"/>
    <w:rsid w:val="000C390A"/>
    <w:rsid w:val="000C3AC4"/>
    <w:rsid w:val="000C523B"/>
    <w:rsid w:val="000C6E85"/>
    <w:rsid w:val="000D06C0"/>
    <w:rsid w:val="000D0C66"/>
    <w:rsid w:val="000D120F"/>
    <w:rsid w:val="000D3451"/>
    <w:rsid w:val="000D3860"/>
    <w:rsid w:val="000D4444"/>
    <w:rsid w:val="000D53C1"/>
    <w:rsid w:val="000D592D"/>
    <w:rsid w:val="000D64F5"/>
    <w:rsid w:val="000D6948"/>
    <w:rsid w:val="000E0142"/>
    <w:rsid w:val="000E1D67"/>
    <w:rsid w:val="000E1F0C"/>
    <w:rsid w:val="000E26A6"/>
    <w:rsid w:val="000E28B6"/>
    <w:rsid w:val="000E33D1"/>
    <w:rsid w:val="000E4324"/>
    <w:rsid w:val="000E4817"/>
    <w:rsid w:val="000E4E36"/>
    <w:rsid w:val="000E50D7"/>
    <w:rsid w:val="000E6D89"/>
    <w:rsid w:val="000F0950"/>
    <w:rsid w:val="000F3815"/>
    <w:rsid w:val="000F5777"/>
    <w:rsid w:val="000F648E"/>
    <w:rsid w:val="000F6E3A"/>
    <w:rsid w:val="000F7274"/>
    <w:rsid w:val="000F7620"/>
    <w:rsid w:val="001035A5"/>
    <w:rsid w:val="00105222"/>
    <w:rsid w:val="001075F2"/>
    <w:rsid w:val="001079F7"/>
    <w:rsid w:val="001126CC"/>
    <w:rsid w:val="00116897"/>
    <w:rsid w:val="00117744"/>
    <w:rsid w:val="00120DA3"/>
    <w:rsid w:val="001228DC"/>
    <w:rsid w:val="00122C43"/>
    <w:rsid w:val="001233FA"/>
    <w:rsid w:val="001257D9"/>
    <w:rsid w:val="00126051"/>
    <w:rsid w:val="00130AD0"/>
    <w:rsid w:val="00132C12"/>
    <w:rsid w:val="001336FF"/>
    <w:rsid w:val="001351C6"/>
    <w:rsid w:val="0013665D"/>
    <w:rsid w:val="001404B4"/>
    <w:rsid w:val="00140B99"/>
    <w:rsid w:val="00140EC0"/>
    <w:rsid w:val="0014103F"/>
    <w:rsid w:val="00142E5A"/>
    <w:rsid w:val="00144E20"/>
    <w:rsid w:val="001454FA"/>
    <w:rsid w:val="001474E5"/>
    <w:rsid w:val="001508BE"/>
    <w:rsid w:val="001510C3"/>
    <w:rsid w:val="00151F8A"/>
    <w:rsid w:val="00152F56"/>
    <w:rsid w:val="001565B9"/>
    <w:rsid w:val="0016004F"/>
    <w:rsid w:val="00160AF3"/>
    <w:rsid w:val="00161DDE"/>
    <w:rsid w:val="00161F81"/>
    <w:rsid w:val="00163415"/>
    <w:rsid w:val="0016391A"/>
    <w:rsid w:val="001642F7"/>
    <w:rsid w:val="0016634A"/>
    <w:rsid w:val="00166EBB"/>
    <w:rsid w:val="00167332"/>
    <w:rsid w:val="0016794A"/>
    <w:rsid w:val="00167BF6"/>
    <w:rsid w:val="0017114A"/>
    <w:rsid w:val="0017122E"/>
    <w:rsid w:val="0017187E"/>
    <w:rsid w:val="0017382A"/>
    <w:rsid w:val="00173E41"/>
    <w:rsid w:val="001742A8"/>
    <w:rsid w:val="001752AC"/>
    <w:rsid w:val="0017583B"/>
    <w:rsid w:val="0017799B"/>
    <w:rsid w:val="00180D17"/>
    <w:rsid w:val="00181493"/>
    <w:rsid w:val="001823E8"/>
    <w:rsid w:val="001827A1"/>
    <w:rsid w:val="00185C1C"/>
    <w:rsid w:val="0018734B"/>
    <w:rsid w:val="001873E8"/>
    <w:rsid w:val="001918A1"/>
    <w:rsid w:val="001A0001"/>
    <w:rsid w:val="001A018B"/>
    <w:rsid w:val="001A0315"/>
    <w:rsid w:val="001A066A"/>
    <w:rsid w:val="001A0DEF"/>
    <w:rsid w:val="001A18EA"/>
    <w:rsid w:val="001A2194"/>
    <w:rsid w:val="001A60F4"/>
    <w:rsid w:val="001B0015"/>
    <w:rsid w:val="001B1F50"/>
    <w:rsid w:val="001B2CD1"/>
    <w:rsid w:val="001B43CC"/>
    <w:rsid w:val="001B4894"/>
    <w:rsid w:val="001B56F1"/>
    <w:rsid w:val="001B7EC7"/>
    <w:rsid w:val="001C0C96"/>
    <w:rsid w:val="001C1FEC"/>
    <w:rsid w:val="001C290D"/>
    <w:rsid w:val="001C2AD3"/>
    <w:rsid w:val="001C3B7A"/>
    <w:rsid w:val="001C4653"/>
    <w:rsid w:val="001C469F"/>
    <w:rsid w:val="001C6B02"/>
    <w:rsid w:val="001C742E"/>
    <w:rsid w:val="001D024E"/>
    <w:rsid w:val="001D0A92"/>
    <w:rsid w:val="001D0FB8"/>
    <w:rsid w:val="001D15E3"/>
    <w:rsid w:val="001D2675"/>
    <w:rsid w:val="001D747F"/>
    <w:rsid w:val="001D775C"/>
    <w:rsid w:val="001E1B89"/>
    <w:rsid w:val="001E2823"/>
    <w:rsid w:val="001E29D3"/>
    <w:rsid w:val="001E2C70"/>
    <w:rsid w:val="001E3977"/>
    <w:rsid w:val="001E48F9"/>
    <w:rsid w:val="001E5055"/>
    <w:rsid w:val="001E5373"/>
    <w:rsid w:val="001E71F6"/>
    <w:rsid w:val="001E794E"/>
    <w:rsid w:val="001F0B7E"/>
    <w:rsid w:val="001F121B"/>
    <w:rsid w:val="001F72E1"/>
    <w:rsid w:val="001F7A12"/>
    <w:rsid w:val="00200157"/>
    <w:rsid w:val="00200670"/>
    <w:rsid w:val="002023DD"/>
    <w:rsid w:val="00203C68"/>
    <w:rsid w:val="002045A3"/>
    <w:rsid w:val="00204F87"/>
    <w:rsid w:val="00205220"/>
    <w:rsid w:val="002066F1"/>
    <w:rsid w:val="00214421"/>
    <w:rsid w:val="0021516A"/>
    <w:rsid w:val="002178D2"/>
    <w:rsid w:val="00220C64"/>
    <w:rsid w:val="00220E3E"/>
    <w:rsid w:val="00223508"/>
    <w:rsid w:val="00223E28"/>
    <w:rsid w:val="0022431D"/>
    <w:rsid w:val="00224446"/>
    <w:rsid w:val="00225457"/>
    <w:rsid w:val="00225D83"/>
    <w:rsid w:val="0022625B"/>
    <w:rsid w:val="00226FC5"/>
    <w:rsid w:val="002306CB"/>
    <w:rsid w:val="0023193F"/>
    <w:rsid w:val="00231A5F"/>
    <w:rsid w:val="00231BE2"/>
    <w:rsid w:val="00232E14"/>
    <w:rsid w:val="00233F4D"/>
    <w:rsid w:val="00235EDE"/>
    <w:rsid w:val="00240220"/>
    <w:rsid w:val="00240C6F"/>
    <w:rsid w:val="00240EE3"/>
    <w:rsid w:val="002419D6"/>
    <w:rsid w:val="002421B6"/>
    <w:rsid w:val="00242ECE"/>
    <w:rsid w:val="00243152"/>
    <w:rsid w:val="002431B5"/>
    <w:rsid w:val="002442FF"/>
    <w:rsid w:val="00246A2E"/>
    <w:rsid w:val="00250A84"/>
    <w:rsid w:val="00250CDA"/>
    <w:rsid w:val="00250E5B"/>
    <w:rsid w:val="0025212F"/>
    <w:rsid w:val="002544D9"/>
    <w:rsid w:val="0025487D"/>
    <w:rsid w:val="002552D9"/>
    <w:rsid w:val="0025584E"/>
    <w:rsid w:val="00256FE1"/>
    <w:rsid w:val="0025780F"/>
    <w:rsid w:val="00257D5B"/>
    <w:rsid w:val="002621BF"/>
    <w:rsid w:val="00262631"/>
    <w:rsid w:val="002627FB"/>
    <w:rsid w:val="00262D5E"/>
    <w:rsid w:val="0026383C"/>
    <w:rsid w:val="0026555D"/>
    <w:rsid w:val="002664B2"/>
    <w:rsid w:val="00273237"/>
    <w:rsid w:val="002738CE"/>
    <w:rsid w:val="00275992"/>
    <w:rsid w:val="00280382"/>
    <w:rsid w:val="00280C0E"/>
    <w:rsid w:val="00280ECB"/>
    <w:rsid w:val="0028383A"/>
    <w:rsid w:val="00283888"/>
    <w:rsid w:val="00283B92"/>
    <w:rsid w:val="002864F2"/>
    <w:rsid w:val="00286541"/>
    <w:rsid w:val="002871C7"/>
    <w:rsid w:val="0028773F"/>
    <w:rsid w:val="0029112C"/>
    <w:rsid w:val="00291AC9"/>
    <w:rsid w:val="00291CB1"/>
    <w:rsid w:val="00292167"/>
    <w:rsid w:val="0029227F"/>
    <w:rsid w:val="00293233"/>
    <w:rsid w:val="002939D5"/>
    <w:rsid w:val="00295E8D"/>
    <w:rsid w:val="00296060"/>
    <w:rsid w:val="00296C11"/>
    <w:rsid w:val="002A06FC"/>
    <w:rsid w:val="002A11AC"/>
    <w:rsid w:val="002A1EB9"/>
    <w:rsid w:val="002A25F6"/>
    <w:rsid w:val="002A36C0"/>
    <w:rsid w:val="002A4864"/>
    <w:rsid w:val="002A531D"/>
    <w:rsid w:val="002B0815"/>
    <w:rsid w:val="002B0DC2"/>
    <w:rsid w:val="002B26F7"/>
    <w:rsid w:val="002B5348"/>
    <w:rsid w:val="002B553A"/>
    <w:rsid w:val="002C0E95"/>
    <w:rsid w:val="002C10A4"/>
    <w:rsid w:val="002C10DE"/>
    <w:rsid w:val="002C2274"/>
    <w:rsid w:val="002C3C02"/>
    <w:rsid w:val="002C450D"/>
    <w:rsid w:val="002C47D8"/>
    <w:rsid w:val="002C51FB"/>
    <w:rsid w:val="002C56DB"/>
    <w:rsid w:val="002C5BCA"/>
    <w:rsid w:val="002C7FD6"/>
    <w:rsid w:val="002D0FBC"/>
    <w:rsid w:val="002D1765"/>
    <w:rsid w:val="002D1F16"/>
    <w:rsid w:val="002D45DC"/>
    <w:rsid w:val="002D488E"/>
    <w:rsid w:val="002D564F"/>
    <w:rsid w:val="002D5660"/>
    <w:rsid w:val="002D6805"/>
    <w:rsid w:val="002D6DC5"/>
    <w:rsid w:val="002E768C"/>
    <w:rsid w:val="002F0D1E"/>
    <w:rsid w:val="002F21F0"/>
    <w:rsid w:val="002F4219"/>
    <w:rsid w:val="002F43BB"/>
    <w:rsid w:val="002F45FD"/>
    <w:rsid w:val="002F4687"/>
    <w:rsid w:val="002F4C48"/>
    <w:rsid w:val="002F6058"/>
    <w:rsid w:val="002F763E"/>
    <w:rsid w:val="00301657"/>
    <w:rsid w:val="00301B2E"/>
    <w:rsid w:val="00302C88"/>
    <w:rsid w:val="00302CEE"/>
    <w:rsid w:val="00303021"/>
    <w:rsid w:val="00303B27"/>
    <w:rsid w:val="003073AA"/>
    <w:rsid w:val="003075E8"/>
    <w:rsid w:val="00307B48"/>
    <w:rsid w:val="00311A0C"/>
    <w:rsid w:val="00312A2A"/>
    <w:rsid w:val="0031377F"/>
    <w:rsid w:val="00314E44"/>
    <w:rsid w:val="0032026D"/>
    <w:rsid w:val="00321C8E"/>
    <w:rsid w:val="00322317"/>
    <w:rsid w:val="00322696"/>
    <w:rsid w:val="003228AD"/>
    <w:rsid w:val="00322C5E"/>
    <w:rsid w:val="003255D3"/>
    <w:rsid w:val="00326E9F"/>
    <w:rsid w:val="003279DF"/>
    <w:rsid w:val="0033274A"/>
    <w:rsid w:val="00332903"/>
    <w:rsid w:val="0033468B"/>
    <w:rsid w:val="00334C42"/>
    <w:rsid w:val="003370E0"/>
    <w:rsid w:val="0034032E"/>
    <w:rsid w:val="00340C52"/>
    <w:rsid w:val="0034192F"/>
    <w:rsid w:val="003420DB"/>
    <w:rsid w:val="0034221A"/>
    <w:rsid w:val="00342686"/>
    <w:rsid w:val="00342AFF"/>
    <w:rsid w:val="0034347A"/>
    <w:rsid w:val="00343A3D"/>
    <w:rsid w:val="00343BD2"/>
    <w:rsid w:val="003465FD"/>
    <w:rsid w:val="00347321"/>
    <w:rsid w:val="00350AC8"/>
    <w:rsid w:val="00351F73"/>
    <w:rsid w:val="00352FD7"/>
    <w:rsid w:val="00354E07"/>
    <w:rsid w:val="0035578D"/>
    <w:rsid w:val="00355811"/>
    <w:rsid w:val="00356DDA"/>
    <w:rsid w:val="0035761E"/>
    <w:rsid w:val="0036205D"/>
    <w:rsid w:val="003624C2"/>
    <w:rsid w:val="00363921"/>
    <w:rsid w:val="0036434D"/>
    <w:rsid w:val="00365038"/>
    <w:rsid w:val="00365FF0"/>
    <w:rsid w:val="003704BC"/>
    <w:rsid w:val="0037216D"/>
    <w:rsid w:val="003739EA"/>
    <w:rsid w:val="0037582F"/>
    <w:rsid w:val="00375C38"/>
    <w:rsid w:val="00376EE0"/>
    <w:rsid w:val="00380A60"/>
    <w:rsid w:val="00383227"/>
    <w:rsid w:val="0038364F"/>
    <w:rsid w:val="00383B01"/>
    <w:rsid w:val="003857BD"/>
    <w:rsid w:val="003858C1"/>
    <w:rsid w:val="003862EC"/>
    <w:rsid w:val="003873DA"/>
    <w:rsid w:val="0039046B"/>
    <w:rsid w:val="0039183A"/>
    <w:rsid w:val="003919A8"/>
    <w:rsid w:val="0039265F"/>
    <w:rsid w:val="00393540"/>
    <w:rsid w:val="00393552"/>
    <w:rsid w:val="0039360D"/>
    <w:rsid w:val="0039514B"/>
    <w:rsid w:val="00396C1A"/>
    <w:rsid w:val="003972F8"/>
    <w:rsid w:val="003A1FF0"/>
    <w:rsid w:val="003A4FE9"/>
    <w:rsid w:val="003A60AC"/>
    <w:rsid w:val="003A6DA8"/>
    <w:rsid w:val="003A7BAA"/>
    <w:rsid w:val="003B12AC"/>
    <w:rsid w:val="003B21F5"/>
    <w:rsid w:val="003B6DF4"/>
    <w:rsid w:val="003C0200"/>
    <w:rsid w:val="003C058D"/>
    <w:rsid w:val="003C2468"/>
    <w:rsid w:val="003C33B3"/>
    <w:rsid w:val="003C3579"/>
    <w:rsid w:val="003C3A29"/>
    <w:rsid w:val="003C5FDD"/>
    <w:rsid w:val="003D219E"/>
    <w:rsid w:val="003D29B6"/>
    <w:rsid w:val="003D2BBD"/>
    <w:rsid w:val="003D4B72"/>
    <w:rsid w:val="003E075B"/>
    <w:rsid w:val="003E20D4"/>
    <w:rsid w:val="003E2B6F"/>
    <w:rsid w:val="003E373D"/>
    <w:rsid w:val="003E5AB9"/>
    <w:rsid w:val="003E664E"/>
    <w:rsid w:val="003E7321"/>
    <w:rsid w:val="003E780A"/>
    <w:rsid w:val="003F0295"/>
    <w:rsid w:val="003F0966"/>
    <w:rsid w:val="003F0B97"/>
    <w:rsid w:val="003F2CF6"/>
    <w:rsid w:val="003F2D53"/>
    <w:rsid w:val="003F3117"/>
    <w:rsid w:val="003F448C"/>
    <w:rsid w:val="003F4D3B"/>
    <w:rsid w:val="003F4FA7"/>
    <w:rsid w:val="003F65E2"/>
    <w:rsid w:val="003F69B3"/>
    <w:rsid w:val="003F7978"/>
    <w:rsid w:val="00401D25"/>
    <w:rsid w:val="00402A21"/>
    <w:rsid w:val="00404528"/>
    <w:rsid w:val="00404CD0"/>
    <w:rsid w:val="00405376"/>
    <w:rsid w:val="00407C16"/>
    <w:rsid w:val="00412A16"/>
    <w:rsid w:val="004136AD"/>
    <w:rsid w:val="00414650"/>
    <w:rsid w:val="00414696"/>
    <w:rsid w:val="00414B61"/>
    <w:rsid w:val="00414C5E"/>
    <w:rsid w:val="00415342"/>
    <w:rsid w:val="00416603"/>
    <w:rsid w:val="00417603"/>
    <w:rsid w:val="00421E6E"/>
    <w:rsid w:val="00421ECC"/>
    <w:rsid w:val="00423A5D"/>
    <w:rsid w:val="00424102"/>
    <w:rsid w:val="00430629"/>
    <w:rsid w:val="0043084A"/>
    <w:rsid w:val="004316B5"/>
    <w:rsid w:val="00433BEF"/>
    <w:rsid w:val="0043547F"/>
    <w:rsid w:val="0044058E"/>
    <w:rsid w:val="004425E3"/>
    <w:rsid w:val="00442F38"/>
    <w:rsid w:val="0044303D"/>
    <w:rsid w:val="004430FA"/>
    <w:rsid w:val="00443DD0"/>
    <w:rsid w:val="00443F54"/>
    <w:rsid w:val="00444EE2"/>
    <w:rsid w:val="004464DC"/>
    <w:rsid w:val="00447257"/>
    <w:rsid w:val="00447E67"/>
    <w:rsid w:val="00450138"/>
    <w:rsid w:val="004514DD"/>
    <w:rsid w:val="00452CD9"/>
    <w:rsid w:val="00453F93"/>
    <w:rsid w:val="00454052"/>
    <w:rsid w:val="004550CC"/>
    <w:rsid w:val="004568C8"/>
    <w:rsid w:val="004568DD"/>
    <w:rsid w:val="00457028"/>
    <w:rsid w:val="0046239C"/>
    <w:rsid w:val="00463045"/>
    <w:rsid w:val="004661AA"/>
    <w:rsid w:val="00467EA5"/>
    <w:rsid w:val="0047029A"/>
    <w:rsid w:val="00470EF4"/>
    <w:rsid w:val="00471EB9"/>
    <w:rsid w:val="00472D9E"/>
    <w:rsid w:val="00473E13"/>
    <w:rsid w:val="00474DA0"/>
    <w:rsid w:val="00475213"/>
    <w:rsid w:val="004754F0"/>
    <w:rsid w:val="00475A6A"/>
    <w:rsid w:val="004761C3"/>
    <w:rsid w:val="00476EB9"/>
    <w:rsid w:val="00477442"/>
    <w:rsid w:val="00477FE3"/>
    <w:rsid w:val="00480223"/>
    <w:rsid w:val="004809B1"/>
    <w:rsid w:val="00482081"/>
    <w:rsid w:val="00482E76"/>
    <w:rsid w:val="00483371"/>
    <w:rsid w:val="00483EB9"/>
    <w:rsid w:val="004841D4"/>
    <w:rsid w:val="00484716"/>
    <w:rsid w:val="0048638C"/>
    <w:rsid w:val="00487290"/>
    <w:rsid w:val="00487A38"/>
    <w:rsid w:val="00487ED4"/>
    <w:rsid w:val="0049352A"/>
    <w:rsid w:val="0049368B"/>
    <w:rsid w:val="00494608"/>
    <w:rsid w:val="0049583E"/>
    <w:rsid w:val="00495C2E"/>
    <w:rsid w:val="004970B3"/>
    <w:rsid w:val="004979F8"/>
    <w:rsid w:val="004A106F"/>
    <w:rsid w:val="004A2269"/>
    <w:rsid w:val="004A2937"/>
    <w:rsid w:val="004A30B1"/>
    <w:rsid w:val="004A3723"/>
    <w:rsid w:val="004A3859"/>
    <w:rsid w:val="004A4C12"/>
    <w:rsid w:val="004A61A3"/>
    <w:rsid w:val="004B0345"/>
    <w:rsid w:val="004B0E44"/>
    <w:rsid w:val="004B2119"/>
    <w:rsid w:val="004B23FE"/>
    <w:rsid w:val="004B2A2A"/>
    <w:rsid w:val="004B3480"/>
    <w:rsid w:val="004B3BDE"/>
    <w:rsid w:val="004B40B0"/>
    <w:rsid w:val="004B45C5"/>
    <w:rsid w:val="004B5BBB"/>
    <w:rsid w:val="004B5D55"/>
    <w:rsid w:val="004C0197"/>
    <w:rsid w:val="004C0B79"/>
    <w:rsid w:val="004C137E"/>
    <w:rsid w:val="004C496C"/>
    <w:rsid w:val="004C5E40"/>
    <w:rsid w:val="004C682F"/>
    <w:rsid w:val="004C6A04"/>
    <w:rsid w:val="004C764C"/>
    <w:rsid w:val="004D1032"/>
    <w:rsid w:val="004D20C7"/>
    <w:rsid w:val="004D43CF"/>
    <w:rsid w:val="004D45A6"/>
    <w:rsid w:val="004E2005"/>
    <w:rsid w:val="004E27FC"/>
    <w:rsid w:val="004E28C6"/>
    <w:rsid w:val="004E2A48"/>
    <w:rsid w:val="004E2AF7"/>
    <w:rsid w:val="004E3B6D"/>
    <w:rsid w:val="004E48B3"/>
    <w:rsid w:val="004E5F27"/>
    <w:rsid w:val="004E5FDA"/>
    <w:rsid w:val="004E72B3"/>
    <w:rsid w:val="004E771F"/>
    <w:rsid w:val="004E7A40"/>
    <w:rsid w:val="004F08EB"/>
    <w:rsid w:val="004F145A"/>
    <w:rsid w:val="004F346A"/>
    <w:rsid w:val="004F378D"/>
    <w:rsid w:val="004F41B9"/>
    <w:rsid w:val="0050033F"/>
    <w:rsid w:val="00502816"/>
    <w:rsid w:val="005051C8"/>
    <w:rsid w:val="00505916"/>
    <w:rsid w:val="00505DF5"/>
    <w:rsid w:val="00506A83"/>
    <w:rsid w:val="00514A5A"/>
    <w:rsid w:val="00520C0C"/>
    <w:rsid w:val="00522683"/>
    <w:rsid w:val="00530D4D"/>
    <w:rsid w:val="0053296A"/>
    <w:rsid w:val="00534FA5"/>
    <w:rsid w:val="0053568A"/>
    <w:rsid w:val="005356AB"/>
    <w:rsid w:val="00544657"/>
    <w:rsid w:val="005450BC"/>
    <w:rsid w:val="005506C5"/>
    <w:rsid w:val="00550EEF"/>
    <w:rsid w:val="0055296F"/>
    <w:rsid w:val="0055351D"/>
    <w:rsid w:val="00553838"/>
    <w:rsid w:val="00554F30"/>
    <w:rsid w:val="005556A5"/>
    <w:rsid w:val="005614E5"/>
    <w:rsid w:val="0056237B"/>
    <w:rsid w:val="00563C2A"/>
    <w:rsid w:val="00564F40"/>
    <w:rsid w:val="00564FAF"/>
    <w:rsid w:val="0056607E"/>
    <w:rsid w:val="005706F2"/>
    <w:rsid w:val="00570746"/>
    <w:rsid w:val="00570859"/>
    <w:rsid w:val="00572816"/>
    <w:rsid w:val="00573CAE"/>
    <w:rsid w:val="0057453E"/>
    <w:rsid w:val="00576159"/>
    <w:rsid w:val="005774AB"/>
    <w:rsid w:val="00577C02"/>
    <w:rsid w:val="005801EB"/>
    <w:rsid w:val="00580C30"/>
    <w:rsid w:val="00580D70"/>
    <w:rsid w:val="00580DB7"/>
    <w:rsid w:val="00581413"/>
    <w:rsid w:val="00583248"/>
    <w:rsid w:val="00583658"/>
    <w:rsid w:val="00583DAC"/>
    <w:rsid w:val="005846A3"/>
    <w:rsid w:val="00584F19"/>
    <w:rsid w:val="00585615"/>
    <w:rsid w:val="00587F2A"/>
    <w:rsid w:val="00587F53"/>
    <w:rsid w:val="00594520"/>
    <w:rsid w:val="0059482E"/>
    <w:rsid w:val="005957B9"/>
    <w:rsid w:val="0059624E"/>
    <w:rsid w:val="00596314"/>
    <w:rsid w:val="00597930"/>
    <w:rsid w:val="005A0D11"/>
    <w:rsid w:val="005A140F"/>
    <w:rsid w:val="005A14E5"/>
    <w:rsid w:val="005A41C6"/>
    <w:rsid w:val="005A66AC"/>
    <w:rsid w:val="005A7DE8"/>
    <w:rsid w:val="005B33C4"/>
    <w:rsid w:val="005B36F4"/>
    <w:rsid w:val="005B7901"/>
    <w:rsid w:val="005C0A2E"/>
    <w:rsid w:val="005C1388"/>
    <w:rsid w:val="005C1702"/>
    <w:rsid w:val="005C27BE"/>
    <w:rsid w:val="005C4063"/>
    <w:rsid w:val="005C52F2"/>
    <w:rsid w:val="005C6915"/>
    <w:rsid w:val="005D506C"/>
    <w:rsid w:val="005D571A"/>
    <w:rsid w:val="005D718E"/>
    <w:rsid w:val="005D7589"/>
    <w:rsid w:val="005D7BA8"/>
    <w:rsid w:val="005E13B2"/>
    <w:rsid w:val="005E2145"/>
    <w:rsid w:val="005E2E2C"/>
    <w:rsid w:val="005E4ED0"/>
    <w:rsid w:val="005E53E6"/>
    <w:rsid w:val="005E6B4E"/>
    <w:rsid w:val="005E7759"/>
    <w:rsid w:val="005F16A4"/>
    <w:rsid w:val="005F1D45"/>
    <w:rsid w:val="005F5707"/>
    <w:rsid w:val="005F592F"/>
    <w:rsid w:val="005F660F"/>
    <w:rsid w:val="005F6729"/>
    <w:rsid w:val="005F6CC9"/>
    <w:rsid w:val="005F70DC"/>
    <w:rsid w:val="005F7AD2"/>
    <w:rsid w:val="0060055E"/>
    <w:rsid w:val="0060192E"/>
    <w:rsid w:val="00602F35"/>
    <w:rsid w:val="00603038"/>
    <w:rsid w:val="006058C5"/>
    <w:rsid w:val="00605A30"/>
    <w:rsid w:val="006074FD"/>
    <w:rsid w:val="006101E4"/>
    <w:rsid w:val="00610865"/>
    <w:rsid w:val="00611F83"/>
    <w:rsid w:val="00612CDB"/>
    <w:rsid w:val="00612D65"/>
    <w:rsid w:val="006149F2"/>
    <w:rsid w:val="00614C8E"/>
    <w:rsid w:val="00614EE1"/>
    <w:rsid w:val="0061586E"/>
    <w:rsid w:val="00615920"/>
    <w:rsid w:val="006174B1"/>
    <w:rsid w:val="00617A44"/>
    <w:rsid w:val="00620E55"/>
    <w:rsid w:val="00623C46"/>
    <w:rsid w:val="00626E68"/>
    <w:rsid w:val="00626FBC"/>
    <w:rsid w:val="00630E0C"/>
    <w:rsid w:val="00631739"/>
    <w:rsid w:val="00631F51"/>
    <w:rsid w:val="00633170"/>
    <w:rsid w:val="00633D4B"/>
    <w:rsid w:val="00636079"/>
    <w:rsid w:val="00637082"/>
    <w:rsid w:val="00641161"/>
    <w:rsid w:val="00642A49"/>
    <w:rsid w:val="006432D8"/>
    <w:rsid w:val="00644366"/>
    <w:rsid w:val="0064470E"/>
    <w:rsid w:val="00646D64"/>
    <w:rsid w:val="00646FC7"/>
    <w:rsid w:val="006538E3"/>
    <w:rsid w:val="0065399B"/>
    <w:rsid w:val="00653C2C"/>
    <w:rsid w:val="006543CB"/>
    <w:rsid w:val="00655CBE"/>
    <w:rsid w:val="00656C8F"/>
    <w:rsid w:val="0066121B"/>
    <w:rsid w:val="00662817"/>
    <w:rsid w:val="006629B3"/>
    <w:rsid w:val="006643EA"/>
    <w:rsid w:val="00664EE4"/>
    <w:rsid w:val="006671E5"/>
    <w:rsid w:val="00667A0B"/>
    <w:rsid w:val="00672420"/>
    <w:rsid w:val="00672F39"/>
    <w:rsid w:val="00675612"/>
    <w:rsid w:val="006766A3"/>
    <w:rsid w:val="00677EB0"/>
    <w:rsid w:val="0068034C"/>
    <w:rsid w:val="006826B4"/>
    <w:rsid w:val="0068644E"/>
    <w:rsid w:val="00690879"/>
    <w:rsid w:val="006909B2"/>
    <w:rsid w:val="006919AE"/>
    <w:rsid w:val="00694009"/>
    <w:rsid w:val="0069506C"/>
    <w:rsid w:val="00696F12"/>
    <w:rsid w:val="00697792"/>
    <w:rsid w:val="00697C93"/>
    <w:rsid w:val="006A0010"/>
    <w:rsid w:val="006A065C"/>
    <w:rsid w:val="006A0686"/>
    <w:rsid w:val="006A2DCA"/>
    <w:rsid w:val="006A31C0"/>
    <w:rsid w:val="006A67CB"/>
    <w:rsid w:val="006A69E9"/>
    <w:rsid w:val="006A6BD1"/>
    <w:rsid w:val="006A7DCC"/>
    <w:rsid w:val="006B1436"/>
    <w:rsid w:val="006B18E7"/>
    <w:rsid w:val="006B46CE"/>
    <w:rsid w:val="006B5248"/>
    <w:rsid w:val="006B5955"/>
    <w:rsid w:val="006B607B"/>
    <w:rsid w:val="006B71E9"/>
    <w:rsid w:val="006C024F"/>
    <w:rsid w:val="006C0324"/>
    <w:rsid w:val="006C151E"/>
    <w:rsid w:val="006C3EA7"/>
    <w:rsid w:val="006C4608"/>
    <w:rsid w:val="006C4AAA"/>
    <w:rsid w:val="006C577C"/>
    <w:rsid w:val="006C5811"/>
    <w:rsid w:val="006C5E5E"/>
    <w:rsid w:val="006C6256"/>
    <w:rsid w:val="006C6619"/>
    <w:rsid w:val="006C67D1"/>
    <w:rsid w:val="006D16F8"/>
    <w:rsid w:val="006D1B6F"/>
    <w:rsid w:val="006D2A62"/>
    <w:rsid w:val="006D474C"/>
    <w:rsid w:val="006D675B"/>
    <w:rsid w:val="006D7E7B"/>
    <w:rsid w:val="006E181C"/>
    <w:rsid w:val="006E2169"/>
    <w:rsid w:val="006E22CE"/>
    <w:rsid w:val="006E2677"/>
    <w:rsid w:val="006E2D26"/>
    <w:rsid w:val="006E4358"/>
    <w:rsid w:val="006E4A74"/>
    <w:rsid w:val="006E4C2A"/>
    <w:rsid w:val="006E6573"/>
    <w:rsid w:val="006E74C4"/>
    <w:rsid w:val="006E789F"/>
    <w:rsid w:val="006F1320"/>
    <w:rsid w:val="006F444D"/>
    <w:rsid w:val="006F4EF8"/>
    <w:rsid w:val="00700378"/>
    <w:rsid w:val="0070274E"/>
    <w:rsid w:val="00702F93"/>
    <w:rsid w:val="007030B4"/>
    <w:rsid w:val="00703273"/>
    <w:rsid w:val="007037B7"/>
    <w:rsid w:val="00704142"/>
    <w:rsid w:val="007046BB"/>
    <w:rsid w:val="007116E6"/>
    <w:rsid w:val="007124C0"/>
    <w:rsid w:val="0071275F"/>
    <w:rsid w:val="0071294B"/>
    <w:rsid w:val="0071306B"/>
    <w:rsid w:val="007145D6"/>
    <w:rsid w:val="007151C6"/>
    <w:rsid w:val="007164A6"/>
    <w:rsid w:val="0072043A"/>
    <w:rsid w:val="00720E6B"/>
    <w:rsid w:val="00723555"/>
    <w:rsid w:val="00724811"/>
    <w:rsid w:val="00724DBB"/>
    <w:rsid w:val="0072642A"/>
    <w:rsid w:val="00726C96"/>
    <w:rsid w:val="00726CE7"/>
    <w:rsid w:val="007328FF"/>
    <w:rsid w:val="0073329F"/>
    <w:rsid w:val="0073574E"/>
    <w:rsid w:val="007373B5"/>
    <w:rsid w:val="0073789D"/>
    <w:rsid w:val="00740E24"/>
    <w:rsid w:val="00741EF7"/>
    <w:rsid w:val="0074390D"/>
    <w:rsid w:val="007470BE"/>
    <w:rsid w:val="0074710F"/>
    <w:rsid w:val="00751FF3"/>
    <w:rsid w:val="00752F73"/>
    <w:rsid w:val="00755B70"/>
    <w:rsid w:val="00762466"/>
    <w:rsid w:val="00763161"/>
    <w:rsid w:val="007651C7"/>
    <w:rsid w:val="007663B8"/>
    <w:rsid w:val="007672A0"/>
    <w:rsid w:val="00767A02"/>
    <w:rsid w:val="00767CC4"/>
    <w:rsid w:val="007707CD"/>
    <w:rsid w:val="00770B4F"/>
    <w:rsid w:val="00774827"/>
    <w:rsid w:val="00775089"/>
    <w:rsid w:val="00777F3C"/>
    <w:rsid w:val="007827F7"/>
    <w:rsid w:val="00784E5A"/>
    <w:rsid w:val="0078548F"/>
    <w:rsid w:val="007868CC"/>
    <w:rsid w:val="00790051"/>
    <w:rsid w:val="00790EE7"/>
    <w:rsid w:val="00791336"/>
    <w:rsid w:val="007931E5"/>
    <w:rsid w:val="0079335B"/>
    <w:rsid w:val="007940A1"/>
    <w:rsid w:val="0079672B"/>
    <w:rsid w:val="007A0D6B"/>
    <w:rsid w:val="007A134B"/>
    <w:rsid w:val="007A1727"/>
    <w:rsid w:val="007A1846"/>
    <w:rsid w:val="007A18A3"/>
    <w:rsid w:val="007A2D4E"/>
    <w:rsid w:val="007A36E1"/>
    <w:rsid w:val="007A4C64"/>
    <w:rsid w:val="007A5C9F"/>
    <w:rsid w:val="007A6CF7"/>
    <w:rsid w:val="007A7517"/>
    <w:rsid w:val="007B046B"/>
    <w:rsid w:val="007B10BE"/>
    <w:rsid w:val="007B15BA"/>
    <w:rsid w:val="007B36FD"/>
    <w:rsid w:val="007B4E9D"/>
    <w:rsid w:val="007B5DFE"/>
    <w:rsid w:val="007B6536"/>
    <w:rsid w:val="007B6B3E"/>
    <w:rsid w:val="007C136E"/>
    <w:rsid w:val="007C35FF"/>
    <w:rsid w:val="007C383C"/>
    <w:rsid w:val="007C4102"/>
    <w:rsid w:val="007C673E"/>
    <w:rsid w:val="007D04D9"/>
    <w:rsid w:val="007D0633"/>
    <w:rsid w:val="007D1B05"/>
    <w:rsid w:val="007D2654"/>
    <w:rsid w:val="007D2787"/>
    <w:rsid w:val="007D4233"/>
    <w:rsid w:val="007D6630"/>
    <w:rsid w:val="007D6D92"/>
    <w:rsid w:val="007D793D"/>
    <w:rsid w:val="007E4A47"/>
    <w:rsid w:val="007E61C9"/>
    <w:rsid w:val="007E6AB5"/>
    <w:rsid w:val="007E71B1"/>
    <w:rsid w:val="007E74D2"/>
    <w:rsid w:val="007E7CD9"/>
    <w:rsid w:val="007F085E"/>
    <w:rsid w:val="007F0F44"/>
    <w:rsid w:val="007F1187"/>
    <w:rsid w:val="007F1511"/>
    <w:rsid w:val="007F232A"/>
    <w:rsid w:val="007F25E7"/>
    <w:rsid w:val="007F28C1"/>
    <w:rsid w:val="007F2CFB"/>
    <w:rsid w:val="007F2D65"/>
    <w:rsid w:val="007F5BA1"/>
    <w:rsid w:val="007F78AC"/>
    <w:rsid w:val="0080281D"/>
    <w:rsid w:val="00805C77"/>
    <w:rsid w:val="00806399"/>
    <w:rsid w:val="00806633"/>
    <w:rsid w:val="00807DFB"/>
    <w:rsid w:val="0081102B"/>
    <w:rsid w:val="0081148C"/>
    <w:rsid w:val="00811F6B"/>
    <w:rsid w:val="008136CC"/>
    <w:rsid w:val="00813FE8"/>
    <w:rsid w:val="00814E1B"/>
    <w:rsid w:val="00814FF4"/>
    <w:rsid w:val="00815384"/>
    <w:rsid w:val="00815D58"/>
    <w:rsid w:val="0081750A"/>
    <w:rsid w:val="00817C8D"/>
    <w:rsid w:val="00821794"/>
    <w:rsid w:val="00824DBA"/>
    <w:rsid w:val="00825D1D"/>
    <w:rsid w:val="00832182"/>
    <w:rsid w:val="008326D8"/>
    <w:rsid w:val="00833313"/>
    <w:rsid w:val="0083359C"/>
    <w:rsid w:val="00834168"/>
    <w:rsid w:val="00836486"/>
    <w:rsid w:val="00841677"/>
    <w:rsid w:val="00842E65"/>
    <w:rsid w:val="00842F0B"/>
    <w:rsid w:val="00845617"/>
    <w:rsid w:val="00845ACF"/>
    <w:rsid w:val="00851255"/>
    <w:rsid w:val="00851855"/>
    <w:rsid w:val="00854A34"/>
    <w:rsid w:val="008552E5"/>
    <w:rsid w:val="00856813"/>
    <w:rsid w:val="00856D48"/>
    <w:rsid w:val="00857321"/>
    <w:rsid w:val="00861000"/>
    <w:rsid w:val="0086167E"/>
    <w:rsid w:val="008626D7"/>
    <w:rsid w:val="00864FC2"/>
    <w:rsid w:val="0086556A"/>
    <w:rsid w:val="00865CB0"/>
    <w:rsid w:val="00865D6F"/>
    <w:rsid w:val="00865E4D"/>
    <w:rsid w:val="008661FC"/>
    <w:rsid w:val="00870E50"/>
    <w:rsid w:val="00871023"/>
    <w:rsid w:val="00871400"/>
    <w:rsid w:val="0087153C"/>
    <w:rsid w:val="00872F77"/>
    <w:rsid w:val="00873070"/>
    <w:rsid w:val="00873C9A"/>
    <w:rsid w:val="00874687"/>
    <w:rsid w:val="008748EF"/>
    <w:rsid w:val="0087612A"/>
    <w:rsid w:val="00880505"/>
    <w:rsid w:val="0088195F"/>
    <w:rsid w:val="00882486"/>
    <w:rsid w:val="00883159"/>
    <w:rsid w:val="0088335A"/>
    <w:rsid w:val="00883D68"/>
    <w:rsid w:val="00885BF4"/>
    <w:rsid w:val="00886112"/>
    <w:rsid w:val="00886137"/>
    <w:rsid w:val="00887664"/>
    <w:rsid w:val="00887E3E"/>
    <w:rsid w:val="008943EC"/>
    <w:rsid w:val="008961BC"/>
    <w:rsid w:val="00896A14"/>
    <w:rsid w:val="00897518"/>
    <w:rsid w:val="008A088E"/>
    <w:rsid w:val="008A1AE1"/>
    <w:rsid w:val="008A353D"/>
    <w:rsid w:val="008A3E94"/>
    <w:rsid w:val="008A515A"/>
    <w:rsid w:val="008A5367"/>
    <w:rsid w:val="008A593E"/>
    <w:rsid w:val="008B0FD2"/>
    <w:rsid w:val="008B19B0"/>
    <w:rsid w:val="008B2532"/>
    <w:rsid w:val="008B3FBE"/>
    <w:rsid w:val="008B4034"/>
    <w:rsid w:val="008B6113"/>
    <w:rsid w:val="008B6266"/>
    <w:rsid w:val="008B6E5C"/>
    <w:rsid w:val="008B7042"/>
    <w:rsid w:val="008B79D4"/>
    <w:rsid w:val="008C025F"/>
    <w:rsid w:val="008C1EAC"/>
    <w:rsid w:val="008C2AFC"/>
    <w:rsid w:val="008C44BB"/>
    <w:rsid w:val="008C5BDB"/>
    <w:rsid w:val="008C6839"/>
    <w:rsid w:val="008C7732"/>
    <w:rsid w:val="008C7AE1"/>
    <w:rsid w:val="008D0BE1"/>
    <w:rsid w:val="008D0D54"/>
    <w:rsid w:val="008D336A"/>
    <w:rsid w:val="008D383F"/>
    <w:rsid w:val="008D411A"/>
    <w:rsid w:val="008D489C"/>
    <w:rsid w:val="008D6BD1"/>
    <w:rsid w:val="008D700A"/>
    <w:rsid w:val="008D7303"/>
    <w:rsid w:val="008E1525"/>
    <w:rsid w:val="008E4A68"/>
    <w:rsid w:val="008E559A"/>
    <w:rsid w:val="008E5796"/>
    <w:rsid w:val="008E6A84"/>
    <w:rsid w:val="008F13C1"/>
    <w:rsid w:val="008F3E83"/>
    <w:rsid w:val="008F4005"/>
    <w:rsid w:val="008F6EB3"/>
    <w:rsid w:val="00901CDF"/>
    <w:rsid w:val="009057EF"/>
    <w:rsid w:val="009113E3"/>
    <w:rsid w:val="00912E57"/>
    <w:rsid w:val="009139E1"/>
    <w:rsid w:val="00913B4D"/>
    <w:rsid w:val="00914DE6"/>
    <w:rsid w:val="00914E74"/>
    <w:rsid w:val="00917026"/>
    <w:rsid w:val="0092027E"/>
    <w:rsid w:val="0092034E"/>
    <w:rsid w:val="00920541"/>
    <w:rsid w:val="00923549"/>
    <w:rsid w:val="00923C0E"/>
    <w:rsid w:val="00924A8F"/>
    <w:rsid w:val="00925655"/>
    <w:rsid w:val="0092597F"/>
    <w:rsid w:val="00926AEB"/>
    <w:rsid w:val="00927DAD"/>
    <w:rsid w:val="00930329"/>
    <w:rsid w:val="00932454"/>
    <w:rsid w:val="00935414"/>
    <w:rsid w:val="00935601"/>
    <w:rsid w:val="009359E3"/>
    <w:rsid w:val="00937174"/>
    <w:rsid w:val="009372CE"/>
    <w:rsid w:val="00941C2E"/>
    <w:rsid w:val="009422DC"/>
    <w:rsid w:val="00942C46"/>
    <w:rsid w:val="00943666"/>
    <w:rsid w:val="0094381D"/>
    <w:rsid w:val="009466F2"/>
    <w:rsid w:val="009501B6"/>
    <w:rsid w:val="009508D4"/>
    <w:rsid w:val="0095106D"/>
    <w:rsid w:val="0095222F"/>
    <w:rsid w:val="009523B3"/>
    <w:rsid w:val="00952F89"/>
    <w:rsid w:val="0095300F"/>
    <w:rsid w:val="00954ED4"/>
    <w:rsid w:val="00957278"/>
    <w:rsid w:val="009572C4"/>
    <w:rsid w:val="00957B51"/>
    <w:rsid w:val="00960377"/>
    <w:rsid w:val="00960CFC"/>
    <w:rsid w:val="00961DDA"/>
    <w:rsid w:val="009621EF"/>
    <w:rsid w:val="00962BC3"/>
    <w:rsid w:val="00964279"/>
    <w:rsid w:val="009656F5"/>
    <w:rsid w:val="00965856"/>
    <w:rsid w:val="00965CB2"/>
    <w:rsid w:val="009660ED"/>
    <w:rsid w:val="009679C1"/>
    <w:rsid w:val="00967E15"/>
    <w:rsid w:val="00970666"/>
    <w:rsid w:val="00970CA2"/>
    <w:rsid w:val="009713BE"/>
    <w:rsid w:val="00971425"/>
    <w:rsid w:val="00972018"/>
    <w:rsid w:val="009728C2"/>
    <w:rsid w:val="009729DF"/>
    <w:rsid w:val="0098138C"/>
    <w:rsid w:val="009819E5"/>
    <w:rsid w:val="009821FC"/>
    <w:rsid w:val="009852AD"/>
    <w:rsid w:val="009868A7"/>
    <w:rsid w:val="009869B3"/>
    <w:rsid w:val="00986F6D"/>
    <w:rsid w:val="00987D96"/>
    <w:rsid w:val="00990213"/>
    <w:rsid w:val="009943B9"/>
    <w:rsid w:val="00994692"/>
    <w:rsid w:val="00997609"/>
    <w:rsid w:val="00997655"/>
    <w:rsid w:val="009A3716"/>
    <w:rsid w:val="009A4FC1"/>
    <w:rsid w:val="009A6C0B"/>
    <w:rsid w:val="009A785D"/>
    <w:rsid w:val="009B0A8A"/>
    <w:rsid w:val="009B18E5"/>
    <w:rsid w:val="009B2F6C"/>
    <w:rsid w:val="009B5648"/>
    <w:rsid w:val="009B7899"/>
    <w:rsid w:val="009C141E"/>
    <w:rsid w:val="009C228A"/>
    <w:rsid w:val="009C3313"/>
    <w:rsid w:val="009C33AA"/>
    <w:rsid w:val="009C60D2"/>
    <w:rsid w:val="009C7CB7"/>
    <w:rsid w:val="009C7F02"/>
    <w:rsid w:val="009C7F98"/>
    <w:rsid w:val="009C7FBA"/>
    <w:rsid w:val="009D3135"/>
    <w:rsid w:val="009D6FFA"/>
    <w:rsid w:val="009E11FF"/>
    <w:rsid w:val="009E1CE4"/>
    <w:rsid w:val="009E2ECC"/>
    <w:rsid w:val="009E2F78"/>
    <w:rsid w:val="009E6CCC"/>
    <w:rsid w:val="009E78F3"/>
    <w:rsid w:val="009F13C1"/>
    <w:rsid w:val="009F3BBB"/>
    <w:rsid w:val="009F4413"/>
    <w:rsid w:val="009F54CB"/>
    <w:rsid w:val="009F5DE7"/>
    <w:rsid w:val="009F7AA4"/>
    <w:rsid w:val="00A00F33"/>
    <w:rsid w:val="00A01444"/>
    <w:rsid w:val="00A02F8E"/>
    <w:rsid w:val="00A03BE8"/>
    <w:rsid w:val="00A04CD4"/>
    <w:rsid w:val="00A05983"/>
    <w:rsid w:val="00A06248"/>
    <w:rsid w:val="00A10130"/>
    <w:rsid w:val="00A102C3"/>
    <w:rsid w:val="00A142D6"/>
    <w:rsid w:val="00A14777"/>
    <w:rsid w:val="00A151FC"/>
    <w:rsid w:val="00A174D3"/>
    <w:rsid w:val="00A225A6"/>
    <w:rsid w:val="00A22A01"/>
    <w:rsid w:val="00A22CA1"/>
    <w:rsid w:val="00A236AB"/>
    <w:rsid w:val="00A24FE8"/>
    <w:rsid w:val="00A25C13"/>
    <w:rsid w:val="00A26737"/>
    <w:rsid w:val="00A26D59"/>
    <w:rsid w:val="00A26FC8"/>
    <w:rsid w:val="00A274CB"/>
    <w:rsid w:val="00A30963"/>
    <w:rsid w:val="00A30B66"/>
    <w:rsid w:val="00A31811"/>
    <w:rsid w:val="00A33946"/>
    <w:rsid w:val="00A376C8"/>
    <w:rsid w:val="00A40B22"/>
    <w:rsid w:val="00A41648"/>
    <w:rsid w:val="00A42C94"/>
    <w:rsid w:val="00A4356F"/>
    <w:rsid w:val="00A44BA3"/>
    <w:rsid w:val="00A44F6E"/>
    <w:rsid w:val="00A45CEE"/>
    <w:rsid w:val="00A45E45"/>
    <w:rsid w:val="00A467B8"/>
    <w:rsid w:val="00A50777"/>
    <w:rsid w:val="00A532D1"/>
    <w:rsid w:val="00A53864"/>
    <w:rsid w:val="00A542C4"/>
    <w:rsid w:val="00A54BFB"/>
    <w:rsid w:val="00A55467"/>
    <w:rsid w:val="00A563B6"/>
    <w:rsid w:val="00A6016B"/>
    <w:rsid w:val="00A60C34"/>
    <w:rsid w:val="00A6115E"/>
    <w:rsid w:val="00A61A3C"/>
    <w:rsid w:val="00A626D2"/>
    <w:rsid w:val="00A71FB4"/>
    <w:rsid w:val="00A72A47"/>
    <w:rsid w:val="00A73202"/>
    <w:rsid w:val="00A740F0"/>
    <w:rsid w:val="00A74CC4"/>
    <w:rsid w:val="00A75401"/>
    <w:rsid w:val="00A75906"/>
    <w:rsid w:val="00A75BD0"/>
    <w:rsid w:val="00A75D6F"/>
    <w:rsid w:val="00A805F8"/>
    <w:rsid w:val="00A815FB"/>
    <w:rsid w:val="00A81F3E"/>
    <w:rsid w:val="00A82ED6"/>
    <w:rsid w:val="00A83C87"/>
    <w:rsid w:val="00A859BB"/>
    <w:rsid w:val="00A86A4A"/>
    <w:rsid w:val="00A93D15"/>
    <w:rsid w:val="00A94CBD"/>
    <w:rsid w:val="00A975C9"/>
    <w:rsid w:val="00AA11C4"/>
    <w:rsid w:val="00AA1C2A"/>
    <w:rsid w:val="00AA4DA2"/>
    <w:rsid w:val="00AA4F7F"/>
    <w:rsid w:val="00AA522B"/>
    <w:rsid w:val="00AA55DD"/>
    <w:rsid w:val="00AA74CB"/>
    <w:rsid w:val="00AA789C"/>
    <w:rsid w:val="00AB04BF"/>
    <w:rsid w:val="00AB3D73"/>
    <w:rsid w:val="00AB71E4"/>
    <w:rsid w:val="00AC0755"/>
    <w:rsid w:val="00AC109C"/>
    <w:rsid w:val="00AC15F4"/>
    <w:rsid w:val="00AC2D78"/>
    <w:rsid w:val="00AC3596"/>
    <w:rsid w:val="00AC5332"/>
    <w:rsid w:val="00AC53BB"/>
    <w:rsid w:val="00AC5750"/>
    <w:rsid w:val="00AC5EF5"/>
    <w:rsid w:val="00AC6289"/>
    <w:rsid w:val="00AC79A8"/>
    <w:rsid w:val="00AC7C36"/>
    <w:rsid w:val="00AD2AFF"/>
    <w:rsid w:val="00AD2D27"/>
    <w:rsid w:val="00AD3067"/>
    <w:rsid w:val="00AD3DF2"/>
    <w:rsid w:val="00AD3F27"/>
    <w:rsid w:val="00AD529F"/>
    <w:rsid w:val="00AE0146"/>
    <w:rsid w:val="00AE11D5"/>
    <w:rsid w:val="00AE16D2"/>
    <w:rsid w:val="00AE1C27"/>
    <w:rsid w:val="00AE57CA"/>
    <w:rsid w:val="00AE6176"/>
    <w:rsid w:val="00AF02CE"/>
    <w:rsid w:val="00AF535C"/>
    <w:rsid w:val="00AF612A"/>
    <w:rsid w:val="00AF6BB6"/>
    <w:rsid w:val="00B00BCE"/>
    <w:rsid w:val="00B03B4F"/>
    <w:rsid w:val="00B0444C"/>
    <w:rsid w:val="00B05B63"/>
    <w:rsid w:val="00B060A8"/>
    <w:rsid w:val="00B065DC"/>
    <w:rsid w:val="00B06A23"/>
    <w:rsid w:val="00B07140"/>
    <w:rsid w:val="00B07F7B"/>
    <w:rsid w:val="00B10B11"/>
    <w:rsid w:val="00B11FD2"/>
    <w:rsid w:val="00B126F9"/>
    <w:rsid w:val="00B14D3F"/>
    <w:rsid w:val="00B1580A"/>
    <w:rsid w:val="00B16AED"/>
    <w:rsid w:val="00B174EA"/>
    <w:rsid w:val="00B17BAD"/>
    <w:rsid w:val="00B20766"/>
    <w:rsid w:val="00B2174E"/>
    <w:rsid w:val="00B21EE6"/>
    <w:rsid w:val="00B22BAA"/>
    <w:rsid w:val="00B22E70"/>
    <w:rsid w:val="00B22ED8"/>
    <w:rsid w:val="00B23CA3"/>
    <w:rsid w:val="00B24BC5"/>
    <w:rsid w:val="00B26556"/>
    <w:rsid w:val="00B312FB"/>
    <w:rsid w:val="00B325E3"/>
    <w:rsid w:val="00B32A18"/>
    <w:rsid w:val="00B33C6C"/>
    <w:rsid w:val="00B34817"/>
    <w:rsid w:val="00B358A7"/>
    <w:rsid w:val="00B3620B"/>
    <w:rsid w:val="00B36324"/>
    <w:rsid w:val="00B40201"/>
    <w:rsid w:val="00B4021A"/>
    <w:rsid w:val="00B42050"/>
    <w:rsid w:val="00B42179"/>
    <w:rsid w:val="00B42486"/>
    <w:rsid w:val="00B4309E"/>
    <w:rsid w:val="00B43F18"/>
    <w:rsid w:val="00B4414A"/>
    <w:rsid w:val="00B47FFC"/>
    <w:rsid w:val="00B50117"/>
    <w:rsid w:val="00B505F0"/>
    <w:rsid w:val="00B51365"/>
    <w:rsid w:val="00B523AC"/>
    <w:rsid w:val="00B54D95"/>
    <w:rsid w:val="00B55038"/>
    <w:rsid w:val="00B563BF"/>
    <w:rsid w:val="00B5767B"/>
    <w:rsid w:val="00B6084A"/>
    <w:rsid w:val="00B62CBB"/>
    <w:rsid w:val="00B62F7F"/>
    <w:rsid w:val="00B63ABB"/>
    <w:rsid w:val="00B6435F"/>
    <w:rsid w:val="00B647DA"/>
    <w:rsid w:val="00B64C09"/>
    <w:rsid w:val="00B65061"/>
    <w:rsid w:val="00B655E2"/>
    <w:rsid w:val="00B664CF"/>
    <w:rsid w:val="00B66949"/>
    <w:rsid w:val="00B66B2D"/>
    <w:rsid w:val="00B67283"/>
    <w:rsid w:val="00B67C30"/>
    <w:rsid w:val="00B70A97"/>
    <w:rsid w:val="00B71556"/>
    <w:rsid w:val="00B72DB0"/>
    <w:rsid w:val="00B7322F"/>
    <w:rsid w:val="00B73D30"/>
    <w:rsid w:val="00B73E9E"/>
    <w:rsid w:val="00B7444E"/>
    <w:rsid w:val="00B7478A"/>
    <w:rsid w:val="00B74D71"/>
    <w:rsid w:val="00B75E63"/>
    <w:rsid w:val="00B76496"/>
    <w:rsid w:val="00B802E9"/>
    <w:rsid w:val="00B81309"/>
    <w:rsid w:val="00B82B24"/>
    <w:rsid w:val="00B86EDC"/>
    <w:rsid w:val="00B90761"/>
    <w:rsid w:val="00B90860"/>
    <w:rsid w:val="00B92695"/>
    <w:rsid w:val="00B92DD0"/>
    <w:rsid w:val="00B9401A"/>
    <w:rsid w:val="00B96379"/>
    <w:rsid w:val="00B975A1"/>
    <w:rsid w:val="00BA06DC"/>
    <w:rsid w:val="00BA088A"/>
    <w:rsid w:val="00BA0B90"/>
    <w:rsid w:val="00BA1DC1"/>
    <w:rsid w:val="00BA2C95"/>
    <w:rsid w:val="00BA36F7"/>
    <w:rsid w:val="00BA38E0"/>
    <w:rsid w:val="00BA56BC"/>
    <w:rsid w:val="00BA5BD0"/>
    <w:rsid w:val="00BA5F1B"/>
    <w:rsid w:val="00BA61BD"/>
    <w:rsid w:val="00BA6831"/>
    <w:rsid w:val="00BA6BFB"/>
    <w:rsid w:val="00BA7325"/>
    <w:rsid w:val="00BA75B5"/>
    <w:rsid w:val="00BB116F"/>
    <w:rsid w:val="00BB23A0"/>
    <w:rsid w:val="00BB2F77"/>
    <w:rsid w:val="00BB3CC2"/>
    <w:rsid w:val="00BB4653"/>
    <w:rsid w:val="00BB4B75"/>
    <w:rsid w:val="00BB5EBA"/>
    <w:rsid w:val="00BC0AA1"/>
    <w:rsid w:val="00BC1051"/>
    <w:rsid w:val="00BC1C38"/>
    <w:rsid w:val="00BC1F70"/>
    <w:rsid w:val="00BC250C"/>
    <w:rsid w:val="00BC3A9D"/>
    <w:rsid w:val="00BC4B16"/>
    <w:rsid w:val="00BC4B72"/>
    <w:rsid w:val="00BC7EA4"/>
    <w:rsid w:val="00BD221A"/>
    <w:rsid w:val="00BD2DED"/>
    <w:rsid w:val="00BD61D1"/>
    <w:rsid w:val="00BD785F"/>
    <w:rsid w:val="00BD7CF7"/>
    <w:rsid w:val="00BD7DF9"/>
    <w:rsid w:val="00BE00F2"/>
    <w:rsid w:val="00BE0FB7"/>
    <w:rsid w:val="00BE15BB"/>
    <w:rsid w:val="00BE20C1"/>
    <w:rsid w:val="00BE2E88"/>
    <w:rsid w:val="00BE355E"/>
    <w:rsid w:val="00BE4FE0"/>
    <w:rsid w:val="00BE570C"/>
    <w:rsid w:val="00BE5940"/>
    <w:rsid w:val="00BE714B"/>
    <w:rsid w:val="00BE7B2A"/>
    <w:rsid w:val="00BF07E0"/>
    <w:rsid w:val="00BF16C0"/>
    <w:rsid w:val="00BF23A4"/>
    <w:rsid w:val="00BF4762"/>
    <w:rsid w:val="00BF658C"/>
    <w:rsid w:val="00BF6769"/>
    <w:rsid w:val="00BF6907"/>
    <w:rsid w:val="00C00174"/>
    <w:rsid w:val="00C009B2"/>
    <w:rsid w:val="00C01067"/>
    <w:rsid w:val="00C02120"/>
    <w:rsid w:val="00C021BF"/>
    <w:rsid w:val="00C02A45"/>
    <w:rsid w:val="00C031BC"/>
    <w:rsid w:val="00C068A1"/>
    <w:rsid w:val="00C07DDF"/>
    <w:rsid w:val="00C11193"/>
    <w:rsid w:val="00C1171C"/>
    <w:rsid w:val="00C11EB8"/>
    <w:rsid w:val="00C12019"/>
    <w:rsid w:val="00C12D64"/>
    <w:rsid w:val="00C135D9"/>
    <w:rsid w:val="00C1456F"/>
    <w:rsid w:val="00C147FA"/>
    <w:rsid w:val="00C15C5E"/>
    <w:rsid w:val="00C169D7"/>
    <w:rsid w:val="00C204AD"/>
    <w:rsid w:val="00C20A45"/>
    <w:rsid w:val="00C20F97"/>
    <w:rsid w:val="00C21BC4"/>
    <w:rsid w:val="00C22DC9"/>
    <w:rsid w:val="00C2450C"/>
    <w:rsid w:val="00C24D41"/>
    <w:rsid w:val="00C27E0C"/>
    <w:rsid w:val="00C32310"/>
    <w:rsid w:val="00C3276D"/>
    <w:rsid w:val="00C343DE"/>
    <w:rsid w:val="00C406E9"/>
    <w:rsid w:val="00C41D15"/>
    <w:rsid w:val="00C4356E"/>
    <w:rsid w:val="00C43819"/>
    <w:rsid w:val="00C448CB"/>
    <w:rsid w:val="00C44C3F"/>
    <w:rsid w:val="00C4584F"/>
    <w:rsid w:val="00C45A86"/>
    <w:rsid w:val="00C45F21"/>
    <w:rsid w:val="00C46359"/>
    <w:rsid w:val="00C4725D"/>
    <w:rsid w:val="00C47E02"/>
    <w:rsid w:val="00C518E1"/>
    <w:rsid w:val="00C51EC7"/>
    <w:rsid w:val="00C51F73"/>
    <w:rsid w:val="00C5227C"/>
    <w:rsid w:val="00C538F7"/>
    <w:rsid w:val="00C5420E"/>
    <w:rsid w:val="00C552E4"/>
    <w:rsid w:val="00C55A12"/>
    <w:rsid w:val="00C56461"/>
    <w:rsid w:val="00C61167"/>
    <w:rsid w:val="00C62196"/>
    <w:rsid w:val="00C628BA"/>
    <w:rsid w:val="00C63065"/>
    <w:rsid w:val="00C6361C"/>
    <w:rsid w:val="00C6401C"/>
    <w:rsid w:val="00C6437A"/>
    <w:rsid w:val="00C6452E"/>
    <w:rsid w:val="00C64FAE"/>
    <w:rsid w:val="00C67533"/>
    <w:rsid w:val="00C719AE"/>
    <w:rsid w:val="00C7214D"/>
    <w:rsid w:val="00C74ECB"/>
    <w:rsid w:val="00C775DD"/>
    <w:rsid w:val="00C808BA"/>
    <w:rsid w:val="00C8123C"/>
    <w:rsid w:val="00C81435"/>
    <w:rsid w:val="00C84E12"/>
    <w:rsid w:val="00C85291"/>
    <w:rsid w:val="00C85344"/>
    <w:rsid w:val="00C87182"/>
    <w:rsid w:val="00C8767D"/>
    <w:rsid w:val="00C90AE5"/>
    <w:rsid w:val="00C93EC5"/>
    <w:rsid w:val="00C94504"/>
    <w:rsid w:val="00C958A7"/>
    <w:rsid w:val="00C96369"/>
    <w:rsid w:val="00C969FD"/>
    <w:rsid w:val="00C97D12"/>
    <w:rsid w:val="00CA192C"/>
    <w:rsid w:val="00CA1C33"/>
    <w:rsid w:val="00CA24C2"/>
    <w:rsid w:val="00CA2893"/>
    <w:rsid w:val="00CA620D"/>
    <w:rsid w:val="00CA6CE0"/>
    <w:rsid w:val="00CA7FE4"/>
    <w:rsid w:val="00CB00E4"/>
    <w:rsid w:val="00CB126A"/>
    <w:rsid w:val="00CB2292"/>
    <w:rsid w:val="00CB273A"/>
    <w:rsid w:val="00CB448F"/>
    <w:rsid w:val="00CB50A0"/>
    <w:rsid w:val="00CB50EA"/>
    <w:rsid w:val="00CB6479"/>
    <w:rsid w:val="00CB6E8D"/>
    <w:rsid w:val="00CB7B09"/>
    <w:rsid w:val="00CB7C5D"/>
    <w:rsid w:val="00CC2778"/>
    <w:rsid w:val="00CC2D34"/>
    <w:rsid w:val="00CC3A20"/>
    <w:rsid w:val="00CC7C46"/>
    <w:rsid w:val="00CD028D"/>
    <w:rsid w:val="00CD1024"/>
    <w:rsid w:val="00CD3FEC"/>
    <w:rsid w:val="00CD6476"/>
    <w:rsid w:val="00CD7BA1"/>
    <w:rsid w:val="00CE0AE4"/>
    <w:rsid w:val="00CE1B34"/>
    <w:rsid w:val="00CE1C9C"/>
    <w:rsid w:val="00CE331D"/>
    <w:rsid w:val="00CE4674"/>
    <w:rsid w:val="00CE48AA"/>
    <w:rsid w:val="00CE4E6B"/>
    <w:rsid w:val="00CE7A33"/>
    <w:rsid w:val="00CE7BA9"/>
    <w:rsid w:val="00CE7D8D"/>
    <w:rsid w:val="00CE7E34"/>
    <w:rsid w:val="00CE7ECF"/>
    <w:rsid w:val="00CF0B53"/>
    <w:rsid w:val="00CF0DAE"/>
    <w:rsid w:val="00CF294E"/>
    <w:rsid w:val="00CF3283"/>
    <w:rsid w:val="00CF6DDC"/>
    <w:rsid w:val="00D02703"/>
    <w:rsid w:val="00D035B4"/>
    <w:rsid w:val="00D03E48"/>
    <w:rsid w:val="00D03ED0"/>
    <w:rsid w:val="00D1023B"/>
    <w:rsid w:val="00D108C4"/>
    <w:rsid w:val="00D11DA7"/>
    <w:rsid w:val="00D12899"/>
    <w:rsid w:val="00D1387C"/>
    <w:rsid w:val="00D144A8"/>
    <w:rsid w:val="00D1510A"/>
    <w:rsid w:val="00D15347"/>
    <w:rsid w:val="00D2048F"/>
    <w:rsid w:val="00D21594"/>
    <w:rsid w:val="00D21DAA"/>
    <w:rsid w:val="00D220A0"/>
    <w:rsid w:val="00D2732A"/>
    <w:rsid w:val="00D278CD"/>
    <w:rsid w:val="00D27E5B"/>
    <w:rsid w:val="00D32874"/>
    <w:rsid w:val="00D336C4"/>
    <w:rsid w:val="00D3416D"/>
    <w:rsid w:val="00D34F0A"/>
    <w:rsid w:val="00D40141"/>
    <w:rsid w:val="00D407E2"/>
    <w:rsid w:val="00D423BA"/>
    <w:rsid w:val="00D43905"/>
    <w:rsid w:val="00D439AA"/>
    <w:rsid w:val="00D44A9F"/>
    <w:rsid w:val="00D4555C"/>
    <w:rsid w:val="00D4644C"/>
    <w:rsid w:val="00D47C0B"/>
    <w:rsid w:val="00D51E72"/>
    <w:rsid w:val="00D52325"/>
    <w:rsid w:val="00D53AAA"/>
    <w:rsid w:val="00D548F8"/>
    <w:rsid w:val="00D554EF"/>
    <w:rsid w:val="00D55562"/>
    <w:rsid w:val="00D55C83"/>
    <w:rsid w:val="00D613C9"/>
    <w:rsid w:val="00D6406D"/>
    <w:rsid w:val="00D64A37"/>
    <w:rsid w:val="00D6629D"/>
    <w:rsid w:val="00D6705D"/>
    <w:rsid w:val="00D70ECA"/>
    <w:rsid w:val="00D74577"/>
    <w:rsid w:val="00D7729F"/>
    <w:rsid w:val="00D819C3"/>
    <w:rsid w:val="00D8355F"/>
    <w:rsid w:val="00D83A43"/>
    <w:rsid w:val="00D85CCD"/>
    <w:rsid w:val="00D9024B"/>
    <w:rsid w:val="00D913C6"/>
    <w:rsid w:val="00D9236A"/>
    <w:rsid w:val="00D92616"/>
    <w:rsid w:val="00D92FE8"/>
    <w:rsid w:val="00D93622"/>
    <w:rsid w:val="00D94019"/>
    <w:rsid w:val="00D957F9"/>
    <w:rsid w:val="00D95F7C"/>
    <w:rsid w:val="00D968D3"/>
    <w:rsid w:val="00D97259"/>
    <w:rsid w:val="00DA24DB"/>
    <w:rsid w:val="00DA4787"/>
    <w:rsid w:val="00DA5495"/>
    <w:rsid w:val="00DA7D97"/>
    <w:rsid w:val="00DB30AF"/>
    <w:rsid w:val="00DB3878"/>
    <w:rsid w:val="00DB605F"/>
    <w:rsid w:val="00DC02ED"/>
    <w:rsid w:val="00DC143C"/>
    <w:rsid w:val="00DC18C3"/>
    <w:rsid w:val="00DC7414"/>
    <w:rsid w:val="00DC79D9"/>
    <w:rsid w:val="00DD013B"/>
    <w:rsid w:val="00DD04CB"/>
    <w:rsid w:val="00DD1B79"/>
    <w:rsid w:val="00DD2116"/>
    <w:rsid w:val="00DD22E9"/>
    <w:rsid w:val="00DD230F"/>
    <w:rsid w:val="00DD57DE"/>
    <w:rsid w:val="00DD5E23"/>
    <w:rsid w:val="00DD6782"/>
    <w:rsid w:val="00DD6820"/>
    <w:rsid w:val="00DD6FB0"/>
    <w:rsid w:val="00DD729E"/>
    <w:rsid w:val="00DE09B7"/>
    <w:rsid w:val="00DE1BF3"/>
    <w:rsid w:val="00DE5637"/>
    <w:rsid w:val="00DE62DD"/>
    <w:rsid w:val="00DE686A"/>
    <w:rsid w:val="00DE6B82"/>
    <w:rsid w:val="00DE6DED"/>
    <w:rsid w:val="00DE7D1A"/>
    <w:rsid w:val="00DF0AEB"/>
    <w:rsid w:val="00DF1441"/>
    <w:rsid w:val="00DF2C11"/>
    <w:rsid w:val="00DF340F"/>
    <w:rsid w:val="00DF47EC"/>
    <w:rsid w:val="00DF5A59"/>
    <w:rsid w:val="00DF70DC"/>
    <w:rsid w:val="00DF7E81"/>
    <w:rsid w:val="00E00443"/>
    <w:rsid w:val="00E03E86"/>
    <w:rsid w:val="00E04CCB"/>
    <w:rsid w:val="00E13058"/>
    <w:rsid w:val="00E14649"/>
    <w:rsid w:val="00E1582E"/>
    <w:rsid w:val="00E15F9E"/>
    <w:rsid w:val="00E20BC4"/>
    <w:rsid w:val="00E22238"/>
    <w:rsid w:val="00E226AA"/>
    <w:rsid w:val="00E22FF9"/>
    <w:rsid w:val="00E23F28"/>
    <w:rsid w:val="00E24970"/>
    <w:rsid w:val="00E250D6"/>
    <w:rsid w:val="00E256AB"/>
    <w:rsid w:val="00E2631B"/>
    <w:rsid w:val="00E30469"/>
    <w:rsid w:val="00E31B8D"/>
    <w:rsid w:val="00E31E6C"/>
    <w:rsid w:val="00E32DA7"/>
    <w:rsid w:val="00E331FC"/>
    <w:rsid w:val="00E3595C"/>
    <w:rsid w:val="00E36415"/>
    <w:rsid w:val="00E413E7"/>
    <w:rsid w:val="00E41A29"/>
    <w:rsid w:val="00E428DE"/>
    <w:rsid w:val="00E460A9"/>
    <w:rsid w:val="00E47471"/>
    <w:rsid w:val="00E479F0"/>
    <w:rsid w:val="00E50888"/>
    <w:rsid w:val="00E51461"/>
    <w:rsid w:val="00E52774"/>
    <w:rsid w:val="00E537EE"/>
    <w:rsid w:val="00E54318"/>
    <w:rsid w:val="00E5457D"/>
    <w:rsid w:val="00E546DC"/>
    <w:rsid w:val="00E557AB"/>
    <w:rsid w:val="00E562F6"/>
    <w:rsid w:val="00E639AE"/>
    <w:rsid w:val="00E65354"/>
    <w:rsid w:val="00E67BD7"/>
    <w:rsid w:val="00E7035F"/>
    <w:rsid w:val="00E70B0A"/>
    <w:rsid w:val="00E72472"/>
    <w:rsid w:val="00E73D5A"/>
    <w:rsid w:val="00E74C96"/>
    <w:rsid w:val="00E759AF"/>
    <w:rsid w:val="00E75D0E"/>
    <w:rsid w:val="00E76B74"/>
    <w:rsid w:val="00E80589"/>
    <w:rsid w:val="00E80D02"/>
    <w:rsid w:val="00E815C0"/>
    <w:rsid w:val="00E81BE5"/>
    <w:rsid w:val="00E830E6"/>
    <w:rsid w:val="00E8413B"/>
    <w:rsid w:val="00E85429"/>
    <w:rsid w:val="00E856B6"/>
    <w:rsid w:val="00E906B7"/>
    <w:rsid w:val="00E922D8"/>
    <w:rsid w:val="00E92850"/>
    <w:rsid w:val="00E93442"/>
    <w:rsid w:val="00E94058"/>
    <w:rsid w:val="00E94CC1"/>
    <w:rsid w:val="00E968C7"/>
    <w:rsid w:val="00E971AD"/>
    <w:rsid w:val="00E97854"/>
    <w:rsid w:val="00EA1301"/>
    <w:rsid w:val="00EA314F"/>
    <w:rsid w:val="00EA3D13"/>
    <w:rsid w:val="00EA4294"/>
    <w:rsid w:val="00EA430B"/>
    <w:rsid w:val="00EA4FF9"/>
    <w:rsid w:val="00EA5FDE"/>
    <w:rsid w:val="00EA6FA1"/>
    <w:rsid w:val="00EA72D2"/>
    <w:rsid w:val="00EB0177"/>
    <w:rsid w:val="00EB0596"/>
    <w:rsid w:val="00EB0979"/>
    <w:rsid w:val="00EB10ED"/>
    <w:rsid w:val="00EB1275"/>
    <w:rsid w:val="00EB1ABC"/>
    <w:rsid w:val="00EB5C75"/>
    <w:rsid w:val="00EB7F32"/>
    <w:rsid w:val="00EC014F"/>
    <w:rsid w:val="00EC09C0"/>
    <w:rsid w:val="00EC0A47"/>
    <w:rsid w:val="00EC1450"/>
    <w:rsid w:val="00EC17AB"/>
    <w:rsid w:val="00EC2BC6"/>
    <w:rsid w:val="00EC2C63"/>
    <w:rsid w:val="00EC527B"/>
    <w:rsid w:val="00EC57EC"/>
    <w:rsid w:val="00ED03B3"/>
    <w:rsid w:val="00ED19BA"/>
    <w:rsid w:val="00ED278A"/>
    <w:rsid w:val="00ED32FD"/>
    <w:rsid w:val="00ED4842"/>
    <w:rsid w:val="00ED4CBF"/>
    <w:rsid w:val="00ED544D"/>
    <w:rsid w:val="00ED57EF"/>
    <w:rsid w:val="00ED5856"/>
    <w:rsid w:val="00EE025A"/>
    <w:rsid w:val="00EE3415"/>
    <w:rsid w:val="00EE3DA1"/>
    <w:rsid w:val="00EE518E"/>
    <w:rsid w:val="00EE68D1"/>
    <w:rsid w:val="00EE727D"/>
    <w:rsid w:val="00EF0CD0"/>
    <w:rsid w:val="00EF2A34"/>
    <w:rsid w:val="00EF39B2"/>
    <w:rsid w:val="00EF3AEE"/>
    <w:rsid w:val="00EF3CDB"/>
    <w:rsid w:val="00EF50F8"/>
    <w:rsid w:val="00EF537C"/>
    <w:rsid w:val="00EF59F7"/>
    <w:rsid w:val="00EF5C9F"/>
    <w:rsid w:val="00EF6D29"/>
    <w:rsid w:val="00EF6F7C"/>
    <w:rsid w:val="00EF7268"/>
    <w:rsid w:val="00F003A1"/>
    <w:rsid w:val="00F00B10"/>
    <w:rsid w:val="00F02349"/>
    <w:rsid w:val="00F058CA"/>
    <w:rsid w:val="00F07DF6"/>
    <w:rsid w:val="00F12566"/>
    <w:rsid w:val="00F13112"/>
    <w:rsid w:val="00F135ED"/>
    <w:rsid w:val="00F1463E"/>
    <w:rsid w:val="00F163FA"/>
    <w:rsid w:val="00F21B36"/>
    <w:rsid w:val="00F22703"/>
    <w:rsid w:val="00F22862"/>
    <w:rsid w:val="00F23C55"/>
    <w:rsid w:val="00F240BF"/>
    <w:rsid w:val="00F24A44"/>
    <w:rsid w:val="00F27395"/>
    <w:rsid w:val="00F27432"/>
    <w:rsid w:val="00F30FED"/>
    <w:rsid w:val="00F31C92"/>
    <w:rsid w:val="00F32DF3"/>
    <w:rsid w:val="00F33C88"/>
    <w:rsid w:val="00F361E6"/>
    <w:rsid w:val="00F37052"/>
    <w:rsid w:val="00F37D10"/>
    <w:rsid w:val="00F402CE"/>
    <w:rsid w:val="00F40ABC"/>
    <w:rsid w:val="00F41B9D"/>
    <w:rsid w:val="00F42167"/>
    <w:rsid w:val="00F42E18"/>
    <w:rsid w:val="00F43EAC"/>
    <w:rsid w:val="00F44642"/>
    <w:rsid w:val="00F44943"/>
    <w:rsid w:val="00F470A4"/>
    <w:rsid w:val="00F47F1B"/>
    <w:rsid w:val="00F51957"/>
    <w:rsid w:val="00F5268B"/>
    <w:rsid w:val="00F5531C"/>
    <w:rsid w:val="00F56061"/>
    <w:rsid w:val="00F56375"/>
    <w:rsid w:val="00F568F7"/>
    <w:rsid w:val="00F57E53"/>
    <w:rsid w:val="00F60F9D"/>
    <w:rsid w:val="00F6307D"/>
    <w:rsid w:val="00F63C0B"/>
    <w:rsid w:val="00F63DE6"/>
    <w:rsid w:val="00F6476F"/>
    <w:rsid w:val="00F64979"/>
    <w:rsid w:val="00F659CF"/>
    <w:rsid w:val="00F70AE7"/>
    <w:rsid w:val="00F71307"/>
    <w:rsid w:val="00F725A8"/>
    <w:rsid w:val="00F7280F"/>
    <w:rsid w:val="00F72B09"/>
    <w:rsid w:val="00F72D05"/>
    <w:rsid w:val="00F72EB6"/>
    <w:rsid w:val="00F72F7D"/>
    <w:rsid w:val="00F7331F"/>
    <w:rsid w:val="00F74C73"/>
    <w:rsid w:val="00F7632A"/>
    <w:rsid w:val="00F779F5"/>
    <w:rsid w:val="00F81461"/>
    <w:rsid w:val="00F8272C"/>
    <w:rsid w:val="00F8389E"/>
    <w:rsid w:val="00F841C1"/>
    <w:rsid w:val="00F845E3"/>
    <w:rsid w:val="00F86123"/>
    <w:rsid w:val="00F87DA9"/>
    <w:rsid w:val="00F87DF2"/>
    <w:rsid w:val="00F87E7D"/>
    <w:rsid w:val="00F9456F"/>
    <w:rsid w:val="00FA224F"/>
    <w:rsid w:val="00FA26A3"/>
    <w:rsid w:val="00FA2B7D"/>
    <w:rsid w:val="00FA4CEE"/>
    <w:rsid w:val="00FA6083"/>
    <w:rsid w:val="00FA7CDC"/>
    <w:rsid w:val="00FB15A4"/>
    <w:rsid w:val="00FB34A4"/>
    <w:rsid w:val="00FB4247"/>
    <w:rsid w:val="00FB54A9"/>
    <w:rsid w:val="00FB556D"/>
    <w:rsid w:val="00FB5C7E"/>
    <w:rsid w:val="00FC0984"/>
    <w:rsid w:val="00FC1015"/>
    <w:rsid w:val="00FC1125"/>
    <w:rsid w:val="00FC176D"/>
    <w:rsid w:val="00FC221A"/>
    <w:rsid w:val="00FD04FD"/>
    <w:rsid w:val="00FD08B6"/>
    <w:rsid w:val="00FD0B73"/>
    <w:rsid w:val="00FD186A"/>
    <w:rsid w:val="00FD3FBB"/>
    <w:rsid w:val="00FD4038"/>
    <w:rsid w:val="00FD46AC"/>
    <w:rsid w:val="00FD4742"/>
    <w:rsid w:val="00FD4C62"/>
    <w:rsid w:val="00FD4E3D"/>
    <w:rsid w:val="00FD7129"/>
    <w:rsid w:val="00FD73CD"/>
    <w:rsid w:val="00FE02AD"/>
    <w:rsid w:val="00FE6128"/>
    <w:rsid w:val="00FE6A5D"/>
    <w:rsid w:val="00FF0122"/>
    <w:rsid w:val="00FF0C3E"/>
    <w:rsid w:val="00FF5D40"/>
    <w:rsid w:val="00FF5E79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BD77"/>
  <w15:chartTrackingRefBased/>
  <w15:docId w15:val="{7A45B3EA-AD4C-4B24-B269-866D594A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BA"/>
    <w:pPr>
      <w:jc w:val="center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4BC5"/>
    <w:pPr>
      <w:pageBreakBefore/>
      <w:numPr>
        <w:numId w:val="1"/>
      </w:numPr>
      <w:autoSpaceDE w:val="0"/>
      <w:autoSpaceDN w:val="0"/>
      <w:adjustRightInd w:val="0"/>
      <w:spacing w:after="300" w:line="240" w:lineRule="auto"/>
      <w:ind w:left="0" w:firstLine="0"/>
      <w:jc w:val="both"/>
      <w:outlineLvl w:val="0"/>
    </w:pPr>
    <w:rPr>
      <w:b/>
      <w:kern w:val="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048F"/>
    <w:pPr>
      <w:keepNext/>
      <w:numPr>
        <w:ilvl w:val="1"/>
        <w:numId w:val="1"/>
      </w:numPr>
      <w:autoSpaceDE w:val="0"/>
      <w:autoSpaceDN w:val="0"/>
      <w:adjustRightInd w:val="0"/>
      <w:spacing w:before="300" w:after="300" w:line="240" w:lineRule="auto"/>
      <w:ind w:left="851" w:hanging="851"/>
      <w:jc w:val="both"/>
      <w:outlineLvl w:val="1"/>
    </w:pPr>
    <w:rPr>
      <w:b/>
      <w:bCs/>
      <w:kern w:val="0"/>
      <w14:ligatures w14:val="none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2048F"/>
    <w:pPr>
      <w:numPr>
        <w:ilvl w:val="2"/>
      </w:numPr>
      <w:ind w:left="851" w:hanging="851"/>
      <w:outlineLvl w:val="2"/>
    </w:pPr>
    <w:rPr>
      <w:b w:val="0"/>
      <w:bCs w:val="0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DF47EC"/>
    <w:pPr>
      <w:numPr>
        <w:ilvl w:val="3"/>
      </w:numPr>
      <w:ind w:left="851" w:hanging="851"/>
      <w:outlineLvl w:val="3"/>
    </w:pPr>
  </w:style>
  <w:style w:type="paragraph" w:styleId="Ttulo5">
    <w:name w:val="heading 5"/>
    <w:basedOn w:val="Ttulo4"/>
    <w:next w:val="Normal"/>
    <w:link w:val="Ttulo5Char"/>
    <w:uiPriority w:val="9"/>
    <w:unhideWhenUsed/>
    <w:qFormat/>
    <w:rsid w:val="00DF47EC"/>
    <w:pPr>
      <w:numPr>
        <w:ilvl w:val="0"/>
        <w:numId w:val="0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79D9"/>
    <w:pPr>
      <w:keepNext/>
      <w:keepLines/>
      <w:spacing w:before="200" w:after="40" w:line="360" w:lineRule="auto"/>
      <w:ind w:firstLine="720"/>
      <w:contextualSpacing/>
      <w:jc w:val="both"/>
      <w:outlineLvl w:val="5"/>
    </w:pPr>
    <w:rPr>
      <w:rFonts w:eastAsia="Arial"/>
      <w:b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MCapa12">
    <w:name w:val="SM_Capa12"/>
    <w:basedOn w:val="Normal"/>
    <w:qFormat/>
    <w:rsid w:val="00A02F8E"/>
  </w:style>
  <w:style w:type="paragraph" w:customStyle="1" w:styleId="SMCapa24">
    <w:name w:val="SM_Capa24"/>
    <w:basedOn w:val="SMCapa12"/>
    <w:qFormat/>
    <w:rsid w:val="009E11FF"/>
    <w:rPr>
      <w:sz w:val="48"/>
      <w:szCs w:val="48"/>
    </w:rPr>
  </w:style>
  <w:style w:type="paragraph" w:customStyle="1" w:styleId="SMCapa18">
    <w:name w:val="SM_Capa18"/>
    <w:basedOn w:val="SMCapa12"/>
    <w:qFormat/>
    <w:rsid w:val="009E11FF"/>
    <w:rPr>
      <w:sz w:val="36"/>
      <w:szCs w:val="36"/>
    </w:rPr>
  </w:style>
  <w:style w:type="paragraph" w:customStyle="1" w:styleId="SMCapa14">
    <w:name w:val="SM_Capa14"/>
    <w:basedOn w:val="SMCapa12"/>
    <w:qFormat/>
    <w:rsid w:val="009E11FF"/>
    <w:rPr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1FF"/>
  </w:style>
  <w:style w:type="paragraph" w:styleId="Rodap">
    <w:name w:val="footer"/>
    <w:basedOn w:val="Normal"/>
    <w:link w:val="Rodap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1FF"/>
  </w:style>
  <w:style w:type="paragraph" w:customStyle="1" w:styleId="SMRodap">
    <w:name w:val="SM_Rodapé"/>
    <w:basedOn w:val="Cabealho"/>
    <w:qFormat/>
    <w:rsid w:val="009E11FF"/>
    <w:rPr>
      <w:noProof/>
      <w:sz w:val="20"/>
      <w:szCs w:val="20"/>
      <w:lang w:eastAsia="pt-BR"/>
    </w:rPr>
  </w:style>
  <w:style w:type="paragraph" w:customStyle="1" w:styleId="SMRodapn">
    <w:name w:val="SM_Rodapé_n"/>
    <w:basedOn w:val="SMRodap"/>
    <w:qFormat/>
    <w:rsid w:val="00F40ABC"/>
    <w:pPr>
      <w:jc w:val="right"/>
    </w:pPr>
  </w:style>
  <w:style w:type="paragraph" w:styleId="Ttulo">
    <w:name w:val="Title"/>
    <w:basedOn w:val="Normal"/>
    <w:next w:val="Normal"/>
    <w:link w:val="TtuloChar"/>
    <w:uiPriority w:val="10"/>
    <w:qFormat/>
    <w:rsid w:val="00F40ABC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40ABC"/>
    <w:rPr>
      <w:rFonts w:ascii="Arial" w:eastAsiaTheme="majorEastAsia" w:hAnsi="Arial" w:cs="Arial"/>
      <w:b/>
      <w:bCs/>
      <w:spacing w:val="-10"/>
      <w:kern w:val="28"/>
      <w:sz w:val="28"/>
      <w:szCs w:val="28"/>
    </w:rPr>
  </w:style>
  <w:style w:type="table" w:styleId="Tabelacomgrade">
    <w:name w:val="Table Grid"/>
    <w:basedOn w:val="Tabelanormal"/>
    <w:uiPriority w:val="39"/>
    <w:rsid w:val="00F4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55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55E2"/>
    <w:rPr>
      <w:color w:val="605E5C"/>
      <w:shd w:val="clear" w:color="auto" w:fill="E1DFDD"/>
    </w:rPr>
  </w:style>
  <w:style w:type="paragraph" w:customStyle="1" w:styleId="SMTabE">
    <w:name w:val="SM_TabE"/>
    <w:basedOn w:val="Normal"/>
    <w:qFormat/>
    <w:rsid w:val="00421E6E"/>
    <w:pPr>
      <w:spacing w:after="0" w:line="240" w:lineRule="auto"/>
      <w:jc w:val="left"/>
    </w:pPr>
    <w:rPr>
      <w:sz w:val="22"/>
      <w:szCs w:val="22"/>
    </w:rPr>
  </w:style>
  <w:style w:type="paragraph" w:customStyle="1" w:styleId="SMTabD">
    <w:name w:val="SM_TabD"/>
    <w:basedOn w:val="SMTabE"/>
    <w:qFormat/>
    <w:rsid w:val="00421E6E"/>
    <w:pPr>
      <w:jc w:val="right"/>
    </w:pPr>
  </w:style>
  <w:style w:type="paragraph" w:customStyle="1" w:styleId="SMTabC">
    <w:name w:val="SM_TabC"/>
    <w:basedOn w:val="Normal"/>
    <w:qFormat/>
    <w:rsid w:val="00421E6E"/>
    <w:pPr>
      <w:spacing w:after="0" w:line="240" w:lineRule="auto"/>
    </w:pPr>
    <w:rPr>
      <w:sz w:val="22"/>
      <w:szCs w:val="22"/>
    </w:rPr>
  </w:style>
  <w:style w:type="paragraph" w:customStyle="1" w:styleId="Ttulosemnumerao">
    <w:name w:val="Título sem numeração"/>
    <w:basedOn w:val="Normal"/>
    <w:link w:val="TtulosemnumeraoChar"/>
    <w:qFormat/>
    <w:rsid w:val="00457028"/>
    <w:pPr>
      <w:autoSpaceDE w:val="0"/>
      <w:autoSpaceDN w:val="0"/>
      <w:adjustRightInd w:val="0"/>
      <w:spacing w:after="600" w:line="240" w:lineRule="auto"/>
    </w:pPr>
    <w:rPr>
      <w:b/>
      <w:kern w:val="0"/>
      <w14:ligatures w14:val="none"/>
    </w:rPr>
  </w:style>
  <w:style w:type="character" w:customStyle="1" w:styleId="TtulosemnumeraoChar">
    <w:name w:val="Título sem numeração Char"/>
    <w:basedOn w:val="Fontepargpadro"/>
    <w:link w:val="Ttulosemnumerao"/>
    <w:rsid w:val="00457028"/>
    <w:rPr>
      <w:rFonts w:ascii="Arial" w:hAnsi="Arial" w:cs="Arial"/>
      <w:b/>
      <w:kern w:val="0"/>
      <w:sz w:val="24"/>
      <w:szCs w:val="24"/>
      <w14:ligatures w14:val="none"/>
    </w:rPr>
  </w:style>
  <w:style w:type="paragraph" w:styleId="ndicedeilustraes">
    <w:name w:val="table of figures"/>
    <w:basedOn w:val="Normal"/>
    <w:next w:val="Normal"/>
    <w:uiPriority w:val="99"/>
    <w:unhideWhenUsed/>
    <w:rsid w:val="00457028"/>
    <w:pPr>
      <w:tabs>
        <w:tab w:val="right" w:leader="dot" w:pos="9061"/>
      </w:tabs>
      <w:spacing w:after="0"/>
      <w:jc w:val="both"/>
    </w:pPr>
    <w:rPr>
      <w:noProof/>
      <w:kern w:val="0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rsid w:val="00B43F18"/>
    <w:pPr>
      <w:tabs>
        <w:tab w:val="left" w:pos="1134"/>
        <w:tab w:val="right" w:leader="dot" w:pos="9061"/>
      </w:tabs>
      <w:spacing w:before="120" w:after="0" w:line="360" w:lineRule="auto"/>
      <w:ind w:right="282"/>
      <w:jc w:val="both"/>
    </w:pPr>
    <w:rPr>
      <w:b/>
      <w:bCs/>
      <w:noProof/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0" w:line="360" w:lineRule="auto"/>
      <w:jc w:val="both"/>
    </w:pPr>
    <w:rPr>
      <w:noProof/>
      <w:kern w:val="0"/>
      <w:szCs w:val="22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b/>
      <w:bCs/>
      <w:noProof/>
      <w:kern w:val="0"/>
      <w14:ligatures w14:val="none"/>
    </w:rPr>
  </w:style>
  <w:style w:type="paragraph" w:styleId="Sumrio4">
    <w:name w:val="toc 4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noProof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24BC5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D2048F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D2048F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DF47EC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rsid w:val="00DF47EC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Legenda">
    <w:name w:val="caption"/>
    <w:aliases w:val="SM_LEGouTAB(Título)"/>
    <w:basedOn w:val="Normal"/>
    <w:next w:val="Normal"/>
    <w:link w:val="LegendaChar"/>
    <w:uiPriority w:val="35"/>
    <w:unhideWhenUsed/>
    <w:qFormat/>
    <w:rsid w:val="00FA7CDC"/>
    <w:pPr>
      <w:keepNext/>
      <w:spacing w:after="0" w:line="240" w:lineRule="auto"/>
      <w:jc w:val="left"/>
    </w:pPr>
    <w:rPr>
      <w:kern w:val="0"/>
      <w:sz w:val="20"/>
      <w:szCs w:val="20"/>
      <w14:ligatures w14:val="none"/>
    </w:rPr>
  </w:style>
  <w:style w:type="character" w:customStyle="1" w:styleId="LegendaChar">
    <w:name w:val="Legenda Char"/>
    <w:aliases w:val="SM_LEGouTAB(Título) Char"/>
    <w:basedOn w:val="Fontepargpadro"/>
    <w:link w:val="Legenda"/>
    <w:uiPriority w:val="35"/>
    <w:locked/>
    <w:rsid w:val="00FA7CDC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SMFIGouTABfonte">
    <w:name w:val="SM_FIGouTAB(fonte)"/>
    <w:basedOn w:val="SMTabE"/>
    <w:qFormat/>
    <w:rsid w:val="001233FA"/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DF47EC"/>
    <w:pPr>
      <w:spacing w:after="100"/>
      <w:ind w:left="960"/>
    </w:pPr>
  </w:style>
  <w:style w:type="paragraph" w:customStyle="1" w:styleId="SMTEXTO">
    <w:name w:val="SM_TEXTO"/>
    <w:basedOn w:val="Normal"/>
    <w:qFormat/>
    <w:rsid w:val="00DF47EC"/>
    <w:pPr>
      <w:spacing w:after="120" w:line="360" w:lineRule="auto"/>
      <w:ind w:firstLine="851"/>
      <w:jc w:val="both"/>
    </w:pPr>
  </w:style>
  <w:style w:type="paragraph" w:customStyle="1" w:styleId="SMFIGouTAB">
    <w:name w:val="SM_FIGouTAB"/>
    <w:basedOn w:val="Normal"/>
    <w:qFormat/>
    <w:rsid w:val="004B45C5"/>
    <w:pPr>
      <w:spacing w:after="0" w:line="240" w:lineRule="auto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B59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59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5955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59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5955"/>
    <w:rPr>
      <w:rFonts w:ascii="Arial" w:hAnsi="Arial" w:cs="Arial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79D9"/>
    <w:rPr>
      <w:rFonts w:ascii="Arial" w:eastAsia="Arial" w:hAnsi="Arial" w:cs="Arial"/>
      <w:b/>
      <w:kern w:val="0"/>
      <w:sz w:val="20"/>
      <w:szCs w:val="20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79D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79D9"/>
    <w:pPr>
      <w:keepNext/>
      <w:keepLines/>
      <w:spacing w:before="360" w:after="80" w:line="360" w:lineRule="auto"/>
      <w:ind w:firstLine="720"/>
      <w:contextualSpacing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DC79D9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table" w:styleId="TabelaSimples4">
    <w:name w:val="Plain Table 4"/>
    <w:basedOn w:val="Tabelanormal"/>
    <w:uiPriority w:val="44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odetexto">
    <w:name w:val="Body Text"/>
    <w:basedOn w:val="Normal"/>
    <w:link w:val="CorpodetextoChar"/>
    <w:unhideWhenUsed/>
    <w:rsid w:val="00DC79D9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ahoma"/>
      <w:kern w:val="0"/>
      <w:lang w:eastAsia="pt-BR" w:bidi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DC79D9"/>
    <w:rPr>
      <w:rFonts w:ascii="Times New Roman" w:eastAsia="Lucida Sans Unicode" w:hAnsi="Times New Roman" w:cs="Tahoma"/>
      <w:kern w:val="0"/>
      <w:sz w:val="24"/>
      <w:szCs w:val="24"/>
      <w:lang w:eastAsia="pt-BR" w:bidi="pt-BR"/>
      <w14:ligatures w14:val="none"/>
    </w:rPr>
  </w:style>
  <w:style w:type="paragraph" w:styleId="PargrafodaLista">
    <w:name w:val="List Paragraph"/>
    <w:basedOn w:val="Normal"/>
    <w:uiPriority w:val="34"/>
    <w:qFormat/>
    <w:rsid w:val="00DC79D9"/>
    <w:pPr>
      <w:spacing w:before="120" w:after="120" w:line="360" w:lineRule="auto"/>
      <w:ind w:left="720" w:firstLine="720"/>
      <w:contextualSpacing/>
      <w:jc w:val="both"/>
    </w:pPr>
    <w:rPr>
      <w:rFonts w:eastAsia="Arial"/>
      <w:kern w:val="0"/>
      <w:lang w:eastAsia="pt-BR"/>
      <w14:ligatures w14:val="none"/>
    </w:rPr>
  </w:style>
  <w:style w:type="paragraph" w:customStyle="1" w:styleId="Default">
    <w:name w:val="Default"/>
    <w:rsid w:val="00DC79D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Tabela">
    <w:name w:val="Tabela"/>
    <w:basedOn w:val="Normal"/>
    <w:qFormat/>
    <w:rsid w:val="00DC79D9"/>
    <w:pPr>
      <w:keepNext/>
      <w:spacing w:before="80" w:after="80" w:line="240" w:lineRule="auto"/>
      <w:jc w:val="left"/>
    </w:pPr>
    <w:rPr>
      <w:rFonts w:asciiTheme="minorHAnsi" w:hAnsiTheme="minorHAnsi" w:cstheme="minorBidi"/>
      <w:noProof/>
      <w:kern w:val="0"/>
      <w:sz w:val="20"/>
      <w:szCs w:val="22"/>
      <w14:ligatures w14:val="none"/>
    </w:rPr>
  </w:style>
  <w:style w:type="table" w:styleId="TabeladeLista1Clara-nfase3">
    <w:name w:val="List Table 1 Light Accent 3"/>
    <w:basedOn w:val="Tabelanormal"/>
    <w:uiPriority w:val="46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DC79D9"/>
    <w:rPr>
      <w:color w:val="808080"/>
    </w:rPr>
  </w:style>
  <w:style w:type="table" w:styleId="TabeladeLista2-nfase3">
    <w:name w:val="List Table 2 Accent 3"/>
    <w:basedOn w:val="Tabelanormal"/>
    <w:uiPriority w:val="47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5">
    <w:name w:val="Plain Table 5"/>
    <w:basedOn w:val="Tabelanormal"/>
    <w:uiPriority w:val="45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C79D9"/>
    <w:pPr>
      <w:spacing w:after="0" w:line="240" w:lineRule="auto"/>
      <w:ind w:firstLine="720"/>
      <w:contextualSpacing/>
      <w:jc w:val="both"/>
    </w:pPr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9D9"/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DC79D9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C79D9"/>
    <w:pPr>
      <w:spacing w:after="0" w:line="240" w:lineRule="auto"/>
      <w:ind w:firstLine="720"/>
      <w:contextualSpacing/>
      <w:jc w:val="both"/>
    </w:pPr>
    <w:rPr>
      <w:rFonts w:eastAsia="Arial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C79D9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semiHidden/>
    <w:unhideWhenUsed/>
    <w:rsid w:val="00DC79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6443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">
    <w:name w:val="Texto"/>
    <w:basedOn w:val="Normal"/>
    <w:link w:val="TextoChar"/>
    <w:qFormat/>
    <w:rsid w:val="001A18EA"/>
    <w:pPr>
      <w:autoSpaceDE w:val="0"/>
      <w:autoSpaceDN w:val="0"/>
      <w:adjustRightInd w:val="0"/>
      <w:spacing w:after="120" w:line="360" w:lineRule="auto"/>
      <w:ind w:firstLine="567"/>
      <w:jc w:val="both"/>
    </w:pPr>
    <w:rPr>
      <w:kern w:val="0"/>
      <w14:ligatures w14:val="none"/>
    </w:rPr>
  </w:style>
  <w:style w:type="character" w:customStyle="1" w:styleId="TextoChar">
    <w:name w:val="Texto Char"/>
    <w:basedOn w:val="Fontepargpadro"/>
    <w:link w:val="Texto"/>
    <w:qFormat/>
    <w:rsid w:val="001A18EA"/>
    <w:rPr>
      <w:rFonts w:ascii="Arial" w:hAnsi="Arial" w:cs="Arial"/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F13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f01">
    <w:name w:val="cf01"/>
    <w:basedOn w:val="Fontepargpadro"/>
    <w:rsid w:val="00F13112"/>
    <w:rPr>
      <w:rFonts w:ascii="Segoe UI" w:hAnsi="Segoe UI" w:hint="default"/>
      <w:sz w:val="18"/>
      <w:szCs w:val="18"/>
    </w:rPr>
  </w:style>
  <w:style w:type="table" w:customStyle="1" w:styleId="TableNormal1">
    <w:name w:val="Table Normal1"/>
    <w:rsid w:val="00375C38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1E91-1F7F-49A5-981C-254BA764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4795</Words>
  <Characters>25895</Characters>
  <Application>Microsoft Office Word</Application>
  <DocSecurity>0</DocSecurity>
  <Lines>215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30629</CharactersWithSpaces>
  <SharedDoc>false</SharedDoc>
  <HLinks>
    <vt:vector size="48" baseType="variant">
      <vt:variant>
        <vt:i4>6225994</vt:i4>
      </vt:variant>
      <vt:variant>
        <vt:i4>885</vt:i4>
      </vt:variant>
      <vt:variant>
        <vt:i4>0</vt:i4>
      </vt:variant>
      <vt:variant>
        <vt:i4>5</vt:i4>
      </vt:variant>
      <vt:variant>
        <vt:lpwstr>https://www.daer.rs.gov.br/tabela-de-tarifas-de-servicos</vt:lpwstr>
      </vt:variant>
      <vt:variant>
        <vt:lpwstr/>
      </vt:variant>
      <vt:variant>
        <vt:i4>917529</vt:i4>
      </vt:variant>
      <vt:variant>
        <vt:i4>882</vt:i4>
      </vt:variant>
      <vt:variant>
        <vt:i4>0</vt:i4>
      </vt:variant>
      <vt:variant>
        <vt:i4>5</vt:i4>
      </vt:variant>
      <vt:variant>
        <vt:lpwstr>https://doi.org/10.1590/S1413-41522019039</vt:lpwstr>
      </vt:variant>
      <vt:variant>
        <vt:lpwstr/>
      </vt:variant>
      <vt:variant>
        <vt:i4>2752630</vt:i4>
      </vt:variant>
      <vt:variant>
        <vt:i4>879</vt:i4>
      </vt:variant>
      <vt:variant>
        <vt:i4>0</vt:i4>
      </vt:variant>
      <vt:variant>
        <vt:i4>5</vt:i4>
      </vt:variant>
      <vt:variant>
        <vt:lpwstr>https://www.gov.br/aneel/pt-br/assuntos/tarifas/ranking-das-tarifas</vt:lpwstr>
      </vt:variant>
      <vt:variant>
        <vt:lpwstr/>
      </vt:variant>
      <vt:variant>
        <vt:i4>3473517</vt:i4>
      </vt:variant>
      <vt:variant>
        <vt:i4>489</vt:i4>
      </vt:variant>
      <vt:variant>
        <vt:i4>0</vt:i4>
      </vt:variant>
      <vt:variant>
        <vt:i4>5</vt:i4>
      </vt:variant>
      <vt:variant>
        <vt:lpwstr>https://leismunicipais.com.br/a/rs/a/arroio-dos-ratos/lei-ordinaria/1999/176/1768/lei-ordinaria-n-1768-1999-esta-lei-revoga-a-lei-n-1420-95-a-qual-define-o-perimetro-dos-bairros-do-municipio-de-arroio-dos-ratos</vt:lpwstr>
      </vt:variant>
      <vt:variant>
        <vt:lpwstr/>
      </vt:variant>
      <vt:variant>
        <vt:i4>917605</vt:i4>
      </vt:variant>
      <vt:variant>
        <vt:i4>9</vt:i4>
      </vt:variant>
      <vt:variant>
        <vt:i4>0</vt:i4>
      </vt:variant>
      <vt:variant>
        <vt:i4>5</vt:i4>
      </vt:variant>
      <vt:variant>
        <vt:lpwstr>mailto:gomespart@gomespart.com.br</vt:lpwstr>
      </vt:variant>
      <vt:variant>
        <vt:lpwstr/>
      </vt:variant>
      <vt:variant>
        <vt:i4>4194347</vt:i4>
      </vt:variant>
      <vt:variant>
        <vt:i4>6</vt:i4>
      </vt:variant>
      <vt:variant>
        <vt:i4>0</vt:i4>
      </vt:variant>
      <vt:variant>
        <vt:i4>5</vt:i4>
      </vt:variant>
      <vt:variant>
        <vt:lpwstr>mailto:sulmagna@sulmagna.com.br</vt:lpwstr>
      </vt:variant>
      <vt:variant>
        <vt:lpwstr/>
      </vt:variant>
      <vt:variant>
        <vt:i4>6422599</vt:i4>
      </vt:variant>
      <vt:variant>
        <vt:i4>3</vt:i4>
      </vt:variant>
      <vt:variant>
        <vt:i4>0</vt:i4>
      </vt:variant>
      <vt:variant>
        <vt:i4>5</vt:i4>
      </vt:variant>
      <vt:variant>
        <vt:lpwstr>mailto:contato@mfklein.com</vt:lpwstr>
      </vt:variant>
      <vt:variant>
        <vt:lpwstr/>
      </vt:variant>
      <vt:variant>
        <vt:i4>7995468</vt:i4>
      </vt:variant>
      <vt:variant>
        <vt:i4>0</vt:i4>
      </vt:variant>
      <vt:variant>
        <vt:i4>0</vt:i4>
      </vt:variant>
      <vt:variant>
        <vt:i4>5</vt:i4>
      </vt:variant>
      <vt:variant>
        <vt:lpwstr>mailto:contato@coronelbicaco.rs.gov.br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tagliani carneiro</dc:creator>
  <cp:keywords/>
  <dc:description/>
  <cp:lastModifiedBy>Mateus Klein</cp:lastModifiedBy>
  <cp:revision>2</cp:revision>
  <cp:lastPrinted>2024-04-11T18:43:00Z</cp:lastPrinted>
  <dcterms:created xsi:type="dcterms:W3CDTF">2024-07-21T17:02:00Z</dcterms:created>
  <dcterms:modified xsi:type="dcterms:W3CDTF">2024-07-21T17:02:00Z</dcterms:modified>
</cp:coreProperties>
</file>