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 w:right="142" w:firstLine="425"/>
        <w:jc w:val="center"/>
        <w:spacing w:after="0" w:line="240" w:lineRule="auto"/>
        <w:rPr>
          <w:rFonts w:ascii="Arial" w:hAnsi="Arial" w:cs="Arial" w:eastAsia="Times New Roman"/>
          <w:b/>
          <w:b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PROCESSO DE ESCOLHA UNIFICADA DO CONSELHO TUTELAR</w:t>
      </w:r>
      <w:r/>
    </w:p>
    <w:p>
      <w:pPr>
        <w:ind w:left="142" w:right="142" w:firstLine="425"/>
        <w:jc w:val="center"/>
        <w:spacing w:after="0" w:line="240" w:lineRule="auto"/>
        <w:rPr>
          <w:rFonts w:ascii="Arial" w:hAnsi="Arial" w:cs="Arial" w:eastAsia="Times New Roman"/>
          <w:b/>
          <w:b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ARROIO DOS 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RATOS 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RS </w:t>
      </w:r>
      <w:r/>
    </w:p>
    <w:p>
      <w:pPr>
        <w:ind w:left="142" w:right="142" w:firstLine="425"/>
        <w:jc w:val="center"/>
        <w:spacing w:after="0" w:line="240" w:lineRule="auto"/>
        <w:rPr>
          <w:rFonts w:ascii="Arial" w:hAnsi="Arial" w:cs="Arial" w:eastAsia="Times New Roman"/>
          <w:b/>
          <w:b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</w:r>
      <w:r/>
    </w:p>
    <w:p>
      <w:pPr>
        <w:ind w:left="142" w:right="142" w:firstLine="425"/>
        <w:jc w:val="center"/>
        <w:spacing w:after="0" w:line="240" w:lineRule="auto"/>
        <w:rPr>
          <w:rFonts w:ascii="Arial" w:hAnsi="Arial" w:cs="Arial" w:eastAsia="Times New Roman"/>
          <w:b/>
          <w:b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NÚMERO 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E PORCENTAGEM 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DE 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ACERTOS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DA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 PROVA DE CONHECIMENTOS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 </w:t>
      </w:r>
      <w:r/>
    </w:p>
    <w:p>
      <w:pPr>
        <w:ind w:left="142" w:right="142" w:firstLine="425"/>
        <w:jc w:val="center"/>
        <w:spacing w:after="0" w:line="240" w:lineRule="auto"/>
        <w:rPr>
          <w:rFonts w:ascii="Arial" w:hAnsi="Arial" w:cs="Arial" w:eastAsia="Times New Roman"/>
          <w:b/>
          <w:b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</w:r>
      <w:r/>
    </w:p>
    <w:p>
      <w:pPr>
        <w:ind w:left="142" w:right="142" w:firstLine="425"/>
        <w:jc w:val="center"/>
        <w:spacing w:after="0" w:line="240" w:lineRule="auto"/>
        <w:rPr>
          <w:rFonts w:ascii="Arial" w:hAnsi="Arial" w:cs="Arial" w:eastAsia="Times New Roman"/>
          <w:b/>
          <w:b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REFERENTE 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AO 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EDITAL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 001/2023</w:t>
      </w: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  <w:t xml:space="preserve">/COMDICA</w:t>
      </w:r>
      <w:r/>
    </w:p>
    <w:p>
      <w:pPr>
        <w:ind w:left="142" w:right="142" w:firstLine="425"/>
        <w:jc w:val="center"/>
        <w:spacing w:after="0" w:line="240" w:lineRule="auto"/>
        <w:rPr>
          <w:rFonts w:ascii="Arial" w:hAnsi="Arial" w:cs="Arial" w:eastAsia="Times New Roman"/>
          <w:b/>
          <w:b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bCs/>
          <w:sz w:val="24"/>
          <w:szCs w:val="24"/>
          <w:lang w:eastAsia="pt-BR"/>
        </w:rPr>
      </w:r>
      <w:r/>
    </w:p>
    <w:tbl>
      <w:tblPr>
        <w:tblStyle w:val="634"/>
        <w:tblW w:w="9213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1417"/>
        <w:gridCol w:w="1417"/>
      </w:tblGrid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keepNext/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outlineLvl w:val="2"/>
            </w:pPr>
            <w:r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t xml:space="preserve">Nº CANDIDATO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keepNext/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outlineLvl w:val="2"/>
            </w:pPr>
            <w:r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t xml:space="preserve">NOME DO CANDIDATO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t xml:space="preserve">NA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sz w:val="24"/>
                <w:szCs w:val="24"/>
                <w:lang w:eastAsia="pt-BR"/>
              </w:rPr>
              <w:t xml:space="preserve">%</w:t>
            </w:r>
            <w:r/>
          </w:p>
        </w:tc>
      </w:tr>
      <w:tr>
        <w:trPr>
          <w:trHeight w:val="446"/>
        </w:trPr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01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CENI DOS SANTOS POMPEO WEISS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57%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02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CLAIR DE MENEZES RODRIGUEZ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50%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03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ROSELAINE NEVES DO CARMO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43%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04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SANDRA SANTOS MAIDANA DA SILVA CUNHA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67%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05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GABRIELLA DE OLIVEIRA LOPES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      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50%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06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MARCO AURÉLIO OLIVEIRA DOS SANTOS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2</w:t>
            </w: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73%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07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CLAUDECI BITENCOURT LIMA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73%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08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DEISE CAROLINA DA COSTA SANCHES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63%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09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CARMEN LUCIA GRITTE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90%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10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GRAZIELA FIGUERO MAZUTTI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63%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11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MAYRA DE OLIVEIRA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70%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12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LUANA FRANCESCHI GUARNIERI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87%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13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MANOEL SALVADOR DE SOUZA MACHADO</w:t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43%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14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FALTANTE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00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15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SAMUEL ULSENHEIMER PEIXOTO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53%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16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RODRIGO DE SOUZA AMADOR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83%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17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THIAGO LEAL DE MOURA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57%</w:t>
            </w:r>
            <w:r/>
          </w:p>
        </w:tc>
      </w:tr>
      <w:tr>
        <w:trPr/>
        <w:tc>
          <w:tcPr>
            <w:tcW w:w="1985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18</w:t>
            </w:r>
            <w:r/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JONITA DE SOUZA ROCHA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119"/>
              <w:jc w:val="center"/>
              <w:spacing w:after="240" w:line="360" w:lineRule="auto"/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 w:eastAsia="Times New Roman"/>
                <w:b/>
                <w:bCs/>
                <w:sz w:val="24"/>
                <w:szCs w:val="24"/>
                <w:lang w:eastAsia="pt-BR"/>
              </w:rPr>
              <w:t xml:space="preserve">80%</w:t>
            </w:r>
            <w:r/>
          </w:p>
        </w:tc>
      </w:tr>
    </w:tbl>
    <w:p>
      <w:pPr>
        <w:jc w:val="both"/>
        <w:spacing w:after="0" w:line="240" w:lineRule="auto"/>
        <w:rPr>
          <w:rFonts w:ascii="Arial" w:hAnsi="Arial" w:cs="Arial" w:eastAsia="Times New Roman"/>
          <w:b/>
          <w:i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iCs/>
          <w:sz w:val="24"/>
          <w:szCs w:val="24"/>
          <w:lang w:eastAsia="pt-BR"/>
        </w:rPr>
        <w:t xml:space="preserve">  </w:t>
      </w:r>
      <w:r>
        <w:rPr>
          <w:rFonts w:ascii="Arial" w:hAnsi="Arial" w:cs="Arial" w:eastAsia="Times New Roman"/>
          <w:b/>
          <w:iCs/>
          <w:sz w:val="24"/>
          <w:szCs w:val="24"/>
          <w:lang w:eastAsia="pt-BR"/>
        </w:rPr>
        <w:t xml:space="preserve">                 </w:t>
      </w:r>
      <w:r/>
    </w:p>
    <w:p>
      <w:pPr>
        <w:jc w:val="both"/>
        <w:spacing w:after="0" w:line="240" w:lineRule="auto"/>
        <w:rPr>
          <w:rFonts w:ascii="Arial" w:hAnsi="Arial" w:cs="Arial" w:eastAsia="Times New Roman"/>
          <w:b/>
          <w:i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iCs/>
          <w:sz w:val="24"/>
          <w:szCs w:val="24"/>
          <w:lang w:eastAsia="pt-BR"/>
        </w:rPr>
        <w:t xml:space="preserve">                  </w:t>
      </w:r>
      <w:bookmarkStart w:id="0" w:name="_GoBack"/>
      <w:r/>
      <w:bookmarkEnd w:id="0"/>
      <w:r>
        <w:rPr>
          <w:rFonts w:ascii="Arial" w:hAnsi="Arial" w:cs="Arial" w:eastAsia="Times New Roman"/>
          <w:b/>
          <w:iCs/>
          <w:sz w:val="24"/>
          <w:szCs w:val="24"/>
          <w:lang w:eastAsia="pt-BR"/>
        </w:rPr>
        <w:t xml:space="preserve"> NA – Número de acertos</w:t>
      </w:r>
      <w:r>
        <w:rPr>
          <w:rFonts w:ascii="Arial" w:hAnsi="Arial" w:cs="Arial" w:eastAsia="Times New Roman"/>
          <w:b/>
          <w:iCs/>
          <w:sz w:val="24"/>
          <w:szCs w:val="24"/>
          <w:lang w:eastAsia="pt-BR"/>
        </w:rPr>
        <w:t xml:space="preserve">             % - Porcentagem</w:t>
      </w:r>
      <w:r/>
    </w:p>
    <w:p>
      <w:pPr>
        <w:jc w:val="both"/>
        <w:spacing w:after="0" w:line="240" w:lineRule="auto"/>
        <w:rPr>
          <w:rFonts w:ascii="Arial" w:hAnsi="Arial" w:cs="Arial" w:eastAsia="Times New Roman"/>
          <w:b/>
          <w:iCs/>
          <w:sz w:val="24"/>
          <w:szCs w:val="24"/>
          <w:lang w:eastAsia="pt-BR"/>
        </w:rPr>
      </w:pPr>
      <w:r>
        <w:rPr>
          <w:rFonts w:ascii="Arial" w:hAnsi="Arial" w:cs="Arial" w:eastAsia="Times New Roman"/>
          <w:b/>
          <w:iCs/>
          <w:sz w:val="24"/>
          <w:szCs w:val="24"/>
          <w:lang w:eastAsia="pt-BR"/>
        </w:rPr>
      </w:r>
      <w:r/>
    </w:p>
    <w:p>
      <w:pPr>
        <w:ind w:left="1080"/>
        <w:jc w:val="center"/>
        <w:spacing w:after="0" w:line="240" w:lineRule="auto"/>
        <w:rPr>
          <w:rFonts w:ascii="Arial" w:hAnsi="Arial" w:cs="Arial" w:eastAsia="Times New Roman"/>
          <w:sz w:val="24"/>
          <w:szCs w:val="24"/>
          <w:lang w:eastAsia="pt-BR"/>
        </w:rPr>
      </w:pPr>
      <w:r>
        <w:rPr>
          <w:rFonts w:ascii="Arial" w:hAnsi="Arial" w:cs="Arial" w:eastAsia="Times New Roman"/>
          <w:sz w:val="24"/>
          <w:szCs w:val="24"/>
          <w:lang w:eastAsia="pt-BR"/>
        </w:rPr>
      </w:r>
      <w:r/>
    </w:p>
    <w:p>
      <w:pPr>
        <w:ind w:left="1080"/>
        <w:jc w:val="center"/>
        <w:spacing w:after="0" w:line="240" w:lineRule="auto"/>
        <w:rPr>
          <w:rFonts w:ascii="Arial" w:hAnsi="Arial" w:cs="Arial" w:eastAsia="Times New Roman"/>
          <w:sz w:val="24"/>
          <w:szCs w:val="24"/>
          <w:lang w:eastAsia="pt-BR"/>
        </w:rPr>
      </w:pPr>
      <w:r>
        <w:rPr>
          <w:rFonts w:ascii="Arial" w:hAnsi="Arial" w:cs="Arial" w:eastAsia="Times New Roman"/>
          <w:sz w:val="24"/>
          <w:szCs w:val="24"/>
          <w:lang w:eastAsia="pt-BR"/>
        </w:rPr>
      </w:r>
      <w:r/>
    </w:p>
    <w:p>
      <w:pPr>
        <w:ind w:left="1080"/>
        <w:jc w:val="center"/>
        <w:spacing w:after="0" w:line="240" w:lineRule="auto"/>
        <w:rPr>
          <w:rFonts w:ascii="Arial" w:hAnsi="Arial" w:cs="Arial" w:eastAsia="Times New Roman"/>
          <w:sz w:val="24"/>
          <w:szCs w:val="24"/>
          <w:lang w:eastAsia="pt-BR"/>
        </w:rPr>
      </w:pPr>
      <w:r>
        <w:rPr>
          <w:rFonts w:ascii="Arial" w:hAnsi="Arial" w:cs="Arial" w:eastAsia="Times New Roman"/>
          <w:sz w:val="24"/>
          <w:szCs w:val="24"/>
          <w:lang w:eastAsia="pt-BR"/>
        </w:rPr>
      </w:r>
      <w:r/>
    </w:p>
    <w:p>
      <w:pPr>
        <w:ind w:left="1080"/>
        <w:jc w:val="center"/>
        <w:spacing w:after="0" w:line="240" w:lineRule="auto"/>
        <w:rPr>
          <w:rFonts w:ascii="Arial" w:hAnsi="Arial" w:cs="Arial" w:eastAsia="Times New Roman"/>
          <w:sz w:val="24"/>
          <w:szCs w:val="24"/>
          <w:lang w:eastAsia="pt-BR"/>
        </w:rPr>
      </w:pPr>
      <w:r>
        <w:rPr>
          <w:rFonts w:ascii="Arial" w:hAnsi="Arial" w:cs="Arial" w:eastAsia="Times New Roman"/>
          <w:sz w:val="24"/>
          <w:szCs w:val="24"/>
          <w:lang w:eastAsia="pt-BR"/>
        </w:rPr>
        <w:t xml:space="preserve">Chapecó, 07 de junho de 2023</w:t>
      </w:r>
      <w:r/>
    </w:p>
    <w:p>
      <w:pPr>
        <w:ind w:left="1080"/>
        <w:jc w:val="center"/>
        <w:spacing w:after="0" w:line="240" w:lineRule="auto"/>
        <w:rPr>
          <w:rFonts w:ascii="Arial" w:hAnsi="Arial" w:cs="Arial" w:eastAsia="Times New Roman"/>
          <w:sz w:val="24"/>
          <w:szCs w:val="24"/>
          <w:lang w:eastAsia="pt-BR"/>
        </w:rPr>
      </w:pPr>
      <w:r>
        <w:rPr>
          <w:rFonts w:ascii="Arial" w:hAnsi="Arial" w:cs="Arial" w:eastAsia="Times New Roman"/>
          <w:sz w:val="24"/>
          <w:szCs w:val="24"/>
          <w:lang w:eastAsia="pt-BR"/>
        </w:rPr>
      </w:r>
      <w:r/>
    </w:p>
    <w:p>
      <w:pPr>
        <w:ind w:left="1080"/>
        <w:jc w:val="center"/>
        <w:spacing w:after="0" w:line="240" w:lineRule="auto"/>
        <w:rPr>
          <w:rFonts w:ascii="Arial" w:hAnsi="Arial" w:cs="Arial" w:eastAsia="Times New Roman"/>
          <w:sz w:val="24"/>
          <w:szCs w:val="24"/>
          <w:lang w:eastAsia="pt-BR"/>
        </w:rPr>
      </w:pPr>
      <w:r>
        <w:rPr>
          <w:rFonts w:ascii="Arial" w:hAnsi="Arial" w:cs="Arial" w:eastAsia="Times New Roman"/>
          <w:sz w:val="24"/>
          <w:szCs w:val="24"/>
          <w:lang w:eastAsia="pt-BR"/>
        </w:rPr>
      </w:r>
      <w:r/>
    </w:p>
    <w:p>
      <w:pPr>
        <w:ind w:left="1080"/>
        <w:jc w:val="center"/>
        <w:spacing w:after="0" w:line="240" w:lineRule="auto"/>
        <w:rPr>
          <w:rFonts w:ascii="Arial" w:hAnsi="Arial" w:cs="Arial" w:eastAsia="Times New Roman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81075" cy="552450"/>
                <wp:effectExtent l="0" t="0" r="9525" b="0"/>
                <wp:docPr id="2" name="Imagem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810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7.2pt;height:43.5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1080"/>
        <w:jc w:val="center"/>
        <w:spacing w:after="0" w:line="240" w:lineRule="auto"/>
        <w:rPr>
          <w:rFonts w:ascii="Arial" w:hAnsi="Arial" w:cs="Arial" w:eastAsia="Times New Roman"/>
          <w:sz w:val="24"/>
          <w:szCs w:val="24"/>
          <w:lang w:eastAsia="pt-BR"/>
        </w:rPr>
      </w:pPr>
      <w:r>
        <w:rPr>
          <w:rFonts w:ascii="Arial" w:hAnsi="Arial" w:cs="Arial" w:eastAsia="Times New Roman"/>
          <w:sz w:val="24"/>
          <w:szCs w:val="24"/>
          <w:lang w:eastAsia="pt-BR"/>
        </w:rPr>
        <w:t xml:space="preserve">Patrícia Vasconcellos de Azevedo</w:t>
      </w:r>
      <w:r/>
    </w:p>
    <w:p>
      <w:pPr>
        <w:ind w:left="1080"/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="Times New Roman"/>
          <w:sz w:val="24"/>
          <w:szCs w:val="24"/>
          <w:lang w:eastAsia="pt-BR"/>
        </w:rPr>
        <w:t xml:space="preserve">Sócia Proprietária</w:t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7" w:right="424" w:bottom="1417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jc w:val="center"/>
      <w:rPr>
        <w:b/>
      </w:rPr>
    </w:pPr>
    <w:r>
      <w:rPr>
        <w:b/>
      </w:rPr>
      <w:t xml:space="preserve">CNPJ 02.677.640/0001-66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5"/>
    </w:pPr>
    <w:r>
      <w:t xml:space="preserve">                                                                                              </w:t>
    </w:r>
    <w:r>
      <w:rPr>
        <w:rFonts w:ascii="Arial" w:hAnsi="Arial" w:cs="Arial" w:eastAsia="Times New Roman"/>
        <w:b/>
        <w:bCs/>
        <w:sz w:val="26"/>
        <w:szCs w:val="24"/>
        <w:lang w:eastAsia="pt-B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86000" cy="540000"/>
              <wp:effectExtent l="0" t="0" r="9525" b="0"/>
              <wp:docPr id="1" name="Imagem 1" descr="D:\Usuario\Pictures\Logo Viver.jp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Usuario\Pictures\Logo Viver.jp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86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8.3pt;height:42.5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0"/>
    <w:next w:val="63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3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0"/>
    <w:next w:val="63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3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0"/>
    <w:next w:val="63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3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0"/>
    <w:next w:val="63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1"/>
    <w:link w:val="32"/>
    <w:uiPriority w:val="10"/>
    <w:rPr>
      <w:sz w:val="48"/>
      <w:szCs w:val="48"/>
    </w:rPr>
  </w:style>
  <w:style w:type="paragraph" w:styleId="34">
    <w:name w:val="Subtitle"/>
    <w:basedOn w:val="630"/>
    <w:next w:val="63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1"/>
    <w:link w:val="34"/>
    <w:uiPriority w:val="11"/>
    <w:rPr>
      <w:sz w:val="24"/>
      <w:szCs w:val="24"/>
    </w:rPr>
  </w:style>
  <w:style w:type="paragraph" w:styleId="36">
    <w:name w:val="Quote"/>
    <w:basedOn w:val="630"/>
    <w:next w:val="63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0"/>
    <w:next w:val="63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1"/>
    <w:link w:val="635"/>
    <w:uiPriority w:val="99"/>
  </w:style>
  <w:style w:type="character" w:styleId="43">
    <w:name w:val="Footer Char"/>
    <w:basedOn w:val="631"/>
    <w:link w:val="637"/>
    <w:uiPriority w:val="99"/>
  </w:style>
  <w:style w:type="paragraph" w:styleId="44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37"/>
    <w:uiPriority w:val="99"/>
  </w:style>
  <w:style w:type="table" w:styleId="47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1"/>
    <w:uiPriority w:val="99"/>
    <w:unhideWhenUsed/>
    <w:rPr>
      <w:vertAlign w:val="superscript"/>
    </w:rPr>
  </w:style>
  <w:style w:type="paragraph" w:styleId="176">
    <w:name w:val="endnote text"/>
    <w:basedOn w:val="63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1"/>
    <w:uiPriority w:val="99"/>
    <w:semiHidden/>
    <w:unhideWhenUsed/>
    <w:rPr>
      <w:vertAlign w:val="superscript"/>
    </w:rPr>
  </w:style>
  <w:style w:type="paragraph" w:styleId="179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qFormat/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table" w:styleId="634">
    <w:name w:val="Table Grid"/>
    <w:basedOn w:val="6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5">
    <w:name w:val="Header"/>
    <w:basedOn w:val="630"/>
    <w:link w:val="636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636" w:customStyle="1">
    <w:name w:val="Cabeçalho Char"/>
    <w:basedOn w:val="631"/>
    <w:link w:val="635"/>
    <w:uiPriority w:val="99"/>
  </w:style>
  <w:style w:type="paragraph" w:styleId="637">
    <w:name w:val="Footer"/>
    <w:basedOn w:val="630"/>
    <w:link w:val="638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638" w:customStyle="1">
    <w:name w:val="Rodapé Char"/>
    <w:basedOn w:val="631"/>
    <w:link w:val="63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2.e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revision>3</cp:revision>
  <dcterms:created xsi:type="dcterms:W3CDTF">2023-06-20T17:01:00Z</dcterms:created>
  <dcterms:modified xsi:type="dcterms:W3CDTF">2023-06-21T17:51:38Z</dcterms:modified>
</cp:coreProperties>
</file>