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F33743">
        <w:rPr>
          <w:rFonts w:ascii="Arial" w:hAnsi="Arial" w:cs="Arial"/>
          <w:b/>
          <w:bCs/>
        </w:rPr>
        <w:t>09</w:t>
      </w:r>
      <w:r w:rsidR="0004405B">
        <w:rPr>
          <w:rFonts w:ascii="Arial" w:hAnsi="Arial" w:cs="Arial"/>
          <w:b/>
          <w:bCs/>
        </w:rPr>
        <w:t>/2023</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OBJETO:</w:t>
      </w:r>
      <w:r w:rsidR="00F53D24">
        <w:rPr>
          <w:rFonts w:ascii="Arial" w:hAnsi="Arial" w:cs="Arial"/>
          <w:b/>
          <w:bCs/>
        </w:rPr>
        <w:t xml:space="preserve"> </w:t>
      </w:r>
      <w:r w:rsidR="00A24DC3">
        <w:rPr>
          <w:rFonts w:ascii="Arial" w:hAnsi="Arial" w:cs="Arial"/>
          <w:b/>
          <w:bCs/>
        </w:rPr>
        <w:t>REGISTRO DE PREÇO PARA AQUISIÇÃO DE GÊNEROS ALIMENTÍCIOS – ASSISTÊNCIA SOCIAL</w:t>
      </w:r>
      <w:r w:rsidR="00E35857">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A24DC3">
        <w:rPr>
          <w:rFonts w:ascii="Arial" w:hAnsi="Arial" w:cs="Arial"/>
          <w:b/>
        </w:rPr>
        <w:t>09/</w:t>
      </w:r>
      <w:r w:rsidRPr="00452854">
        <w:rPr>
          <w:rFonts w:ascii="Arial" w:hAnsi="Arial" w:cs="Arial"/>
          <w:b/>
        </w:rPr>
        <w:t>202</w:t>
      </w:r>
      <w:r w:rsidR="0004405B">
        <w:rPr>
          <w:rFonts w:ascii="Arial" w:hAnsi="Arial" w:cs="Arial"/>
          <w:b/>
        </w:rPr>
        <w:t>3</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A24DC3">
        <w:rPr>
          <w:rFonts w:ascii="Arial" w:hAnsi="Arial" w:cs="Arial"/>
          <w:b/>
          <w:bCs/>
        </w:rPr>
        <w:t>REGISTRO DE PREÇO PARA AQUISIÇÃO DE GÊNEROS ALIMENTÍCIOS – ASSISTÊNCIA SOCIAL</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F33743">
        <w:rPr>
          <w:rFonts w:ascii="Arial" w:hAnsi="Arial" w:cs="Arial"/>
          <w:b/>
          <w:bCs/>
        </w:rPr>
        <w:t>21</w:t>
      </w:r>
      <w:r w:rsidR="00C6099A" w:rsidRPr="00677B80">
        <w:rPr>
          <w:rFonts w:ascii="Arial" w:hAnsi="Arial" w:cs="Arial"/>
          <w:b/>
          <w:bCs/>
        </w:rPr>
        <w:t>/</w:t>
      </w:r>
      <w:r w:rsidR="00F33743">
        <w:rPr>
          <w:rFonts w:ascii="Arial" w:hAnsi="Arial" w:cs="Arial"/>
          <w:b/>
          <w:bCs/>
        </w:rPr>
        <w:t>03</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600A0B">
        <w:rPr>
          <w:rFonts w:ascii="Arial" w:hAnsi="Arial" w:cs="Arial"/>
          <w:b/>
          <w:bCs/>
        </w:rPr>
        <w:t>10</w:t>
      </w:r>
      <w:r w:rsidRPr="00677B80">
        <w:rPr>
          <w:rFonts w:ascii="Arial" w:hAnsi="Arial" w:cs="Arial"/>
          <w:b/>
          <w:bCs/>
        </w:rPr>
        <w:t>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F33743">
        <w:rPr>
          <w:rFonts w:ascii="Arial" w:hAnsi="Arial" w:cs="Arial"/>
          <w:b/>
          <w:bCs/>
        </w:rPr>
        <w:t>21</w:t>
      </w:r>
      <w:r w:rsidR="00B9505E">
        <w:rPr>
          <w:rFonts w:ascii="Arial" w:hAnsi="Arial" w:cs="Arial"/>
          <w:b/>
          <w:bCs/>
        </w:rPr>
        <w:t>/</w:t>
      </w:r>
      <w:r w:rsidR="00F33743">
        <w:rPr>
          <w:rFonts w:ascii="Arial" w:hAnsi="Arial" w:cs="Arial"/>
          <w:b/>
          <w:bCs/>
        </w:rPr>
        <w:t>03</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600A0B">
        <w:rPr>
          <w:rFonts w:ascii="Arial" w:hAnsi="Arial" w:cs="Arial"/>
          <w:b/>
          <w:bCs/>
        </w:rPr>
        <w:t>10</w:t>
      </w:r>
      <w:r w:rsidRPr="00677B80">
        <w:rPr>
          <w:rFonts w:ascii="Arial" w:hAnsi="Arial" w:cs="Arial"/>
          <w:b/>
          <w:bCs/>
        </w:rPr>
        <w:t>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F33743">
        <w:rPr>
          <w:rFonts w:ascii="Arial" w:hAnsi="Arial" w:cs="Arial"/>
          <w:b/>
          <w:bCs/>
        </w:rPr>
        <w:t>21</w:t>
      </w:r>
      <w:r w:rsidRPr="00677B80">
        <w:rPr>
          <w:rFonts w:ascii="Arial" w:hAnsi="Arial" w:cs="Arial"/>
          <w:b/>
          <w:bCs/>
        </w:rPr>
        <w:t>/</w:t>
      </w:r>
      <w:r w:rsidR="00F33743">
        <w:rPr>
          <w:rFonts w:ascii="Arial" w:hAnsi="Arial" w:cs="Arial"/>
          <w:b/>
          <w:bCs/>
        </w:rPr>
        <w:t>03</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600A0B">
        <w:rPr>
          <w:rFonts w:ascii="Arial" w:hAnsi="Arial" w:cs="Arial"/>
          <w:b/>
          <w:bCs/>
        </w:rPr>
        <w:t>10</w:t>
      </w:r>
      <w:r w:rsidRPr="00677B80">
        <w:rPr>
          <w:rFonts w:ascii="Arial" w:hAnsi="Arial" w:cs="Arial"/>
          <w:b/>
          <w:bCs/>
        </w:rPr>
        <w:t>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lastRenderedPageBreak/>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lastRenderedPageBreak/>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w:t>
      </w:r>
      <w:r>
        <w:rPr>
          <w:rFonts w:ascii="Arial" w:hAnsi="Arial" w:cs="Arial"/>
          <w:b/>
          <w:bCs/>
        </w:rPr>
        <w:lastRenderedPageBreak/>
        <w:t xml:space="preserve">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lastRenderedPageBreak/>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 xml:space="preserve">microempresas e </w:t>
      </w:r>
      <w:r>
        <w:rPr>
          <w:rFonts w:ascii="Arial" w:eastAsia="Zurich BT" w:hAnsi="Arial" w:cs="Arial"/>
          <w:color w:val="000000"/>
        </w:rPr>
        <w:lastRenderedPageBreak/>
        <w:t>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lastRenderedPageBreak/>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Pr="0004405B" w:rsidRDefault="00704B81">
      <w:pPr>
        <w:tabs>
          <w:tab w:val="left" w:pos="1440"/>
        </w:tabs>
        <w:autoSpaceDE w:val="0"/>
        <w:snapToGrid w:val="0"/>
        <w:jc w:val="both"/>
        <w:rPr>
          <w:rFonts w:ascii="Arial" w:hAnsi="Arial" w:cs="Arial"/>
        </w:rPr>
      </w:pPr>
      <w:r>
        <w:rPr>
          <w:rFonts w:ascii="Arial" w:hAnsi="Arial" w:cs="Arial"/>
          <w:lang w:eastAsia="en-US"/>
        </w:rPr>
        <w:t xml:space="preserve">IV – Prova de inexistência de débitos inadimplidos perante a Justiça do Trabalho, mediante a apresentação de certidão negativa ou positiva com efeito de negativa, nos termos do Título VII-A da Consolidação das </w:t>
      </w:r>
      <w:r w:rsidRPr="0004405B">
        <w:rPr>
          <w:rFonts w:ascii="Arial" w:hAnsi="Arial" w:cs="Arial"/>
          <w:lang w:eastAsia="en-US"/>
        </w:rPr>
        <w:t>Leis do Trabalho, aprovada pelo Decreto-Lei nº 5.452, de 1º de maio de 1943;</w:t>
      </w:r>
    </w:p>
    <w:p w:rsidR="009F0202" w:rsidRPr="0004405B" w:rsidRDefault="00704B81">
      <w:pPr>
        <w:tabs>
          <w:tab w:val="left" w:pos="1440"/>
        </w:tabs>
        <w:autoSpaceDE w:val="0"/>
        <w:snapToGrid w:val="0"/>
        <w:jc w:val="both"/>
        <w:rPr>
          <w:rFonts w:ascii="Arial" w:hAnsi="Arial" w:cs="Arial"/>
        </w:rPr>
      </w:pPr>
      <w:r w:rsidRPr="0004405B">
        <w:rPr>
          <w:rFonts w:ascii="Arial" w:hAnsi="Arial" w:cs="Arial"/>
        </w:rPr>
        <w:t xml:space="preserve">V – </w:t>
      </w:r>
      <w:r w:rsidRPr="0004405B">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sidRPr="0004405B">
        <w:rPr>
          <w:rFonts w:ascii="Arial" w:hAnsi="Arial" w:cs="Arial"/>
        </w:rPr>
        <w:t>VI – Prova de regularidade com a Fazenda Municipal do domicílio ou sede do licitante, relativa à atividade</w:t>
      </w:r>
      <w:r>
        <w:rPr>
          <w:rFonts w:ascii="Arial" w:hAnsi="Arial" w:cs="Arial"/>
        </w:rPr>
        <w:t xml:space="preserv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lastRenderedPageBreak/>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w:t>
      </w:r>
      <w:r>
        <w:rPr>
          <w:rFonts w:ascii="Arial" w:eastAsia="Arial" w:hAnsi="Arial" w:cs="Arial"/>
          <w:color w:val="000000"/>
        </w:rPr>
        <w:lastRenderedPageBreak/>
        <w:t xml:space="preserve">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D74962" w:rsidRDefault="00D74962">
      <w:pPr>
        <w:jc w:val="both"/>
        <w:rPr>
          <w:rFonts w:ascii="Arial" w:hAnsi="Arial" w:cs="Arial"/>
        </w:rPr>
      </w:pPr>
    </w:p>
    <w:p w:rsidR="00D74962" w:rsidRDefault="00D74962" w:rsidP="00D74962">
      <w:pPr>
        <w:jc w:val="both"/>
        <w:rPr>
          <w:rFonts w:ascii="Arial" w:hAnsi="Arial" w:cs="Arial"/>
          <w:b/>
        </w:rPr>
      </w:pPr>
    </w:p>
    <w:p w:rsidR="00D74962" w:rsidRPr="00832A6A" w:rsidRDefault="00D74962" w:rsidP="00D74962">
      <w:pPr>
        <w:jc w:val="both"/>
        <w:rPr>
          <w:rFonts w:ascii="Arial" w:hAnsi="Arial" w:cs="Arial"/>
          <w:b/>
        </w:rPr>
      </w:pPr>
      <w:r w:rsidRPr="00832A6A">
        <w:rPr>
          <w:rFonts w:ascii="Arial" w:hAnsi="Arial" w:cs="Arial"/>
          <w:b/>
        </w:rPr>
        <w:t xml:space="preserve">SECRETARIA MUNICIPAL DE </w:t>
      </w:r>
      <w:r>
        <w:rPr>
          <w:rFonts w:ascii="Arial" w:hAnsi="Arial" w:cs="Arial"/>
          <w:b/>
        </w:rPr>
        <w:t>ADMINISTRAÇÃO</w:t>
      </w:r>
    </w:p>
    <w:p w:rsidR="00D74962" w:rsidRPr="00832A6A" w:rsidRDefault="00D74962" w:rsidP="00D74962">
      <w:pPr>
        <w:jc w:val="both"/>
        <w:rPr>
          <w:rFonts w:ascii="Arial" w:hAnsi="Arial" w:cs="Arial"/>
          <w:b/>
        </w:rPr>
      </w:pPr>
      <w:r w:rsidRPr="00832A6A">
        <w:rPr>
          <w:rFonts w:ascii="Arial" w:hAnsi="Arial" w:cs="Arial"/>
          <w:b/>
        </w:rPr>
        <w:t xml:space="preserve">Órgão: </w:t>
      </w:r>
      <w:r>
        <w:rPr>
          <w:rFonts w:ascii="Arial" w:hAnsi="Arial" w:cs="Arial"/>
          <w:b/>
        </w:rPr>
        <w:t>03</w:t>
      </w:r>
    </w:p>
    <w:p w:rsidR="00D74962" w:rsidRPr="00832A6A" w:rsidRDefault="00D74962" w:rsidP="00D74962">
      <w:pPr>
        <w:jc w:val="both"/>
        <w:rPr>
          <w:rFonts w:ascii="Arial" w:hAnsi="Arial" w:cs="Arial"/>
          <w:b/>
        </w:rPr>
      </w:pPr>
      <w:r w:rsidRPr="00832A6A">
        <w:rPr>
          <w:rFonts w:ascii="Arial" w:hAnsi="Arial" w:cs="Arial"/>
          <w:b/>
        </w:rPr>
        <w:t xml:space="preserve">Unidade: </w:t>
      </w:r>
      <w:r>
        <w:rPr>
          <w:rFonts w:ascii="Arial" w:hAnsi="Arial" w:cs="Arial"/>
          <w:b/>
        </w:rPr>
        <w:t>03</w:t>
      </w:r>
      <w:r w:rsidRPr="00832A6A">
        <w:rPr>
          <w:rFonts w:ascii="Arial" w:hAnsi="Arial" w:cs="Arial"/>
          <w:b/>
        </w:rPr>
        <w:t>.01</w:t>
      </w:r>
    </w:p>
    <w:p w:rsidR="00D74962" w:rsidRPr="00832A6A" w:rsidRDefault="00D74962" w:rsidP="00D74962">
      <w:pPr>
        <w:jc w:val="both"/>
        <w:rPr>
          <w:rFonts w:ascii="Arial" w:hAnsi="Arial" w:cs="Arial"/>
          <w:b/>
        </w:rPr>
      </w:pPr>
      <w:r w:rsidRPr="00832A6A">
        <w:rPr>
          <w:rFonts w:ascii="Arial" w:hAnsi="Arial" w:cs="Arial"/>
          <w:b/>
        </w:rPr>
        <w:t>Elemento: 3.3.90.39.00.00.00.0500</w:t>
      </w:r>
    </w:p>
    <w:p w:rsidR="00D74962" w:rsidRPr="00832A6A" w:rsidRDefault="00D74962" w:rsidP="00D74962">
      <w:pPr>
        <w:jc w:val="both"/>
        <w:rPr>
          <w:rFonts w:ascii="Arial" w:hAnsi="Arial" w:cs="Arial"/>
          <w:b/>
        </w:rPr>
      </w:pPr>
      <w:r w:rsidRPr="00832A6A">
        <w:rPr>
          <w:rFonts w:ascii="Arial" w:hAnsi="Arial" w:cs="Arial"/>
          <w:b/>
        </w:rPr>
        <w:t xml:space="preserve">Código Reduzido: </w:t>
      </w:r>
      <w:r>
        <w:rPr>
          <w:rFonts w:ascii="Arial" w:hAnsi="Arial" w:cs="Arial"/>
          <w:b/>
        </w:rPr>
        <w:t>055</w:t>
      </w:r>
    </w:p>
    <w:p w:rsidR="00D74962" w:rsidRDefault="00D74962">
      <w:pPr>
        <w:jc w:val="both"/>
        <w:rPr>
          <w:rFonts w:ascii="Arial" w:hAnsi="Arial" w:cs="Arial"/>
        </w:rPr>
      </w:pPr>
    </w:p>
    <w:p w:rsidR="00151CF9" w:rsidRDefault="00151CF9" w:rsidP="00151CF9">
      <w:pPr>
        <w:jc w:val="both"/>
        <w:rPr>
          <w:rFonts w:ascii="Arial" w:hAnsi="Arial" w:cs="Arial"/>
          <w:b/>
        </w:rPr>
      </w:pPr>
    </w:p>
    <w:p w:rsidR="00A207BE" w:rsidRPr="00832A6A" w:rsidRDefault="00A207BE" w:rsidP="00A207BE">
      <w:pPr>
        <w:jc w:val="both"/>
        <w:rPr>
          <w:rFonts w:ascii="Arial" w:hAnsi="Arial" w:cs="Arial"/>
          <w:b/>
        </w:rPr>
      </w:pPr>
      <w:r w:rsidRPr="00832A6A">
        <w:rPr>
          <w:rFonts w:ascii="Arial" w:hAnsi="Arial" w:cs="Arial"/>
          <w:b/>
        </w:rPr>
        <w:t xml:space="preserve">SECRETARIA MUNICIPAL DE </w:t>
      </w:r>
      <w:r w:rsidR="00AE5D1F" w:rsidRPr="00832A6A">
        <w:rPr>
          <w:rFonts w:ascii="Arial" w:hAnsi="Arial" w:cs="Arial"/>
          <w:b/>
        </w:rPr>
        <w:t>OBRAS</w:t>
      </w:r>
    </w:p>
    <w:p w:rsidR="00A207BE" w:rsidRPr="00832A6A" w:rsidRDefault="00A207BE" w:rsidP="00A207BE">
      <w:pPr>
        <w:jc w:val="both"/>
        <w:rPr>
          <w:rFonts w:ascii="Arial" w:hAnsi="Arial" w:cs="Arial"/>
          <w:b/>
        </w:rPr>
      </w:pPr>
      <w:r w:rsidRPr="00832A6A">
        <w:rPr>
          <w:rFonts w:ascii="Arial" w:hAnsi="Arial" w:cs="Arial"/>
          <w:b/>
        </w:rPr>
        <w:t>Órgão: 0</w:t>
      </w:r>
      <w:r w:rsidR="00AE5D1F" w:rsidRPr="00832A6A">
        <w:rPr>
          <w:rFonts w:ascii="Arial" w:hAnsi="Arial" w:cs="Arial"/>
          <w:b/>
        </w:rPr>
        <w:t>7</w:t>
      </w:r>
    </w:p>
    <w:p w:rsidR="00A207BE" w:rsidRPr="00832A6A" w:rsidRDefault="00A207BE" w:rsidP="00A207BE">
      <w:pPr>
        <w:jc w:val="both"/>
        <w:rPr>
          <w:rFonts w:ascii="Arial" w:hAnsi="Arial" w:cs="Arial"/>
          <w:b/>
        </w:rPr>
      </w:pPr>
      <w:r w:rsidRPr="00832A6A">
        <w:rPr>
          <w:rFonts w:ascii="Arial" w:hAnsi="Arial" w:cs="Arial"/>
          <w:b/>
        </w:rPr>
        <w:t xml:space="preserve">Unidade: </w:t>
      </w:r>
      <w:r w:rsidR="00AE5D1F" w:rsidRPr="00832A6A">
        <w:rPr>
          <w:rFonts w:ascii="Arial" w:hAnsi="Arial" w:cs="Arial"/>
          <w:b/>
        </w:rPr>
        <w:t>07</w:t>
      </w:r>
      <w:r w:rsidRPr="00832A6A">
        <w:rPr>
          <w:rFonts w:ascii="Arial" w:hAnsi="Arial" w:cs="Arial"/>
          <w:b/>
        </w:rPr>
        <w:t>.01</w:t>
      </w:r>
    </w:p>
    <w:p w:rsidR="00A207BE" w:rsidRPr="00832A6A" w:rsidRDefault="00A207BE" w:rsidP="00A207BE">
      <w:pPr>
        <w:jc w:val="both"/>
        <w:rPr>
          <w:rFonts w:ascii="Arial" w:hAnsi="Arial" w:cs="Arial"/>
          <w:b/>
        </w:rPr>
      </w:pPr>
      <w:r w:rsidRPr="00832A6A">
        <w:rPr>
          <w:rFonts w:ascii="Arial" w:hAnsi="Arial" w:cs="Arial"/>
          <w:b/>
        </w:rPr>
        <w:t>Elemento: 3.3.90.39.00.00.00.0</w:t>
      </w:r>
      <w:r w:rsidR="00AE5D1F" w:rsidRPr="00832A6A">
        <w:rPr>
          <w:rFonts w:ascii="Arial" w:hAnsi="Arial" w:cs="Arial"/>
          <w:b/>
        </w:rPr>
        <w:t>500</w:t>
      </w:r>
    </w:p>
    <w:p w:rsidR="00A207BE" w:rsidRPr="00832A6A" w:rsidRDefault="00A207BE" w:rsidP="00A207BE">
      <w:pPr>
        <w:jc w:val="both"/>
        <w:rPr>
          <w:rFonts w:ascii="Arial" w:hAnsi="Arial" w:cs="Arial"/>
          <w:b/>
        </w:rPr>
      </w:pPr>
      <w:r w:rsidRPr="00832A6A">
        <w:rPr>
          <w:rFonts w:ascii="Arial" w:hAnsi="Arial" w:cs="Arial"/>
          <w:b/>
        </w:rPr>
        <w:t xml:space="preserve">Código Reduzido: </w:t>
      </w:r>
      <w:r w:rsidR="00974198" w:rsidRPr="00832A6A">
        <w:rPr>
          <w:rFonts w:ascii="Arial" w:hAnsi="Arial" w:cs="Arial"/>
          <w:b/>
        </w:rPr>
        <w:t>797</w:t>
      </w:r>
    </w:p>
    <w:p w:rsidR="00A207BE" w:rsidRPr="00832A6A" w:rsidRDefault="00A207BE" w:rsidP="00A207BE">
      <w:pPr>
        <w:jc w:val="both"/>
        <w:rPr>
          <w:rFonts w:ascii="Arial" w:hAnsi="Arial" w:cs="Arial"/>
          <w:b/>
        </w:rPr>
      </w:pPr>
    </w:p>
    <w:p w:rsidR="00A207BE" w:rsidRPr="00832A6A" w:rsidRDefault="00A207BE" w:rsidP="00A207BE">
      <w:pPr>
        <w:jc w:val="both"/>
        <w:rPr>
          <w:rFonts w:ascii="Arial" w:hAnsi="Arial" w:cs="Arial"/>
          <w:b/>
        </w:rPr>
      </w:pPr>
      <w:r w:rsidRPr="00832A6A">
        <w:rPr>
          <w:rFonts w:ascii="Arial" w:hAnsi="Arial" w:cs="Arial"/>
          <w:b/>
        </w:rPr>
        <w:t xml:space="preserve">SECRETARIA MUNICIPAL DE </w:t>
      </w:r>
      <w:r w:rsidR="00933F25" w:rsidRPr="00832A6A">
        <w:rPr>
          <w:rFonts w:ascii="Arial" w:hAnsi="Arial" w:cs="Arial"/>
          <w:b/>
        </w:rPr>
        <w:t>CIDADANIA E ASSISTÊNCIA SOCIAL</w:t>
      </w:r>
    </w:p>
    <w:p w:rsidR="00A207BE" w:rsidRPr="00832A6A" w:rsidRDefault="00A207BE" w:rsidP="00A207BE">
      <w:pPr>
        <w:jc w:val="both"/>
        <w:rPr>
          <w:rFonts w:ascii="Arial" w:hAnsi="Arial" w:cs="Arial"/>
          <w:b/>
        </w:rPr>
      </w:pPr>
      <w:r w:rsidRPr="00832A6A">
        <w:rPr>
          <w:rFonts w:ascii="Arial" w:hAnsi="Arial" w:cs="Arial"/>
          <w:b/>
        </w:rPr>
        <w:t xml:space="preserve">Órgão: </w:t>
      </w:r>
      <w:r w:rsidR="00933F25" w:rsidRPr="00832A6A">
        <w:rPr>
          <w:rFonts w:ascii="Arial" w:hAnsi="Arial" w:cs="Arial"/>
          <w:b/>
        </w:rPr>
        <w:t>10</w:t>
      </w:r>
    </w:p>
    <w:p w:rsidR="00A207BE" w:rsidRPr="00832A6A" w:rsidRDefault="00A207BE" w:rsidP="00A207BE">
      <w:pPr>
        <w:jc w:val="both"/>
        <w:rPr>
          <w:rFonts w:ascii="Arial" w:hAnsi="Arial" w:cs="Arial"/>
          <w:b/>
        </w:rPr>
      </w:pPr>
      <w:r w:rsidRPr="00832A6A">
        <w:rPr>
          <w:rFonts w:ascii="Arial" w:hAnsi="Arial" w:cs="Arial"/>
          <w:b/>
        </w:rPr>
        <w:t xml:space="preserve">Unidade: </w:t>
      </w:r>
      <w:r w:rsidR="00933F25" w:rsidRPr="00832A6A">
        <w:rPr>
          <w:rFonts w:ascii="Arial" w:hAnsi="Arial" w:cs="Arial"/>
          <w:b/>
        </w:rPr>
        <w:t>10</w:t>
      </w:r>
      <w:r w:rsidRPr="00832A6A">
        <w:rPr>
          <w:rFonts w:ascii="Arial" w:hAnsi="Arial" w:cs="Arial"/>
          <w:b/>
        </w:rPr>
        <w:t>.01</w:t>
      </w:r>
    </w:p>
    <w:p w:rsidR="00A207BE" w:rsidRPr="00832A6A" w:rsidRDefault="00A207BE" w:rsidP="00A207BE">
      <w:pPr>
        <w:jc w:val="both"/>
        <w:rPr>
          <w:rFonts w:ascii="Arial" w:hAnsi="Arial" w:cs="Arial"/>
          <w:b/>
        </w:rPr>
      </w:pPr>
      <w:r w:rsidRPr="00832A6A">
        <w:rPr>
          <w:rFonts w:ascii="Arial" w:hAnsi="Arial" w:cs="Arial"/>
          <w:b/>
        </w:rPr>
        <w:t>Elemento: 3.3.90.39.00.00.00.0</w:t>
      </w:r>
      <w:r w:rsidR="00933F25" w:rsidRPr="00832A6A">
        <w:rPr>
          <w:rFonts w:ascii="Arial" w:hAnsi="Arial" w:cs="Arial"/>
          <w:b/>
        </w:rPr>
        <w:t>661</w:t>
      </w:r>
    </w:p>
    <w:p w:rsidR="00A207BE" w:rsidRPr="00832A6A" w:rsidRDefault="00A207BE" w:rsidP="00A207BE">
      <w:pPr>
        <w:jc w:val="both"/>
        <w:rPr>
          <w:rFonts w:ascii="Arial" w:hAnsi="Arial" w:cs="Arial"/>
          <w:b/>
        </w:rPr>
      </w:pPr>
      <w:r w:rsidRPr="00832A6A">
        <w:rPr>
          <w:rFonts w:ascii="Arial" w:hAnsi="Arial" w:cs="Arial"/>
          <w:b/>
        </w:rPr>
        <w:t xml:space="preserve">Código Reduzido: </w:t>
      </w:r>
      <w:r w:rsidR="00933F25" w:rsidRPr="00832A6A">
        <w:rPr>
          <w:rFonts w:ascii="Arial" w:hAnsi="Arial" w:cs="Arial"/>
          <w:b/>
        </w:rPr>
        <w:t>878</w:t>
      </w:r>
    </w:p>
    <w:p w:rsidR="00933F25" w:rsidRPr="00832A6A" w:rsidRDefault="00933F25" w:rsidP="00A207BE">
      <w:pPr>
        <w:jc w:val="both"/>
        <w:rPr>
          <w:rFonts w:ascii="Arial" w:hAnsi="Arial" w:cs="Arial"/>
          <w:b/>
        </w:rPr>
      </w:pPr>
    </w:p>
    <w:p w:rsidR="00933F25" w:rsidRPr="00832A6A" w:rsidRDefault="00933F25" w:rsidP="00933F25">
      <w:pPr>
        <w:jc w:val="both"/>
        <w:rPr>
          <w:rFonts w:ascii="Arial" w:hAnsi="Arial" w:cs="Arial"/>
          <w:b/>
        </w:rPr>
      </w:pPr>
      <w:r w:rsidRPr="00832A6A">
        <w:rPr>
          <w:rFonts w:ascii="Arial" w:hAnsi="Arial" w:cs="Arial"/>
          <w:b/>
        </w:rPr>
        <w:t>Órgão: 10</w:t>
      </w:r>
    </w:p>
    <w:p w:rsidR="00933F25" w:rsidRPr="00832A6A" w:rsidRDefault="00933F25" w:rsidP="00933F25">
      <w:pPr>
        <w:jc w:val="both"/>
        <w:rPr>
          <w:rFonts w:ascii="Arial" w:hAnsi="Arial" w:cs="Arial"/>
          <w:b/>
        </w:rPr>
      </w:pPr>
      <w:r w:rsidRPr="00832A6A">
        <w:rPr>
          <w:rFonts w:ascii="Arial" w:hAnsi="Arial" w:cs="Arial"/>
          <w:b/>
        </w:rPr>
        <w:t>Unidade: 10.01</w:t>
      </w:r>
      <w:r w:rsidR="00ED1B8A" w:rsidRPr="00832A6A">
        <w:rPr>
          <w:rFonts w:ascii="Arial" w:hAnsi="Arial" w:cs="Arial"/>
          <w:b/>
        </w:rPr>
        <w:t xml:space="preserve"> </w:t>
      </w:r>
    </w:p>
    <w:p w:rsidR="00933F25" w:rsidRPr="00832A6A" w:rsidRDefault="00933F25" w:rsidP="00933F25">
      <w:pPr>
        <w:jc w:val="both"/>
        <w:rPr>
          <w:rFonts w:ascii="Arial" w:hAnsi="Arial" w:cs="Arial"/>
          <w:b/>
        </w:rPr>
      </w:pPr>
      <w:r w:rsidRPr="00832A6A">
        <w:rPr>
          <w:rFonts w:ascii="Arial" w:hAnsi="Arial" w:cs="Arial"/>
          <w:b/>
        </w:rPr>
        <w:t>Elemento: 3.3.90.39.00.00.00.0500</w:t>
      </w:r>
    </w:p>
    <w:p w:rsidR="00933F25" w:rsidRPr="00832A6A" w:rsidRDefault="00933F25" w:rsidP="00933F25">
      <w:pPr>
        <w:jc w:val="both"/>
        <w:rPr>
          <w:rFonts w:ascii="Arial" w:hAnsi="Arial" w:cs="Arial"/>
          <w:b/>
        </w:rPr>
      </w:pPr>
      <w:r w:rsidRPr="00832A6A">
        <w:rPr>
          <w:rFonts w:ascii="Arial" w:hAnsi="Arial" w:cs="Arial"/>
          <w:b/>
        </w:rPr>
        <w:t>Código Reduzido: 616</w:t>
      </w:r>
    </w:p>
    <w:p w:rsidR="00933F25" w:rsidRDefault="00933F25" w:rsidP="00A207BE">
      <w:pPr>
        <w:jc w:val="both"/>
        <w:rPr>
          <w:rFonts w:ascii="Arial" w:hAnsi="Arial" w:cs="Arial"/>
          <w:b/>
        </w:rPr>
      </w:pPr>
    </w:p>
    <w:p w:rsidR="00933F25" w:rsidRPr="002C4B5D" w:rsidRDefault="00933F25" w:rsidP="00A207BE">
      <w:pPr>
        <w:jc w:val="both"/>
        <w:rPr>
          <w:rFonts w:ascii="Arial" w:hAnsi="Arial" w:cs="Arial"/>
          <w:b/>
        </w:rPr>
      </w:pP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Arroio dos Ratos</w:t>
      </w:r>
      <w:r w:rsidRPr="0004405B">
        <w:rPr>
          <w:rFonts w:ascii="Arial" w:hAnsi="Arial" w:cs="Arial"/>
        </w:rPr>
        <w:t xml:space="preserve">, </w:t>
      </w:r>
      <w:r w:rsidR="00537A85">
        <w:rPr>
          <w:rFonts w:ascii="Arial" w:hAnsi="Arial" w:cs="Arial"/>
        </w:rPr>
        <w:t>08</w:t>
      </w:r>
      <w:r w:rsidR="008061FC">
        <w:rPr>
          <w:rFonts w:ascii="Arial" w:hAnsi="Arial" w:cs="Arial"/>
        </w:rPr>
        <w:t xml:space="preserve"> </w:t>
      </w:r>
      <w:r w:rsidRPr="0004405B">
        <w:rPr>
          <w:rFonts w:ascii="Arial" w:hAnsi="Arial" w:cs="Arial"/>
        </w:rPr>
        <w:t xml:space="preserve">de </w:t>
      </w:r>
      <w:r w:rsidR="00537A85">
        <w:rPr>
          <w:rFonts w:ascii="Arial" w:hAnsi="Arial" w:cs="Arial"/>
        </w:rPr>
        <w:t>março</w:t>
      </w:r>
      <w:r w:rsidR="00236029" w:rsidRPr="0004405B">
        <w:rPr>
          <w:rFonts w:ascii="Arial" w:hAnsi="Arial" w:cs="Arial"/>
        </w:rPr>
        <w:t xml:space="preserve"> </w:t>
      </w:r>
      <w:r w:rsidRPr="0004405B">
        <w:rPr>
          <w:rFonts w:ascii="Arial" w:hAnsi="Arial" w:cs="Arial"/>
        </w:rPr>
        <w:t>de 202</w:t>
      </w:r>
      <w:r w:rsidR="0004405B" w:rsidRPr="0004405B">
        <w:rPr>
          <w:rFonts w:ascii="Arial" w:hAnsi="Arial" w:cs="Arial"/>
        </w:rPr>
        <w:t>3</w:t>
      </w:r>
      <w:r w:rsidRPr="0004405B">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tbl>
      <w:tblPr>
        <w:tblW w:w="9350" w:type="dxa"/>
        <w:tblInd w:w="212" w:type="dxa"/>
        <w:tblCellMar>
          <w:left w:w="70" w:type="dxa"/>
          <w:right w:w="70" w:type="dxa"/>
        </w:tblCellMar>
        <w:tblLook w:val="04A0" w:firstRow="1" w:lastRow="0" w:firstColumn="1" w:lastColumn="0" w:noHBand="0" w:noVBand="1"/>
      </w:tblPr>
      <w:tblGrid>
        <w:gridCol w:w="840"/>
        <w:gridCol w:w="814"/>
        <w:gridCol w:w="556"/>
        <w:gridCol w:w="7140"/>
      </w:tblGrid>
      <w:tr w:rsidR="00F53D24" w:rsidRPr="007639CB"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jc w:val="center"/>
              <w:rPr>
                <w:rFonts w:asciiTheme="minorHAnsi" w:hAnsiTheme="minorHAnsi" w:cstheme="minorHAnsi"/>
                <w:b/>
                <w:bCs/>
              </w:rPr>
            </w:pPr>
            <w:r w:rsidRPr="00F53D24">
              <w:rPr>
                <w:rFonts w:asciiTheme="minorHAnsi" w:hAnsiTheme="minorHAnsi" w:cstheme="minorHAnsi"/>
                <w:b/>
                <w:bCs/>
              </w:rPr>
              <w:t>ITEM</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F53D24" w:rsidRPr="007639CB" w:rsidRDefault="00F53D24" w:rsidP="00F53D24">
            <w:pPr>
              <w:jc w:val="center"/>
              <w:rPr>
                <w:rFonts w:asciiTheme="minorHAnsi" w:hAnsiTheme="minorHAnsi" w:cstheme="minorHAnsi"/>
                <w:b/>
                <w:color w:val="000000"/>
              </w:rPr>
            </w:pPr>
            <w:r w:rsidRPr="007639CB">
              <w:rPr>
                <w:rFonts w:asciiTheme="minorHAnsi" w:hAnsiTheme="minorHAnsi" w:cstheme="minorHAnsi"/>
                <w:b/>
                <w:color w:val="000000"/>
              </w:rPr>
              <w:t>QUANT.</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Theme="minorHAnsi" w:hAnsiTheme="minorHAnsi" w:cstheme="minorHAnsi"/>
                <w:b/>
              </w:rPr>
            </w:pPr>
            <w:r w:rsidRPr="001E4FB0">
              <w:rPr>
                <w:rFonts w:asciiTheme="minorHAnsi" w:hAnsiTheme="minorHAnsi" w:cstheme="minorHAnsi"/>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7639CB" w:rsidRDefault="00F53D24" w:rsidP="00F53D24">
            <w:pPr>
              <w:jc w:val="center"/>
              <w:rPr>
                <w:rFonts w:asciiTheme="minorHAnsi" w:hAnsiTheme="minorHAnsi" w:cstheme="minorHAnsi"/>
                <w:b/>
                <w:color w:val="000000"/>
              </w:rPr>
            </w:pPr>
            <w:r w:rsidRPr="007639CB">
              <w:rPr>
                <w:rFonts w:asciiTheme="minorHAnsi" w:hAnsiTheme="minorHAnsi" w:cstheme="minorHAnsi"/>
                <w:b/>
                <w:color w:val="000000"/>
              </w:rPr>
              <w:t>DESCRIÇÃO</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246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ABACAXI, GRAU MÉDIO DE AMADURECIMENTO</w:t>
            </w:r>
          </w:p>
        </w:tc>
      </w:tr>
      <w:tr w:rsidR="00F53D24" w:rsidTr="00F53D24">
        <w:trPr>
          <w:trHeight w:val="121"/>
        </w:trPr>
        <w:tc>
          <w:tcPr>
            <w:tcW w:w="840" w:type="dxa"/>
            <w:tcBorders>
              <w:top w:val="single" w:sz="4" w:space="0" w:color="auto"/>
              <w:left w:val="single" w:sz="4" w:space="0" w:color="auto"/>
              <w:bottom w:val="single" w:sz="4" w:space="0" w:color="auto"/>
              <w:right w:val="single" w:sz="4" w:space="0" w:color="auto"/>
            </w:tcBorders>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648</w:t>
            </w:r>
          </w:p>
        </w:tc>
        <w:tc>
          <w:tcPr>
            <w:tcW w:w="556" w:type="dxa"/>
            <w:tcBorders>
              <w:top w:val="single" w:sz="4" w:space="0" w:color="auto"/>
              <w:left w:val="nil"/>
              <w:bottom w:val="single" w:sz="4" w:space="0" w:color="auto"/>
              <w:right w:val="single" w:sz="4" w:space="0" w:color="auto"/>
            </w:tcBorders>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ACHOCOLATADO EM PÓ, EMBALAGEM DE 400G,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ACHOCOLATADO EM PÓ, SABOR MORANGO, BOA QUALIDADE, EMBALAGEM DE 400G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AÇÚCAR REFINADO, PACOTE DE 1KG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ALFACE LISA, SEM MACHUCADOS,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ALHO, CABEÇA, GRANDE, SEM MACHUCADOS OU BROTOS,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AMIDO DE MILHO, CAIXA COM 500G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146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APRESUNTADO -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1.680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ARROZ BRANCO - KG, TIPO 1,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644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BANANA PRATA, EM GRAU MÉDIO DE AMADURECIMENTO, SEM MACHUCADOS.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644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BATATA INGLESA, KG, EM GRAU MÉDIO DE AMADURECIMENTO, DE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170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BATATA PALHA, PACOTE DE 100G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246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BETERRABA, BOA QUALIDADE, SEM MACHUCADOS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396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BOLACHA DOCE, TIPO MARIA/MAISENA, PACOTE 400G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200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BRÓCOLIS, BOA QUALIDADE, COLORAÇÃO VERDE ESCURA, SEM MACHUCADOS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818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CAFÉ MOÍDO, TRADICIONAL, DE BOA QUALIDADE, PACOTE 500G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148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CALDO DE CARNE, CAIXA 57G, COM 6 TABLETES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148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CALDO DE GALINHA, CAIXA 57G, COM 6 TABLETES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60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CANELA EM PÓ - PACOTE 200G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692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CARNE MOÍDA, BOA QUALIDADE, COM NO MÁXIMO 5% DE GORDURA,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CARNE S/ OSSO, BOA QUALIDADE, MÁXIMO 5% DE GORDURA, MACIA,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392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CARNE SUÍNA, S/ OSSO, BOA QUALIDADE, MÁXIMO 5% DE GORDURA,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596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CATCHUP, TRADICIONAL, 400G, SEM GLÚTEN</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394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CEBOLA BRANCA -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216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 xml:space="preserve">CENOURA, KG, BOA QUALIDADE, SEM MACHUCADOS </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150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CHÁ, COM 10 UNIDADES, SABORES MAÇÃ, CAMOMILA, ABACAXI</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CHOCOLATE GRANULADO - PACOTE 150G PRETO</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CHUCHU, CASCA LISA, SEM MACHUCADOS OU BROTOS,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COCO SECO, RALADO, PACOTE DE 1KG.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COLORAU, PACOTE 1KG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150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COUVE FLOR, BOA QUALIDADE, SUPER BRANCA, SEM MACHUCADOS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COUVE, MOLHO, DE BOA QUALIDADE, SUPER BRANCA, SEM MACHUCADOS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1.092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COXA/SOBRECOXA, KG, CORTE TRADICIONAL,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1.296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CREME DE LEITE UHT, CAIXA 200G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DOCE DE FRUTAS, POTE 400G, TIPO SCHIMIER (MORANGO, FIGO, GOIABA E UVA)</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DOCE DE LEITE, POTE 400G, TRADICIONAL,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300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ERVILHA LATA, 200G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74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FARINHA DE MILHO, MÉDIA, PACOTE DE 1KG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150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FAROFA PRONTA TRADICIONAL, PACOTE DE 500G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792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FARINHA DE TRIGO, PACOTE DE 1KG,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1.080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FEIJÃO PRETO KG, CLASSE TIPO 1</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FERMENTO BIOLÓGICO PARA PÃO, FRESCO, PACOTE 500G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FERMENTO EM PÓ, QUÍMICO, POTE DE 250G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242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FERMENTO EM PÓ, QUÍMICO, POTE 100G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254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FILTRO DE PAPEL PARA CAFÉ N°103, CAIXA COM 30 UNIDADES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GELATINA SABORES DIVERSOS - 30G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996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IOGURTE, SABORES VARIADOS, 1L.</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992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LEITE CONDENSADO - CAIXA 395G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248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CX</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LEITE INTEGRAL, 1L, CAIXA COM 12 UNIDADES.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174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LENTILHA, PACOTE 500G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150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LINGUIÇA CALABRESA, KG, FINA E DEFUMADA</w:t>
            </w:r>
          </w:p>
        </w:tc>
      </w:tr>
      <w:tr w:rsidR="00F53D24" w:rsidRPr="005A681B"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294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MAÇÃ FUGI, MÉDIA, SEM MACHUCADOS, BOA QUALIDADE</w:t>
            </w:r>
          </w:p>
        </w:tc>
      </w:tr>
      <w:tr w:rsidR="00F53D24" w:rsidRPr="005A681B"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MACARRÃO PENNE - PACOTE 500G</w:t>
            </w:r>
          </w:p>
        </w:tc>
      </w:tr>
      <w:tr w:rsidR="00F53D24" w:rsidRPr="005A681B"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146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MAIONESE, EMBALAGEM 500G</w:t>
            </w:r>
          </w:p>
        </w:tc>
      </w:tr>
      <w:tr w:rsidR="00F53D24" w:rsidRPr="005A681B"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160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MAMÃO FORMOSA UNIDADE, EM GRAU MÉDIO DE AMADURECIMENTO, CASCA LISA, SEM MACHUCADOS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144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MANGA, KG, GRAU MÉDIO DE AMADURECIMENTO</w:t>
            </w:r>
          </w:p>
        </w:tc>
      </w:tr>
      <w:tr w:rsidR="00F53D24" w:rsidRPr="005A681B"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160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MARGARINA, POTE DE 1KG, COM SAL</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MARGARINA, POTE DE 500G, COM SAL</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MASSA PARA PASTEL, PACOTE DE 500G.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248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MASSA PARA LASANHA, 1KG.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74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MILHO DE PIPOCA, EMBALAGEM DE 500G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692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 xml:space="preserve">MILHO </w:t>
            </w:r>
            <w:proofErr w:type="gramStart"/>
            <w:r>
              <w:rPr>
                <w:rFonts w:ascii="Arial" w:hAnsi="Arial" w:cs="Arial"/>
                <w:color w:val="000000"/>
                <w:sz w:val="18"/>
                <w:szCs w:val="18"/>
              </w:rPr>
              <w:t>VERDE ,</w:t>
            </w:r>
            <w:proofErr w:type="gramEnd"/>
            <w:r>
              <w:rPr>
                <w:rFonts w:ascii="Arial" w:hAnsi="Arial" w:cs="Arial"/>
                <w:color w:val="000000"/>
                <w:sz w:val="18"/>
                <w:szCs w:val="18"/>
              </w:rPr>
              <w:t xml:space="preserve"> LATA 200G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1.596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MOLHO DE TOMATE, TRADICIONAL - SACHÊ 340G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104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MORANGA CABOTIÁ, DE BOA QUALIDADE, SEM MACHUCADOS, UNIDADE.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MORTADELA DE FRANGO, MAGRA, SEM GORDURA, DE BOA QUALIDADE,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MOSTARDA TRADICIONAL, 190G, SEM GLÚTEN</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744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ÓLEO DE SOJA 900ML, UNIDADE, DE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34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ORÉGANO - PACOTE DE 500G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DZ</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OVOS BRANCOS, BANDEJA COM 12 UNIDADES,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1.192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PÃO DE FORMA FATIADO, PACOTE DE 500G, COM FARINHA ENRIQUECIDA COM FERRO E ÁCIDO FÓLICO, BAIXO TOER DE LACTOSE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2.500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PÃO MASSINHA, 50G UNIDADE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392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PEITO DE FRANGO KG, FILÉ DE PEITO DE FRANGO SEM OSSO</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PEPINO EM CONSERVA, VIDRO 300G,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PIMENTÃO VERDE, BOA QUALIDADE, SEM MACHUCADOS</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288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PÓ PARA PUDIM, 50G, SABORES: BAUNILHA, CHOCOLATE, MORANGO</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QUEIJO TIPO LANCHE, FATIADO,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200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QUEIJO MUSSARELA, FATIADO,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98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QUEIJO RALADO, TIPO PARMESÃO, BOA QUALIDADE, PACOTE DE 500G.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198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REPOLHO, BOA QUALIDADE, SEM MACHUCADOS, EM BOM ESTADO DE CONSEVAÇÃO, UNIDADE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REQUEIJÃO TRADICIONAL, CREMOSO, BOA QUALIDADE, POTE 200G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74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SAL, KG, REFINADO, IODADO</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298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SALSICHA DE FRANGO, DEFUMADA, BOA QUALIDADE,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442</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SARDINHA EM LATA, COM MOLHO DE TOMATE, 250G, RICO EM OMEGA 3, SEM CONSERVANTES; E FONTE DE CÁLCIO,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1.488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SUCO EM PÓ, SABORES DIVERSOS,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596</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TEMPERO, SABORES DIVERSOS, PACOTE 60G, COM 12 UNIDADES, BOA QUALIDADE</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TEMPERO VERDE, MOLHO DE SALSINHA E CEBOLINHA, EM BOM ESTADO DE CONSERVAÇÃO, COLORAÇÃO VERDE ESCURO</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444</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TOMATE, BOA QUALIDADE, TAMANHO MÉDIO, GRAU MÉDIO DE AMADURECIMENTO,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KG</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VAGEM, SEM MACHUCADOS, COLORAÇÃO VERDE CLARO, KG</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53D24" w:rsidRDefault="00F53D24" w:rsidP="00F53D24">
            <w:pPr>
              <w:jc w:val="right"/>
              <w:rPr>
                <w:rFonts w:ascii="Calibri" w:hAnsi="Calibri" w:cs="Calibri"/>
                <w:color w:val="000000"/>
                <w:sz w:val="22"/>
                <w:szCs w:val="22"/>
              </w:rPr>
            </w:pPr>
            <w:r>
              <w:rPr>
                <w:rFonts w:ascii="Calibri" w:hAnsi="Calibri" w:cs="Calibri"/>
                <w:color w:val="000000"/>
                <w:sz w:val="22"/>
                <w:szCs w:val="22"/>
              </w:rPr>
              <w:t>198</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VINAGRE DE ALCOOL-PET DE IL</w:t>
            </w:r>
          </w:p>
        </w:tc>
      </w:tr>
      <w:tr w:rsidR="00F53D24" w:rsidRPr="002418E0" w:rsidTr="00F53D24">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Pr="00F53D24" w:rsidRDefault="00F53D24" w:rsidP="00F53D24">
            <w:pPr>
              <w:pStyle w:val="PargrafodaLista"/>
              <w:numPr>
                <w:ilvl w:val="0"/>
                <w:numId w:val="16"/>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F53D24" w:rsidRDefault="00F53D24" w:rsidP="00F53D24">
            <w:pPr>
              <w:jc w:val="center"/>
              <w:rPr>
                <w:rFonts w:ascii="Calibri" w:hAnsi="Calibri" w:cs="Calibri"/>
                <w:color w:val="000000"/>
                <w:sz w:val="22"/>
                <w:szCs w:val="22"/>
              </w:rPr>
            </w:pPr>
            <w:r>
              <w:rPr>
                <w:rFonts w:ascii="Calibri" w:hAnsi="Calibri" w:cs="Calibri"/>
                <w:color w:val="000000"/>
                <w:sz w:val="22"/>
                <w:szCs w:val="22"/>
              </w:rPr>
              <w:t>720</w:t>
            </w:r>
          </w:p>
        </w:tc>
        <w:tc>
          <w:tcPr>
            <w:tcW w:w="556" w:type="dxa"/>
            <w:tcBorders>
              <w:top w:val="single" w:sz="4" w:space="0" w:color="auto"/>
              <w:left w:val="nil"/>
              <w:bottom w:val="single" w:sz="4" w:space="0" w:color="auto"/>
              <w:right w:val="single" w:sz="4" w:space="0" w:color="auto"/>
            </w:tcBorders>
            <w:shd w:val="clear" w:color="auto" w:fill="auto"/>
            <w:vAlign w:val="center"/>
          </w:tcPr>
          <w:p w:rsidR="00F53D24" w:rsidRPr="001E4FB0" w:rsidRDefault="00F53D24" w:rsidP="00F53D24">
            <w:pPr>
              <w:shd w:val="clear" w:color="auto" w:fill="FFFFFF"/>
              <w:jc w:val="center"/>
              <w:rPr>
                <w:rFonts w:ascii="Arial" w:hAnsi="Arial" w:cs="Arial"/>
                <w:b/>
              </w:rPr>
            </w:pPr>
            <w:r w:rsidRPr="001E4FB0">
              <w:rPr>
                <w:rFonts w:ascii="Arial" w:hAnsi="Arial" w:cs="Arial"/>
                <w:b/>
              </w:rPr>
              <w:t>UN</w:t>
            </w:r>
          </w:p>
        </w:tc>
        <w:tc>
          <w:tcPr>
            <w:tcW w:w="7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3D24" w:rsidRDefault="00F53D24" w:rsidP="00F53D24">
            <w:pPr>
              <w:rPr>
                <w:rFonts w:ascii="Arial" w:hAnsi="Arial" w:cs="Arial"/>
                <w:color w:val="000000"/>
                <w:sz w:val="18"/>
                <w:szCs w:val="18"/>
              </w:rPr>
            </w:pPr>
            <w:r>
              <w:rPr>
                <w:rFonts w:ascii="Arial" w:hAnsi="Arial" w:cs="Arial"/>
                <w:color w:val="000000"/>
                <w:sz w:val="18"/>
                <w:szCs w:val="18"/>
              </w:rPr>
              <w:t>CESTA BÁSICA, JÁ EMBALADA, CONTENDO OS SEGUINTES ITENS:</w:t>
            </w:r>
          </w:p>
          <w:p w:rsidR="00F53D24" w:rsidRDefault="00F53D24" w:rsidP="00F53D24">
            <w:pPr>
              <w:rPr>
                <w:rFonts w:ascii="Arial" w:hAnsi="Arial" w:cs="Arial"/>
                <w:color w:val="000000"/>
                <w:sz w:val="18"/>
                <w:szCs w:val="18"/>
              </w:rPr>
            </w:pPr>
          </w:p>
          <w:p w:rsidR="00F53D24" w:rsidRDefault="00F53D24" w:rsidP="00F53D24">
            <w:pPr>
              <w:rPr>
                <w:rFonts w:ascii="Arial" w:hAnsi="Arial" w:cs="Arial"/>
                <w:color w:val="000000"/>
                <w:sz w:val="18"/>
                <w:szCs w:val="18"/>
              </w:rPr>
            </w:pPr>
            <w:r>
              <w:rPr>
                <w:rFonts w:ascii="Arial" w:hAnsi="Arial" w:cs="Arial"/>
                <w:color w:val="000000"/>
                <w:sz w:val="18"/>
                <w:szCs w:val="18"/>
              </w:rPr>
              <w:t>- 06 UNIDADES DE AÇÚCAR BRANCO REFINADO (01KG)</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- 07 UNIDADES DE ARROZ BRANCO POLIDO (01KG)</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PACOTE BISCOITO SORTIDO</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PACOTE CAFÉ MOÍDO</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PACOTE DE EXTRATO DE TOMATE (340G)</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KG DE FARINHA DE MIHO MÉDIA</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- 05 KG DE FARINHA DE TRIGO BRANCA</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- 03 KG FEIJÃO PRETO TIPO 01</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PACOTE FERMENTO EM PÓ BIOLÓGICO 125G</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KG DE LEITE EM PÓ</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- 04 PACOTES DE MASSA NINHO ESTREITO 500G</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- 03 UNIDADES DE ÓLEO DE SOJA 900ML</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UNIDADE SABÃO EM BARRA 400G</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KG DE SABÃO EM PÓ</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KG DE SAL REFINADO IODADO</w:t>
            </w:r>
            <w:r w:rsidR="00A934F9">
              <w:rPr>
                <w:rFonts w:ascii="Arial" w:hAnsi="Arial" w:cs="Arial"/>
                <w:color w:val="000000"/>
                <w:sz w:val="18"/>
                <w:szCs w:val="18"/>
              </w:rPr>
              <w:t>;</w:t>
            </w:r>
          </w:p>
          <w:p w:rsidR="00F53D24" w:rsidRDefault="00F53D24" w:rsidP="00F53D24">
            <w:pPr>
              <w:rPr>
                <w:rFonts w:ascii="Arial" w:hAnsi="Arial" w:cs="Arial"/>
                <w:color w:val="000000"/>
                <w:sz w:val="18"/>
                <w:szCs w:val="18"/>
              </w:rPr>
            </w:pPr>
            <w:r>
              <w:rPr>
                <w:rFonts w:ascii="Arial" w:hAnsi="Arial" w:cs="Arial"/>
                <w:color w:val="000000"/>
                <w:sz w:val="18"/>
                <w:szCs w:val="18"/>
              </w:rPr>
              <w:t>- 01 PACOTE DE BISCOITO ÁGUA E SAL 400G</w:t>
            </w:r>
            <w:r w:rsidR="00A934F9">
              <w:rPr>
                <w:rFonts w:ascii="Arial" w:hAnsi="Arial" w:cs="Arial"/>
                <w:color w:val="000000"/>
                <w:sz w:val="18"/>
                <w:szCs w:val="18"/>
              </w:rPr>
              <w:t>;</w:t>
            </w:r>
          </w:p>
          <w:p w:rsidR="00F53D24" w:rsidRDefault="00F53D24" w:rsidP="00A934F9">
            <w:pPr>
              <w:rPr>
                <w:rFonts w:ascii="Arial" w:hAnsi="Arial" w:cs="Arial"/>
                <w:color w:val="000000"/>
                <w:sz w:val="18"/>
                <w:szCs w:val="18"/>
              </w:rPr>
            </w:pPr>
            <w:r>
              <w:rPr>
                <w:rFonts w:ascii="Arial" w:hAnsi="Arial" w:cs="Arial"/>
                <w:color w:val="000000"/>
                <w:sz w:val="18"/>
                <w:szCs w:val="18"/>
              </w:rPr>
              <w:t>- 01 FRANGO INTEIRO CONGELADO, MÉDIA 2,5KG.</w:t>
            </w:r>
          </w:p>
        </w:tc>
      </w:tr>
    </w:tbl>
    <w:p w:rsidR="00D75072" w:rsidRDefault="00D75072">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A934F9">
        <w:rPr>
          <w:rFonts w:ascii="Arial" w:hAnsi="Arial" w:cs="Arial"/>
          <w:b/>
          <w:bCs/>
        </w:rPr>
        <w:t>09</w:t>
      </w:r>
      <w:r w:rsidRPr="005F7051">
        <w:rPr>
          <w:rFonts w:ascii="Arial" w:hAnsi="Arial" w:cs="Arial"/>
          <w:b/>
          <w:bCs/>
        </w:rPr>
        <w:t>/202</w:t>
      </w:r>
      <w:r w:rsidR="00791BCA">
        <w:rPr>
          <w:rFonts w:ascii="Arial" w:hAnsi="Arial" w:cs="Arial"/>
          <w:b/>
          <w:bCs/>
        </w:rPr>
        <w:t>3</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w:t>
      </w:r>
      <w:proofErr w:type="spellStart"/>
      <w:r>
        <w:rPr>
          <w:rFonts w:ascii="Arial" w:hAnsi="Arial" w:cs="Arial"/>
        </w:rPr>
        <w:t>de</w:t>
      </w:r>
      <w:proofErr w:type="spellEnd"/>
      <w:r>
        <w:rPr>
          <w:rFonts w:ascii="Arial" w:hAnsi="Arial" w:cs="Arial"/>
        </w:rPr>
        <w:t xml:space="preserve"> 20</w:t>
      </w:r>
      <w:r w:rsidR="00452E8A">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791BCA">
        <w:rPr>
          <w:rFonts w:ascii="Arial" w:hAnsi="Arial" w:cs="Arial"/>
          <w:sz w:val="20"/>
          <w:szCs w:val="20"/>
          <w:u w:val="none"/>
          <w:lang w:val="pt-BR"/>
        </w:rPr>
        <w:t>3</w:t>
      </w:r>
      <w:r w:rsidR="00E72233">
        <w:rPr>
          <w:rFonts w:ascii="Arial" w:hAnsi="Arial" w:cs="Arial"/>
          <w:sz w:val="20"/>
          <w:szCs w:val="20"/>
          <w:u w:val="none"/>
          <w:lang w:val="pt-BR"/>
        </w:rPr>
        <w:t xml:space="preserve">, </w:t>
      </w:r>
      <w:r w:rsidR="008639D5" w:rsidRPr="008639D5">
        <w:rPr>
          <w:rFonts w:ascii="Arial" w:hAnsi="Arial" w:cs="Arial"/>
          <w:sz w:val="20"/>
          <w:szCs w:val="20"/>
          <w:u w:val="none"/>
          <w:lang w:val="pt-BR"/>
        </w:rPr>
        <w:t>REGISTRO DE PREÇO PARA AQUISIÇÃO DE GÊNEROS ALIMENTÍCIOS – ASSISTÊNCIA SOCIAL</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8639D5">
        <w:rPr>
          <w:rFonts w:ascii="Arial" w:hAnsi="Arial" w:cs="Arial"/>
          <w:sz w:val="20"/>
          <w:szCs w:val="20"/>
          <w:u w:val="none"/>
          <w:lang w:val="pt-BR"/>
        </w:rPr>
        <w:t>09</w:t>
      </w:r>
      <w:r w:rsidR="00677B80" w:rsidRPr="00A77EF4">
        <w:rPr>
          <w:rFonts w:ascii="Arial" w:hAnsi="Arial" w:cs="Arial"/>
          <w:sz w:val="20"/>
          <w:szCs w:val="20"/>
          <w:u w:val="none"/>
          <w:lang w:val="pt-BR"/>
        </w:rPr>
        <w:t>/202</w:t>
      </w:r>
      <w:r w:rsidR="0004405B">
        <w:rPr>
          <w:rFonts w:ascii="Arial" w:hAnsi="Arial" w:cs="Arial"/>
          <w:sz w:val="20"/>
          <w:szCs w:val="20"/>
          <w:u w:val="none"/>
          <w:lang w:val="pt-BR"/>
        </w:rPr>
        <w:t>3</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w:t>
      </w:r>
      <w:proofErr w:type="gramStart"/>
      <w:r>
        <w:rPr>
          <w:rFonts w:ascii="Arial" w:hAnsi="Arial" w:cs="Arial"/>
        </w:rPr>
        <w:t>......... ,</w:t>
      </w:r>
      <w:proofErr w:type="gramEnd"/>
      <w:r>
        <w:rPr>
          <w:rFonts w:ascii="Arial" w:hAnsi="Arial" w:cs="Arial"/>
        </w:rPr>
        <w:t xml:space="preserve">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8639D5">
        <w:rPr>
          <w:rFonts w:ascii="Arial" w:hAnsi="Arial" w:cs="Arial"/>
          <w:b/>
        </w:rPr>
        <w:t>09</w:t>
      </w:r>
      <w:r w:rsidR="00704B81" w:rsidRPr="00677B80">
        <w:rPr>
          <w:rFonts w:ascii="Arial" w:hAnsi="Arial" w:cs="Arial"/>
          <w:b/>
        </w:rPr>
        <w:t>/202</w:t>
      </w:r>
      <w:r w:rsidR="00791BCA">
        <w:rPr>
          <w:rFonts w:ascii="Arial" w:hAnsi="Arial" w:cs="Arial"/>
          <w:b/>
        </w:rPr>
        <w:t>3</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BE561B" w:rsidRDefault="008639D5">
      <w:pPr>
        <w:ind w:left="360"/>
        <w:rPr>
          <w:rFonts w:ascii="Arial" w:hAnsi="Arial" w:cs="Arial"/>
          <w:b/>
          <w:bCs/>
        </w:rPr>
      </w:pPr>
      <w:r>
        <w:rPr>
          <w:rFonts w:ascii="Arial" w:hAnsi="Arial" w:cs="Arial"/>
          <w:b/>
          <w:bCs/>
        </w:rPr>
        <w:t>REGISTRO DE PREÇO PARA AQUISIÇÃO DE GÊNEROS ALIMENTÍCIOS – ASSISTÊNCIA SOCIAL</w:t>
      </w: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D74962" w:rsidRDefault="00D74962" w:rsidP="00D74962">
      <w:pPr>
        <w:jc w:val="both"/>
        <w:rPr>
          <w:rFonts w:ascii="Arial" w:hAnsi="Arial" w:cs="Arial"/>
          <w:b/>
        </w:rPr>
      </w:pPr>
    </w:p>
    <w:p w:rsidR="00D74962" w:rsidRPr="00832A6A" w:rsidRDefault="00D74962" w:rsidP="00D74962">
      <w:pPr>
        <w:jc w:val="both"/>
        <w:rPr>
          <w:rFonts w:ascii="Arial" w:hAnsi="Arial" w:cs="Arial"/>
          <w:b/>
        </w:rPr>
      </w:pPr>
      <w:r w:rsidRPr="00832A6A">
        <w:rPr>
          <w:rFonts w:ascii="Arial" w:hAnsi="Arial" w:cs="Arial"/>
          <w:b/>
        </w:rPr>
        <w:t xml:space="preserve">SECRETARIA MUNICIPAL DE </w:t>
      </w:r>
      <w:r>
        <w:rPr>
          <w:rFonts w:ascii="Arial" w:hAnsi="Arial" w:cs="Arial"/>
          <w:b/>
        </w:rPr>
        <w:t>ADMINISTRAÇÃO</w:t>
      </w:r>
    </w:p>
    <w:p w:rsidR="00D74962" w:rsidRPr="00832A6A" w:rsidRDefault="00D74962" w:rsidP="00D74962">
      <w:pPr>
        <w:jc w:val="both"/>
        <w:rPr>
          <w:rFonts w:ascii="Arial" w:hAnsi="Arial" w:cs="Arial"/>
          <w:b/>
        </w:rPr>
      </w:pPr>
      <w:r w:rsidRPr="00832A6A">
        <w:rPr>
          <w:rFonts w:ascii="Arial" w:hAnsi="Arial" w:cs="Arial"/>
          <w:b/>
        </w:rPr>
        <w:t xml:space="preserve">Órgão: </w:t>
      </w:r>
      <w:r>
        <w:rPr>
          <w:rFonts w:ascii="Arial" w:hAnsi="Arial" w:cs="Arial"/>
          <w:b/>
        </w:rPr>
        <w:t>03</w:t>
      </w:r>
    </w:p>
    <w:p w:rsidR="00D74962" w:rsidRPr="00832A6A" w:rsidRDefault="00D74962" w:rsidP="00D74962">
      <w:pPr>
        <w:jc w:val="both"/>
        <w:rPr>
          <w:rFonts w:ascii="Arial" w:hAnsi="Arial" w:cs="Arial"/>
          <w:b/>
        </w:rPr>
      </w:pPr>
      <w:r w:rsidRPr="00832A6A">
        <w:rPr>
          <w:rFonts w:ascii="Arial" w:hAnsi="Arial" w:cs="Arial"/>
          <w:b/>
        </w:rPr>
        <w:t xml:space="preserve">Unidade: </w:t>
      </w:r>
      <w:r>
        <w:rPr>
          <w:rFonts w:ascii="Arial" w:hAnsi="Arial" w:cs="Arial"/>
          <w:b/>
        </w:rPr>
        <w:t>03</w:t>
      </w:r>
      <w:r w:rsidRPr="00832A6A">
        <w:rPr>
          <w:rFonts w:ascii="Arial" w:hAnsi="Arial" w:cs="Arial"/>
          <w:b/>
        </w:rPr>
        <w:t>.01</w:t>
      </w:r>
    </w:p>
    <w:p w:rsidR="00D74962" w:rsidRPr="00832A6A" w:rsidRDefault="00D74962" w:rsidP="00D74962">
      <w:pPr>
        <w:jc w:val="both"/>
        <w:rPr>
          <w:rFonts w:ascii="Arial" w:hAnsi="Arial" w:cs="Arial"/>
          <w:b/>
        </w:rPr>
      </w:pPr>
      <w:r w:rsidRPr="00832A6A">
        <w:rPr>
          <w:rFonts w:ascii="Arial" w:hAnsi="Arial" w:cs="Arial"/>
          <w:b/>
        </w:rPr>
        <w:t>Elemento: 3.3.90.39.00.00.00.0500</w:t>
      </w:r>
    </w:p>
    <w:p w:rsidR="00D74962" w:rsidRPr="00832A6A" w:rsidRDefault="00D74962" w:rsidP="00D74962">
      <w:pPr>
        <w:jc w:val="both"/>
        <w:rPr>
          <w:rFonts w:ascii="Arial" w:hAnsi="Arial" w:cs="Arial"/>
          <w:b/>
        </w:rPr>
      </w:pPr>
      <w:r w:rsidRPr="00832A6A">
        <w:rPr>
          <w:rFonts w:ascii="Arial" w:hAnsi="Arial" w:cs="Arial"/>
          <w:b/>
        </w:rPr>
        <w:t xml:space="preserve">Código Reduzido: </w:t>
      </w:r>
      <w:r>
        <w:rPr>
          <w:rFonts w:ascii="Arial" w:hAnsi="Arial" w:cs="Arial"/>
          <w:b/>
        </w:rPr>
        <w:t>055</w:t>
      </w:r>
    </w:p>
    <w:p w:rsidR="00D74962" w:rsidRDefault="00D74962" w:rsidP="00D74962">
      <w:pPr>
        <w:jc w:val="both"/>
        <w:rPr>
          <w:rFonts w:ascii="Arial" w:hAnsi="Arial" w:cs="Arial"/>
        </w:rPr>
      </w:pPr>
    </w:p>
    <w:p w:rsidR="00D74962" w:rsidRDefault="00D74962" w:rsidP="00D74962">
      <w:pPr>
        <w:jc w:val="both"/>
        <w:rPr>
          <w:rFonts w:ascii="Arial" w:hAnsi="Arial" w:cs="Arial"/>
          <w:b/>
        </w:rPr>
      </w:pPr>
    </w:p>
    <w:p w:rsidR="00D74962" w:rsidRPr="00832A6A" w:rsidRDefault="00D74962" w:rsidP="00D74962">
      <w:pPr>
        <w:jc w:val="both"/>
        <w:rPr>
          <w:rFonts w:ascii="Arial" w:hAnsi="Arial" w:cs="Arial"/>
          <w:b/>
        </w:rPr>
      </w:pPr>
      <w:r w:rsidRPr="00832A6A">
        <w:rPr>
          <w:rFonts w:ascii="Arial" w:hAnsi="Arial" w:cs="Arial"/>
          <w:b/>
        </w:rPr>
        <w:t>SECRETARIA MUNICIPAL DE OBRAS</w:t>
      </w:r>
    </w:p>
    <w:p w:rsidR="00D74962" w:rsidRPr="00832A6A" w:rsidRDefault="00D74962" w:rsidP="00D74962">
      <w:pPr>
        <w:jc w:val="both"/>
        <w:rPr>
          <w:rFonts w:ascii="Arial" w:hAnsi="Arial" w:cs="Arial"/>
          <w:b/>
        </w:rPr>
      </w:pPr>
      <w:r w:rsidRPr="00832A6A">
        <w:rPr>
          <w:rFonts w:ascii="Arial" w:hAnsi="Arial" w:cs="Arial"/>
          <w:b/>
        </w:rPr>
        <w:t>Órgão: 07</w:t>
      </w:r>
    </w:p>
    <w:p w:rsidR="00D74962" w:rsidRPr="00832A6A" w:rsidRDefault="00D74962" w:rsidP="00D74962">
      <w:pPr>
        <w:jc w:val="both"/>
        <w:rPr>
          <w:rFonts w:ascii="Arial" w:hAnsi="Arial" w:cs="Arial"/>
          <w:b/>
        </w:rPr>
      </w:pPr>
      <w:r w:rsidRPr="00832A6A">
        <w:rPr>
          <w:rFonts w:ascii="Arial" w:hAnsi="Arial" w:cs="Arial"/>
          <w:b/>
        </w:rPr>
        <w:t>Unidade: 07.01</w:t>
      </w:r>
    </w:p>
    <w:p w:rsidR="00D74962" w:rsidRPr="00832A6A" w:rsidRDefault="00D74962" w:rsidP="00D74962">
      <w:pPr>
        <w:jc w:val="both"/>
        <w:rPr>
          <w:rFonts w:ascii="Arial" w:hAnsi="Arial" w:cs="Arial"/>
          <w:b/>
        </w:rPr>
      </w:pPr>
      <w:r w:rsidRPr="00832A6A">
        <w:rPr>
          <w:rFonts w:ascii="Arial" w:hAnsi="Arial" w:cs="Arial"/>
          <w:b/>
        </w:rPr>
        <w:t>Elemento: 3.3.90.39.00.00.00.0500</w:t>
      </w:r>
    </w:p>
    <w:p w:rsidR="00D74962" w:rsidRPr="00832A6A" w:rsidRDefault="00D74962" w:rsidP="00D74962">
      <w:pPr>
        <w:jc w:val="both"/>
        <w:rPr>
          <w:rFonts w:ascii="Arial" w:hAnsi="Arial" w:cs="Arial"/>
          <w:b/>
        </w:rPr>
      </w:pPr>
      <w:r w:rsidRPr="00832A6A">
        <w:rPr>
          <w:rFonts w:ascii="Arial" w:hAnsi="Arial" w:cs="Arial"/>
          <w:b/>
        </w:rPr>
        <w:t>Código Reduzido: 797</w:t>
      </w:r>
    </w:p>
    <w:p w:rsidR="00D74962" w:rsidRPr="00832A6A" w:rsidRDefault="00D74962" w:rsidP="00D74962">
      <w:pPr>
        <w:jc w:val="both"/>
        <w:rPr>
          <w:rFonts w:ascii="Arial" w:hAnsi="Arial" w:cs="Arial"/>
          <w:b/>
        </w:rPr>
      </w:pPr>
    </w:p>
    <w:p w:rsidR="00D74962" w:rsidRPr="00832A6A" w:rsidRDefault="00D74962" w:rsidP="00D74962">
      <w:pPr>
        <w:jc w:val="both"/>
        <w:rPr>
          <w:rFonts w:ascii="Arial" w:hAnsi="Arial" w:cs="Arial"/>
          <w:b/>
        </w:rPr>
      </w:pPr>
      <w:r w:rsidRPr="00832A6A">
        <w:rPr>
          <w:rFonts w:ascii="Arial" w:hAnsi="Arial" w:cs="Arial"/>
          <w:b/>
        </w:rPr>
        <w:t>SECRETARIA MUNICIPAL DE CIDADANIA E ASSISTÊNCIA SOCIAL</w:t>
      </w:r>
    </w:p>
    <w:p w:rsidR="00D74962" w:rsidRPr="00832A6A" w:rsidRDefault="00D74962" w:rsidP="00D74962">
      <w:pPr>
        <w:jc w:val="both"/>
        <w:rPr>
          <w:rFonts w:ascii="Arial" w:hAnsi="Arial" w:cs="Arial"/>
          <w:b/>
        </w:rPr>
      </w:pPr>
      <w:r w:rsidRPr="00832A6A">
        <w:rPr>
          <w:rFonts w:ascii="Arial" w:hAnsi="Arial" w:cs="Arial"/>
          <w:b/>
        </w:rPr>
        <w:t>Órgão: 10</w:t>
      </w:r>
    </w:p>
    <w:p w:rsidR="00D74962" w:rsidRPr="00832A6A" w:rsidRDefault="00D74962" w:rsidP="00D74962">
      <w:pPr>
        <w:jc w:val="both"/>
        <w:rPr>
          <w:rFonts w:ascii="Arial" w:hAnsi="Arial" w:cs="Arial"/>
          <w:b/>
        </w:rPr>
      </w:pPr>
      <w:r w:rsidRPr="00832A6A">
        <w:rPr>
          <w:rFonts w:ascii="Arial" w:hAnsi="Arial" w:cs="Arial"/>
          <w:b/>
        </w:rPr>
        <w:t>Unidade: 10.01</w:t>
      </w:r>
    </w:p>
    <w:p w:rsidR="00D74962" w:rsidRPr="00832A6A" w:rsidRDefault="00D74962" w:rsidP="00D74962">
      <w:pPr>
        <w:jc w:val="both"/>
        <w:rPr>
          <w:rFonts w:ascii="Arial" w:hAnsi="Arial" w:cs="Arial"/>
          <w:b/>
        </w:rPr>
      </w:pPr>
      <w:r w:rsidRPr="00832A6A">
        <w:rPr>
          <w:rFonts w:ascii="Arial" w:hAnsi="Arial" w:cs="Arial"/>
          <w:b/>
        </w:rPr>
        <w:t>Elemento: 3.3.90.39.00.00.00.0661</w:t>
      </w:r>
    </w:p>
    <w:p w:rsidR="00D74962" w:rsidRPr="00832A6A" w:rsidRDefault="00D74962" w:rsidP="00D74962">
      <w:pPr>
        <w:jc w:val="both"/>
        <w:rPr>
          <w:rFonts w:ascii="Arial" w:hAnsi="Arial" w:cs="Arial"/>
          <w:b/>
        </w:rPr>
      </w:pPr>
      <w:r w:rsidRPr="00832A6A">
        <w:rPr>
          <w:rFonts w:ascii="Arial" w:hAnsi="Arial" w:cs="Arial"/>
          <w:b/>
        </w:rPr>
        <w:t>Código Reduzido: 878</w:t>
      </w:r>
    </w:p>
    <w:p w:rsidR="00D74962" w:rsidRPr="00832A6A" w:rsidRDefault="00D74962" w:rsidP="00D74962">
      <w:pPr>
        <w:jc w:val="both"/>
        <w:rPr>
          <w:rFonts w:ascii="Arial" w:hAnsi="Arial" w:cs="Arial"/>
          <w:b/>
        </w:rPr>
      </w:pPr>
    </w:p>
    <w:p w:rsidR="00D74962" w:rsidRPr="00832A6A" w:rsidRDefault="00D74962" w:rsidP="00D74962">
      <w:pPr>
        <w:jc w:val="both"/>
        <w:rPr>
          <w:rFonts w:ascii="Arial" w:hAnsi="Arial" w:cs="Arial"/>
          <w:b/>
        </w:rPr>
      </w:pPr>
      <w:r w:rsidRPr="00832A6A">
        <w:rPr>
          <w:rFonts w:ascii="Arial" w:hAnsi="Arial" w:cs="Arial"/>
          <w:b/>
        </w:rPr>
        <w:t>Órgão: 10</w:t>
      </w:r>
    </w:p>
    <w:p w:rsidR="00D74962" w:rsidRPr="00832A6A" w:rsidRDefault="00D74962" w:rsidP="00D74962">
      <w:pPr>
        <w:jc w:val="both"/>
        <w:rPr>
          <w:rFonts w:ascii="Arial" w:hAnsi="Arial" w:cs="Arial"/>
          <w:b/>
        </w:rPr>
      </w:pPr>
      <w:r w:rsidRPr="00832A6A">
        <w:rPr>
          <w:rFonts w:ascii="Arial" w:hAnsi="Arial" w:cs="Arial"/>
          <w:b/>
        </w:rPr>
        <w:t xml:space="preserve">Unidade: 10.01 </w:t>
      </w:r>
    </w:p>
    <w:p w:rsidR="00D74962" w:rsidRPr="00832A6A" w:rsidRDefault="00D74962" w:rsidP="00D74962">
      <w:pPr>
        <w:jc w:val="both"/>
        <w:rPr>
          <w:rFonts w:ascii="Arial" w:hAnsi="Arial" w:cs="Arial"/>
          <w:b/>
        </w:rPr>
      </w:pPr>
      <w:r w:rsidRPr="00832A6A">
        <w:rPr>
          <w:rFonts w:ascii="Arial" w:hAnsi="Arial" w:cs="Arial"/>
          <w:b/>
        </w:rPr>
        <w:t>Elemento: 3.3.90.39.00.00.00.0500</w:t>
      </w:r>
    </w:p>
    <w:p w:rsidR="00D74962" w:rsidRPr="00832A6A" w:rsidRDefault="00D74962" w:rsidP="00D74962">
      <w:pPr>
        <w:jc w:val="both"/>
        <w:rPr>
          <w:rFonts w:ascii="Arial" w:hAnsi="Arial" w:cs="Arial"/>
          <w:b/>
        </w:rPr>
      </w:pPr>
      <w:r w:rsidRPr="00832A6A">
        <w:rPr>
          <w:rFonts w:ascii="Arial" w:hAnsi="Arial" w:cs="Arial"/>
          <w:b/>
        </w:rPr>
        <w:t>Código Reduzido: 616</w:t>
      </w:r>
    </w:p>
    <w:p w:rsidR="00A207BE" w:rsidRDefault="00A207BE" w:rsidP="002C4B5D">
      <w:pPr>
        <w:jc w:val="both"/>
        <w:rPr>
          <w:rFonts w:ascii="Arial" w:hAnsi="Arial" w:cs="Arial"/>
          <w:b/>
        </w:rPr>
      </w:pPr>
    </w:p>
    <w:p w:rsidR="00D74962" w:rsidRPr="002C4B5D" w:rsidRDefault="00D74962" w:rsidP="002C4B5D">
      <w:pPr>
        <w:jc w:val="both"/>
        <w:rPr>
          <w:rFonts w:ascii="Arial" w:hAnsi="Arial" w:cs="Arial"/>
          <w:b/>
        </w:rPr>
      </w:pPr>
    </w:p>
    <w:p w:rsidR="002C4B5D" w:rsidRPr="008061FC" w:rsidRDefault="002C4B5D" w:rsidP="002C4B5D">
      <w:pPr>
        <w:jc w:val="both"/>
        <w:rPr>
          <w:rFonts w:ascii="Arial" w:hAnsi="Arial" w:cs="Arial"/>
          <w:b/>
          <w:highlight w:val="yellow"/>
        </w:rPr>
      </w:pPr>
    </w:p>
    <w:p w:rsidR="009F0202" w:rsidRPr="005370F2" w:rsidRDefault="00704B81">
      <w:pPr>
        <w:jc w:val="both"/>
        <w:rPr>
          <w:rFonts w:ascii="Arial" w:hAnsi="Arial" w:cs="Arial"/>
          <w:b/>
        </w:rPr>
      </w:pPr>
      <w:r w:rsidRPr="005370F2">
        <w:rPr>
          <w:rFonts w:ascii="Arial" w:hAnsi="Arial" w:cs="Arial"/>
          <w:b/>
        </w:rPr>
        <w:lastRenderedPageBreak/>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2C4B5D" w:rsidRDefault="002C4B5D">
      <w:pPr>
        <w:tabs>
          <w:tab w:val="left" w:pos="0"/>
        </w:tabs>
        <w:jc w:val="both"/>
        <w:rPr>
          <w:rFonts w:ascii="Arial" w:hAnsi="Arial" w:cs="Arial"/>
        </w:rPr>
      </w:pPr>
    </w:p>
    <w:p w:rsidR="00484B3D" w:rsidRDefault="00484B3D">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w:t>
      </w:r>
      <w:proofErr w:type="spellStart"/>
      <w:r>
        <w:rPr>
          <w:rFonts w:ascii="Arial" w:hAnsi="Arial" w:cs="Arial"/>
        </w:rPr>
        <w:t>Fornecer</w:t>
      </w:r>
      <w:proofErr w:type="spellEnd"/>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xml:space="preserve">. Decorrido o prazo de 10 (dez) dias para recolhimento da multa, o débito será acrescido de 1% (um por cento) de juros de mora por mês/fração, inclusive referente ao mês da quitação/consolidação do débito, </w:t>
      </w:r>
      <w:r>
        <w:rPr>
          <w:rFonts w:ascii="Arial" w:hAnsi="Arial" w:cs="Arial"/>
        </w:rPr>
        <w:lastRenderedPageBreak/>
        <w:t>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lastRenderedPageBreak/>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 </w:t>
      </w:r>
      <w:proofErr w:type="gramStart"/>
      <w:r>
        <w:rPr>
          <w:rFonts w:ascii="Arial" w:hAnsi="Arial" w:cs="Arial"/>
        </w:rPr>
        <w:t>.....</w:t>
      </w:r>
      <w:proofErr w:type="gramEnd"/>
      <w:r>
        <w:rPr>
          <w:rFonts w:ascii="Arial" w:hAnsi="Arial" w:cs="Arial"/>
        </w:rPr>
        <w:t xml:space="preserve"> de ................. de 202</w:t>
      </w:r>
      <w:bookmarkEnd w:id="1"/>
      <w:r w:rsidR="0004405B">
        <w:rPr>
          <w:rFonts w:ascii="Arial" w:hAnsi="Arial" w:cs="Arial"/>
        </w:rPr>
        <w:t>3</w:t>
      </w:r>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proofErr w:type="gramStart"/>
      <w:r>
        <w:rPr>
          <w:rFonts w:ascii="Arial" w:hAnsi="Arial" w:cs="Arial"/>
        </w:rPr>
        <w:tab/>
        <w:t xml:space="preserve">  </w:t>
      </w:r>
      <w:r w:rsidR="001B0106">
        <w:rPr>
          <w:rFonts w:ascii="Arial" w:hAnsi="Arial" w:cs="Arial"/>
        </w:rPr>
        <w:tab/>
      </w:r>
      <w:proofErr w:type="gramEnd"/>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ED1B8A" w:rsidRDefault="00ED1B8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8639D5">
        <w:rPr>
          <w:rFonts w:ascii="Arial" w:hAnsi="Arial" w:cs="Arial"/>
          <w:b/>
          <w:bCs/>
        </w:rPr>
        <w:t>09</w:t>
      </w:r>
      <w:r w:rsidR="0004405B">
        <w:rPr>
          <w:rFonts w:ascii="Arial" w:hAnsi="Arial" w:cs="Arial"/>
          <w:b/>
          <w:bCs/>
        </w:rPr>
        <w:t>/2023</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8639D5">
        <w:rPr>
          <w:rFonts w:ascii="Arial" w:hAnsi="Arial" w:cs="Arial"/>
          <w:b/>
          <w:bCs/>
        </w:rPr>
        <w:t>09</w:t>
      </w:r>
      <w:r w:rsidR="001010B1">
        <w:rPr>
          <w:rFonts w:ascii="Arial" w:hAnsi="Arial" w:cs="Arial"/>
          <w:b/>
          <w:bCs/>
        </w:rPr>
        <w:t>/</w:t>
      </w:r>
      <w:r w:rsidRPr="00677B80">
        <w:rPr>
          <w:rFonts w:ascii="Arial" w:hAnsi="Arial" w:cs="Arial"/>
          <w:b/>
          <w:bCs/>
        </w:rPr>
        <w:t>202</w:t>
      </w:r>
      <w:r w:rsidR="0004405B">
        <w:rPr>
          <w:rFonts w:ascii="Arial" w:hAnsi="Arial" w:cs="Arial"/>
          <w:b/>
          <w:bCs/>
        </w:rPr>
        <w:t>3</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946CDA">
        <w:rPr>
          <w:rFonts w:ascii="Arial" w:hAnsi="Arial" w:cs="Arial"/>
        </w:rPr>
        <w:t>3</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D75072" w:rsidRDefault="00D75072" w:rsidP="00E72233">
      <w:pPr>
        <w:rPr>
          <w:rFonts w:ascii="Arial" w:hAnsi="Arial" w:cs="Arial"/>
        </w:rPr>
      </w:pPr>
    </w:p>
    <w:p w:rsidR="00D75072" w:rsidRDefault="00D75072"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77B80" w:rsidRDefault="00704B81">
      <w:pPr>
        <w:jc w:val="both"/>
        <w:rPr>
          <w:rFonts w:ascii="Arial" w:hAnsi="Arial" w:cs="Arial"/>
        </w:rPr>
      </w:pPr>
      <w:r w:rsidRPr="00B42269">
        <w:rPr>
          <w:rFonts w:ascii="Arial" w:hAnsi="Arial" w:cs="Arial"/>
        </w:rPr>
        <w:t xml:space="preserve">Objeto: </w:t>
      </w:r>
      <w:r w:rsidR="008639D5">
        <w:rPr>
          <w:rFonts w:ascii="Arial" w:hAnsi="Arial" w:cs="Arial"/>
          <w:b/>
          <w:bCs/>
        </w:rPr>
        <w:t>REGISTRO DE PREÇO PARA AQUISIÇÃO DE GÊNEROS ALIMENTÍCIOS – ASSISTÊNCIA SOCIAL</w:t>
      </w: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r w:rsidR="008639D5">
        <w:rPr>
          <w:rFonts w:ascii="Arial" w:hAnsi="Arial" w:cs="Arial"/>
          <w:b/>
          <w:bCs/>
        </w:rPr>
        <w:t>REGISTRO DE PREÇO PARA AQUISIÇÃO DE GÊNEROS ALIMENTÍCIOS – ASSISTÊNCIA SOCIAL</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871CAF" w:rsidRDefault="00871CAF" w:rsidP="00871CAF">
      <w:pPr>
        <w:jc w:val="center"/>
        <w:rPr>
          <w:rFonts w:ascii="Arial" w:hAnsi="Arial" w:cs="Arial"/>
          <w:b/>
        </w:rPr>
      </w:pPr>
      <w:bookmarkStart w:id="2" w:name="_GoBack"/>
      <w:bookmarkEnd w:id="2"/>
      <w:r>
        <w:rPr>
          <w:rFonts w:ascii="Arial" w:hAnsi="Arial" w:cs="Arial"/>
          <w:b/>
        </w:rPr>
        <w:lastRenderedPageBreak/>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57193C" w:rsidRDefault="0057193C" w:rsidP="00871CAF">
      <w:pPr>
        <w:jc w:val="center"/>
        <w:rPr>
          <w:rFonts w:ascii="Arial" w:hAnsi="Arial" w:cs="Arial"/>
          <w:b/>
        </w:rPr>
      </w:pPr>
    </w:p>
    <w:tbl>
      <w:tblPr>
        <w:tblW w:w="9101" w:type="dxa"/>
        <w:tblInd w:w="212" w:type="dxa"/>
        <w:tblCellMar>
          <w:left w:w="70" w:type="dxa"/>
          <w:right w:w="70" w:type="dxa"/>
        </w:tblCellMar>
        <w:tblLook w:val="04A0" w:firstRow="1" w:lastRow="0" w:firstColumn="1" w:lastColumn="0" w:noHBand="0" w:noVBand="1"/>
      </w:tblPr>
      <w:tblGrid>
        <w:gridCol w:w="840"/>
        <w:gridCol w:w="814"/>
        <w:gridCol w:w="556"/>
        <w:gridCol w:w="5913"/>
        <w:gridCol w:w="978"/>
      </w:tblGrid>
      <w:tr w:rsidR="007639CB" w:rsidRPr="007639CB"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9CB" w:rsidRPr="007639CB" w:rsidRDefault="007639CB" w:rsidP="007639CB">
            <w:pPr>
              <w:jc w:val="center"/>
              <w:rPr>
                <w:rFonts w:asciiTheme="minorHAnsi" w:hAnsiTheme="minorHAnsi" w:cstheme="minorHAnsi"/>
                <w:b/>
                <w:bCs/>
              </w:rPr>
            </w:pPr>
            <w:r w:rsidRPr="007639CB">
              <w:rPr>
                <w:rFonts w:asciiTheme="minorHAnsi" w:hAnsiTheme="minorHAnsi" w:cstheme="minorHAnsi"/>
                <w:b/>
                <w:bCs/>
              </w:rPr>
              <w:t>ITEM</w:t>
            </w: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7639CB" w:rsidRPr="007639CB" w:rsidRDefault="007639CB" w:rsidP="007639CB">
            <w:pPr>
              <w:jc w:val="center"/>
              <w:rPr>
                <w:rFonts w:asciiTheme="minorHAnsi" w:hAnsiTheme="minorHAnsi" w:cstheme="minorHAnsi"/>
                <w:b/>
                <w:color w:val="000000"/>
              </w:rPr>
            </w:pPr>
            <w:r w:rsidRPr="007639CB">
              <w:rPr>
                <w:rFonts w:asciiTheme="minorHAnsi" w:hAnsiTheme="minorHAnsi" w:cstheme="minorHAnsi"/>
                <w:b/>
                <w:color w:val="000000"/>
              </w:rPr>
              <w:t>QUANT.</w:t>
            </w:r>
          </w:p>
        </w:tc>
        <w:tc>
          <w:tcPr>
            <w:tcW w:w="556" w:type="dxa"/>
            <w:tcBorders>
              <w:top w:val="single" w:sz="4" w:space="0" w:color="auto"/>
              <w:left w:val="nil"/>
              <w:bottom w:val="single" w:sz="4" w:space="0" w:color="auto"/>
              <w:right w:val="single" w:sz="4" w:space="0" w:color="auto"/>
            </w:tcBorders>
            <w:shd w:val="clear" w:color="auto" w:fill="auto"/>
            <w:vAlign w:val="center"/>
          </w:tcPr>
          <w:p w:rsidR="007639CB" w:rsidRPr="001E4FB0" w:rsidRDefault="007639CB" w:rsidP="007639CB">
            <w:pPr>
              <w:shd w:val="clear" w:color="auto" w:fill="FFFFFF"/>
              <w:jc w:val="center"/>
              <w:rPr>
                <w:rFonts w:asciiTheme="minorHAnsi" w:hAnsiTheme="minorHAnsi" w:cstheme="minorHAnsi"/>
                <w:b/>
              </w:rPr>
            </w:pPr>
            <w:r w:rsidRPr="001E4FB0">
              <w:rPr>
                <w:rFonts w:asciiTheme="minorHAnsi" w:hAnsiTheme="minorHAnsi" w:cstheme="minorHAnsi"/>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639CB" w:rsidRPr="007639CB" w:rsidRDefault="007639CB" w:rsidP="007639CB">
            <w:pPr>
              <w:jc w:val="center"/>
              <w:rPr>
                <w:rFonts w:asciiTheme="minorHAnsi" w:hAnsiTheme="minorHAnsi" w:cstheme="minorHAnsi"/>
                <w:b/>
                <w:color w:val="000000"/>
              </w:rPr>
            </w:pPr>
            <w:r w:rsidRPr="007639CB">
              <w:rPr>
                <w:rFonts w:asciiTheme="minorHAnsi" w:hAnsiTheme="minorHAnsi" w:cstheme="minorHAnsi"/>
                <w:b/>
                <w:color w:val="000000"/>
              </w:rPr>
              <w:t>DESCRIÇÃO</w:t>
            </w:r>
          </w:p>
        </w:tc>
        <w:tc>
          <w:tcPr>
            <w:tcW w:w="978" w:type="dxa"/>
            <w:tcBorders>
              <w:top w:val="single" w:sz="4" w:space="0" w:color="auto"/>
              <w:left w:val="single" w:sz="4" w:space="0" w:color="auto"/>
              <w:bottom w:val="single" w:sz="4" w:space="0" w:color="auto"/>
              <w:right w:val="single" w:sz="4" w:space="0" w:color="auto"/>
            </w:tcBorders>
            <w:vAlign w:val="center"/>
          </w:tcPr>
          <w:p w:rsidR="007639CB" w:rsidRPr="007639CB" w:rsidRDefault="007639CB" w:rsidP="007639CB">
            <w:pPr>
              <w:jc w:val="center"/>
              <w:rPr>
                <w:rFonts w:asciiTheme="minorHAnsi" w:hAnsiTheme="minorHAnsi" w:cstheme="minorHAnsi"/>
                <w:b/>
                <w:color w:val="000000"/>
              </w:rPr>
            </w:pPr>
            <w:r w:rsidRPr="007639CB">
              <w:rPr>
                <w:rFonts w:asciiTheme="minorHAnsi" w:hAnsiTheme="minorHAnsi" w:cstheme="minorHAnsi"/>
                <w:b/>
                <w:color w:val="000000"/>
              </w:rPr>
              <w:t>VALOR UNITÁRIO</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246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ABACAXI, GRAU MÉDIO DE AMADURECIMENTO</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10,79 </w:t>
            </w:r>
          </w:p>
        </w:tc>
      </w:tr>
      <w:tr w:rsidR="00CC4D4C" w:rsidTr="001E4FB0">
        <w:trPr>
          <w:trHeight w:val="121"/>
        </w:trPr>
        <w:tc>
          <w:tcPr>
            <w:tcW w:w="840" w:type="dxa"/>
            <w:tcBorders>
              <w:top w:val="single" w:sz="4" w:space="0" w:color="auto"/>
              <w:left w:val="single" w:sz="4" w:space="0" w:color="auto"/>
              <w:bottom w:val="single" w:sz="4" w:space="0" w:color="auto"/>
              <w:right w:val="single" w:sz="4" w:space="0" w:color="auto"/>
            </w:tcBorders>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648</w:t>
            </w:r>
          </w:p>
        </w:tc>
        <w:tc>
          <w:tcPr>
            <w:tcW w:w="556" w:type="dxa"/>
            <w:tcBorders>
              <w:top w:val="single" w:sz="4" w:space="0" w:color="auto"/>
              <w:left w:val="nil"/>
              <w:bottom w:val="single" w:sz="4" w:space="0" w:color="auto"/>
              <w:right w:val="single" w:sz="4" w:space="0" w:color="auto"/>
            </w:tcBorders>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ACHOCOLATADO EM PÓ, EMBALAGEM DE 400G,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7,30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ACHOCOLATA</w:t>
            </w:r>
            <w:r w:rsidR="007639CB">
              <w:rPr>
                <w:rFonts w:ascii="Arial" w:hAnsi="Arial" w:cs="Arial"/>
                <w:color w:val="000000"/>
                <w:sz w:val="18"/>
                <w:szCs w:val="18"/>
              </w:rPr>
              <w:t>DO</w:t>
            </w:r>
            <w:r>
              <w:rPr>
                <w:rFonts w:ascii="Arial" w:hAnsi="Arial" w:cs="Arial"/>
                <w:color w:val="000000"/>
                <w:sz w:val="18"/>
                <w:szCs w:val="18"/>
              </w:rPr>
              <w:t xml:space="preserve"> EM PÓ, SABOR MORANGO, BOA QUALIDADE, EMBALAGEM DE 400G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14,90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AÇÚCAR REFINADO, PACOTE DE 1KG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5,02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ALFACE LISA, SEM MACHUCADOS,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2,99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ALHO, CABEÇA, GRANDE, SEM MACHUCADOS OU BROTOS,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20,85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AMIDO DE MILHO, CAIXA COM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10,89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146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APRESUNTADO -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23,92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1680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ARROZ BRANCO - KG, TIPO 1,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5,03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644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BANANA</w:t>
            </w:r>
            <w:r w:rsidR="007639CB">
              <w:rPr>
                <w:rFonts w:ascii="Arial" w:hAnsi="Arial" w:cs="Arial"/>
                <w:color w:val="000000"/>
                <w:sz w:val="18"/>
                <w:szCs w:val="18"/>
              </w:rPr>
              <w:t xml:space="preserve"> PRATA,</w:t>
            </w:r>
            <w:r>
              <w:rPr>
                <w:rFonts w:ascii="Arial" w:hAnsi="Arial" w:cs="Arial"/>
                <w:color w:val="000000"/>
                <w:sz w:val="18"/>
                <w:szCs w:val="18"/>
              </w:rPr>
              <w:t xml:space="preserve"> EM GRAU MÉDIO DE AMADURECIMENTO</w:t>
            </w:r>
            <w:r w:rsidR="007639CB">
              <w:rPr>
                <w:rFonts w:ascii="Arial" w:hAnsi="Arial" w:cs="Arial"/>
                <w:color w:val="000000"/>
                <w:sz w:val="18"/>
                <w:szCs w:val="18"/>
              </w:rPr>
              <w:t>, SEM MACHUCADOS.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6,32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644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BATATA INGLESA, KG, EM GRAU MÉDIO DE AMADURECIMENTO, DE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5,16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170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BATATA PALHA, PACOTE DE 100G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8,06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246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BETERRABA, BOA QUALIDADE, SEM MACHUCADOS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6,16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396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BOLACHA DOCE, TIPO MARIA/MAISENA, PACOTE 400G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5,96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200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BRÓCOLIS, BOA QUALIDADE, COLORAÇÃO VERDE ESCURA, SEM MACHUCADOS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6,29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818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7639CB"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CAFÉ MOÍDO, TRADICI</w:t>
            </w:r>
            <w:r w:rsidR="00D41510">
              <w:rPr>
                <w:rFonts w:ascii="Arial" w:hAnsi="Arial" w:cs="Arial"/>
                <w:color w:val="000000"/>
                <w:sz w:val="18"/>
                <w:szCs w:val="18"/>
              </w:rPr>
              <w:t>O</w:t>
            </w:r>
            <w:r>
              <w:rPr>
                <w:rFonts w:ascii="Arial" w:hAnsi="Arial" w:cs="Arial"/>
                <w:color w:val="000000"/>
                <w:sz w:val="18"/>
                <w:szCs w:val="18"/>
              </w:rPr>
              <w:t>NAL,</w:t>
            </w:r>
            <w:r w:rsidR="00D41510">
              <w:rPr>
                <w:rFonts w:ascii="Arial" w:hAnsi="Arial" w:cs="Arial"/>
                <w:color w:val="000000"/>
                <w:sz w:val="18"/>
                <w:szCs w:val="18"/>
              </w:rPr>
              <w:t xml:space="preserve"> DE BOA QUALIDADE,</w:t>
            </w:r>
            <w:r>
              <w:rPr>
                <w:rFonts w:ascii="Arial" w:hAnsi="Arial" w:cs="Arial"/>
                <w:color w:val="000000"/>
                <w:sz w:val="18"/>
                <w:szCs w:val="18"/>
              </w:rPr>
              <w:t xml:space="preserve"> PACOTE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22,66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148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CALDO DE CARNE, CAIXA 57G, COM 6 TABLETES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3,35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148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CALDO DE GALINHA, CAIXA 57G, COM 6 TABLETES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3,35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60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CANELA EM PÓ - PACOTE 200G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7,75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692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CARNE MOÍDA, BOA QUALIDADE, COM NO MÁXIMO 5% DE GORDURA,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35,39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CARNE S/ OSSO, BOA QUALIDADE, MÁXIMO 5% DE GORDURA, MACIA,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41,93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392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CARNE SUÍNA, S/ OSSO, BOA QUALIDADE, MÁXIMO 5% DE GORDURA,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21,26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596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CATCHUP, TRADICIONAL, 400G, SEM GLÚTEN</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5,73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394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CEBOLA BRANCA -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5,32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216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 xml:space="preserve">CENOURA, KG, BOA QUALIDADE, SEM MACHUCADOS </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5,63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150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CHÁ, COM 10 UNIDADES, SABORES MAÇÃ, CAMOMILA, ABACAXI</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5,82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CHOCOLATE GRANULADO - PACOTE 150G PRETO</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3,82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CHUCHU, CASCA LISA, SEM MACHUCADOS OU BROTOS,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5,63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COCO SECO, RALADO, PACOTE DE 1KG.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9,38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COLORAU, PACOTE 1KG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11,55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150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COUVE FLOR, BOA QUALIDADE, SUPER BRANCA, SEM MACHUCADOS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6,96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COUVE, MOLHO, DE BOA QUALIDADE, SUPER BRANCA, SEM MACHUCADOS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4,49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1092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COXA/SOBRECOXA, KG, CORTE TRADICIONAL,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12,29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1296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CREME DE LEITE UHT, CAIXA 200G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4,93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DOCE DE FRUTAS, POTE 400G, TIPO SCHIMIER (MORANGO, FIGO, GOIABA E UVA)</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5,29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DOCE DE LEITE, POTE 400G, TRADICIONAL,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7,92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300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ERVILHA LATA, 200G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4,22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74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FARINHA DE MILHO, MÉDIA, PACOTE DE 1KG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4,73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150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FAROFA PRONTA TRADICIONAL, PACOTE DE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10,12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792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FARINHA DE TRIGO, PACOTE DE 1KG,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4,73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1080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FEIJÃO PRETO KG, CLASSE TIPO 1</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7,61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FERMENTO BIOLÓGICO PARA PÃO, FRESCO, PACOTE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19,97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FERMENTO EM PÓ, QUÍMICO, POTE DE 250G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8,15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242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FERMENTO EM PÓ, QUÍMICO, POTE 100G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5,60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254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FILTRO DE PAPEL PARA CAFÉ N°103, CAIXA COM 30 UNIDADES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6,03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GELATINA SABORES DIVERSOS - 30G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1,79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7639CB" w:rsidP="00CC4D4C">
            <w:pPr>
              <w:jc w:val="right"/>
              <w:rPr>
                <w:rFonts w:ascii="Calibri" w:hAnsi="Calibri" w:cs="Calibri"/>
                <w:color w:val="000000"/>
                <w:sz w:val="22"/>
                <w:szCs w:val="22"/>
              </w:rPr>
            </w:pPr>
            <w:r>
              <w:rPr>
                <w:rFonts w:ascii="Calibri" w:hAnsi="Calibri" w:cs="Calibri"/>
                <w:color w:val="000000"/>
                <w:sz w:val="22"/>
                <w:szCs w:val="22"/>
              </w:rPr>
              <w:t>996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IOGURTE, SABORES VARIADOS, 1L.</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7639CB" w:rsidP="00CC4D4C">
            <w:pPr>
              <w:jc w:val="center"/>
              <w:rPr>
                <w:rFonts w:ascii="Calibri" w:hAnsi="Calibri" w:cs="Calibri"/>
                <w:color w:val="000000"/>
                <w:sz w:val="22"/>
                <w:szCs w:val="22"/>
              </w:rPr>
            </w:pPr>
            <w:r>
              <w:rPr>
                <w:rFonts w:ascii="Calibri" w:hAnsi="Calibri" w:cs="Calibri"/>
                <w:color w:val="000000"/>
                <w:sz w:val="22"/>
                <w:szCs w:val="22"/>
              </w:rPr>
              <w:t>R$ 9,50</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992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LEITE CONDENSADO - CAIXA 395G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6,42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248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CX</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LEITE INTEGRAL, 1L, CAIXA COM 12 UNIDADES.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65,89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174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LENTILHA, PACOTE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8,36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150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LINGUIÇA CALABRESA, KG, FINA E DEFUMADA</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30,35 </w:t>
            </w:r>
          </w:p>
        </w:tc>
      </w:tr>
      <w:tr w:rsidR="00CC4D4C" w:rsidRPr="005A681B"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294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MAÇÃ FUGI, MÉDIA, SEM MACHUCADOS,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12,66 </w:t>
            </w:r>
          </w:p>
        </w:tc>
      </w:tr>
      <w:tr w:rsidR="00CC4D4C" w:rsidRPr="005A681B"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MACARRÃO PENNE - PACOTE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4,49 </w:t>
            </w:r>
          </w:p>
        </w:tc>
      </w:tr>
      <w:tr w:rsidR="00CC4D4C" w:rsidRPr="005A681B"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146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MAIONESE, EMBALAGEM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7,99 </w:t>
            </w:r>
          </w:p>
        </w:tc>
      </w:tr>
      <w:tr w:rsidR="00CC4D4C" w:rsidRPr="005A681B"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160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MAMÃO FORMOSA UNIDADE, EM GRAU MÉDIO DE AMADURECIMENTO, CASCA LISA, SEM MACHUCADOS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12,29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144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 xml:space="preserve">MANGA, </w:t>
            </w:r>
            <w:r w:rsidR="00D44083">
              <w:rPr>
                <w:rFonts w:ascii="Arial" w:hAnsi="Arial" w:cs="Arial"/>
                <w:color w:val="000000"/>
                <w:sz w:val="18"/>
                <w:szCs w:val="18"/>
              </w:rPr>
              <w:t>KG</w:t>
            </w:r>
            <w:r>
              <w:rPr>
                <w:rFonts w:ascii="Arial" w:hAnsi="Arial" w:cs="Arial"/>
                <w:color w:val="000000"/>
                <w:sz w:val="18"/>
                <w:szCs w:val="18"/>
              </w:rPr>
              <w:t>, GRAU MÉDIO DE AMADURECIMENTO</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6,99 </w:t>
            </w:r>
          </w:p>
        </w:tc>
      </w:tr>
      <w:tr w:rsidR="00CC4D4C" w:rsidRPr="005A681B"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160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MARGARINA, POTE DE 1KG, COM SAL</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17,26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MARGARINA, POTE DE 500G, COM SAL</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8,49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MASSA PARA PASTEL, PACOTE DE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6,85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248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MASSA PARA LASANHA, 1KG.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11,41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74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MILHO DE PIPOCA, EMBALAGEM DE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5,53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692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 xml:space="preserve">MILHO </w:t>
            </w:r>
            <w:proofErr w:type="gramStart"/>
            <w:r>
              <w:rPr>
                <w:rFonts w:ascii="Arial" w:hAnsi="Arial" w:cs="Arial"/>
                <w:color w:val="000000"/>
                <w:sz w:val="18"/>
                <w:szCs w:val="18"/>
              </w:rPr>
              <w:t>VERDE ,</w:t>
            </w:r>
            <w:proofErr w:type="gramEnd"/>
            <w:r>
              <w:rPr>
                <w:rFonts w:ascii="Arial" w:hAnsi="Arial" w:cs="Arial"/>
                <w:color w:val="000000"/>
                <w:sz w:val="18"/>
                <w:szCs w:val="18"/>
              </w:rPr>
              <w:t xml:space="preserve"> LATA 200G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5,13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1596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MOLHO DE TOMATE, TRADICIONAL - SACHÊ 340G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2,89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104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MORANGA CABOTIÁ, DE BOA QUALIDADE, SEM MACHUCADOS, UNIDADE.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4,58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MORTADELA DE FRANGO, MAGRA, SEM GORDURA, DE BOA QUALIDADE,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16,29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MOSTARDA TRADICIONAL, 190G, SEM GLÚTEN</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5,29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744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ÓLEO DE SOJA 900ML, UNIDADE, DE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9,59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34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ORÉGANO - PACOTE DE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28,63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DZ</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OVOS BRANCOS, BANDEJA COM 12 UNIDADES,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8,71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1192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D44083">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PÃO DE FORMA FATIADO, PACOTE DE 500G, COM FARINHA ENRIQUECIDA COM FERRO E ÁCIDO FÓLICO, BAIXO TOER DE LACTOSE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6,14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2500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PÃO MASSINHA, 50G UNIDADE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1,04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392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PEITO DE FRANGO KG, FILÉ DE PEITO DE FRANGO SEM OSSO</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20,86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PEPINO EM CONSERVA, VIDRO 300G,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12,13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PIMENTÃO VERDE, BOA QUALIDADE, SEM MACHUCADOS</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10,63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288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PÓ PARA PUDIM, 50G, SABORES: BAUNILHA, CHOCOLATE, MORANGO</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3,39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D44083">
            <w:pPr>
              <w:shd w:val="clear" w:color="auto" w:fill="FFFFFF"/>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QUEIJO TIPO LANCHE, FATIADO,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69,90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200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QUEIJO MUSSARELA, FATIADO,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50,95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98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QUEIJO RALADO, TIPO PARMESÃO, BOA QUALIDADE, PACOTE DE 500G.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60,52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198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REPOLHO, BOA QUALIDADE, SEM MACHUCADOS, EM BOM ESTADO DE CONSEVAÇÃO, UNIDADE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2,96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REQUEIJÃO TRADICIONAL, CREMOSO, BOA QUALIDADE, POTE 200G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8,26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74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SAL, KG, REFINADO, IODADO</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2,56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298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SALSICHA DE FRANGO, DEFUMADA, BOA QUALIDADE,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16,29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442</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SARDINHA EM LATA, COM MOLHO DE TOMATE, 250G, RICO EM OMEGA 3, SEM CONSERVANTES; E FONTE DE CÁLCIO,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11,23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1488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SUCO EM PÓ, SABORES DIVERSOS,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1,13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596</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TEMPERO, SABORES DIVERSOS, PACOTE 60G</w:t>
            </w:r>
            <w:r w:rsidR="00D44083">
              <w:rPr>
                <w:rFonts w:ascii="Arial" w:hAnsi="Arial" w:cs="Arial"/>
                <w:color w:val="000000"/>
                <w:sz w:val="18"/>
                <w:szCs w:val="18"/>
              </w:rPr>
              <w:t>, COM 12 UNIDADES,</w:t>
            </w:r>
            <w:r>
              <w:rPr>
                <w:rFonts w:ascii="Arial" w:hAnsi="Arial" w:cs="Arial"/>
                <w:color w:val="000000"/>
                <w:sz w:val="18"/>
                <w:szCs w:val="18"/>
              </w:rPr>
              <w:t xml:space="preserve"> BOA QUALIDADE</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5,33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48</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TEMPERO VERDE, MOLHO DE SALSINHA E CEBOLINHA, EM BOM ESTADO DE CONSERVAÇÃO, COLORAÇÃO VERDE ESCURO</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1,99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444</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TOMATE, BOA QUALIDADE, TAMANHO MÉDIO, GRAU MÉDIO DE AMADURECIMENTO,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6,99 </w:t>
            </w:r>
          </w:p>
        </w:tc>
      </w:tr>
      <w:tr w:rsidR="00CC4D4C"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CC4D4C" w:rsidRDefault="00CC4D4C" w:rsidP="00CC4D4C">
            <w:pPr>
              <w:jc w:val="right"/>
              <w:rPr>
                <w:rFonts w:ascii="Calibri" w:hAnsi="Calibri" w:cs="Calibri"/>
                <w:color w:val="000000"/>
                <w:sz w:val="22"/>
                <w:szCs w:val="22"/>
              </w:rPr>
            </w:pPr>
            <w:r>
              <w:rPr>
                <w:rFonts w:ascii="Calibri" w:hAnsi="Calibri" w:cs="Calibri"/>
                <w:color w:val="000000"/>
                <w:sz w:val="22"/>
                <w:szCs w:val="22"/>
              </w:rPr>
              <w:t>50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KG</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CC4D4C" w:rsidP="00CC4D4C">
            <w:pPr>
              <w:rPr>
                <w:rFonts w:ascii="Arial" w:hAnsi="Arial" w:cs="Arial"/>
                <w:color w:val="000000"/>
                <w:sz w:val="18"/>
                <w:szCs w:val="18"/>
              </w:rPr>
            </w:pPr>
            <w:r>
              <w:rPr>
                <w:rFonts w:ascii="Arial" w:hAnsi="Arial" w:cs="Arial"/>
                <w:color w:val="000000"/>
                <w:sz w:val="18"/>
                <w:szCs w:val="18"/>
              </w:rPr>
              <w:t>VAGEM, SEM MACHUCADOS, COLORAÇÃO VERDE CLARO, KG</w:t>
            </w: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t xml:space="preserve"> R$   12,63 </w:t>
            </w:r>
          </w:p>
        </w:tc>
      </w:tr>
      <w:tr w:rsidR="00FA6FA8" w:rsidRPr="002418E0" w:rsidTr="001E4FB0">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FA8" w:rsidRPr="00F53D24" w:rsidRDefault="00FA6FA8"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FA6FA8" w:rsidRDefault="00FA6FA8" w:rsidP="00FA6FA8">
            <w:pPr>
              <w:jc w:val="right"/>
              <w:rPr>
                <w:rFonts w:ascii="Calibri" w:hAnsi="Calibri" w:cs="Calibri"/>
                <w:color w:val="000000"/>
                <w:sz w:val="22"/>
                <w:szCs w:val="22"/>
              </w:rPr>
            </w:pPr>
            <w:r>
              <w:rPr>
                <w:rFonts w:ascii="Calibri" w:hAnsi="Calibri" w:cs="Calibri"/>
                <w:color w:val="000000"/>
                <w:sz w:val="22"/>
                <w:szCs w:val="22"/>
              </w:rPr>
              <w:t>198</w:t>
            </w:r>
          </w:p>
        </w:tc>
        <w:tc>
          <w:tcPr>
            <w:tcW w:w="556" w:type="dxa"/>
            <w:tcBorders>
              <w:top w:val="single" w:sz="4" w:space="0" w:color="auto"/>
              <w:left w:val="nil"/>
              <w:bottom w:val="single" w:sz="4" w:space="0" w:color="auto"/>
              <w:right w:val="single" w:sz="4" w:space="0" w:color="auto"/>
            </w:tcBorders>
            <w:shd w:val="clear" w:color="auto" w:fill="auto"/>
            <w:vAlign w:val="center"/>
          </w:tcPr>
          <w:p w:rsidR="00FA6FA8" w:rsidRPr="001E4FB0" w:rsidRDefault="00D44083" w:rsidP="00FA6FA8">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6FA8" w:rsidRDefault="00FA6FA8" w:rsidP="00FA6FA8">
            <w:pPr>
              <w:rPr>
                <w:rFonts w:ascii="Arial" w:hAnsi="Arial" w:cs="Arial"/>
                <w:color w:val="000000"/>
                <w:sz w:val="18"/>
                <w:szCs w:val="18"/>
              </w:rPr>
            </w:pPr>
            <w:r>
              <w:rPr>
                <w:rFonts w:ascii="Arial" w:hAnsi="Arial" w:cs="Arial"/>
                <w:color w:val="000000"/>
                <w:sz w:val="18"/>
                <w:szCs w:val="18"/>
              </w:rPr>
              <w:t>VINAGRE DE ALCOOL-PET DE IL</w:t>
            </w:r>
          </w:p>
        </w:tc>
        <w:tc>
          <w:tcPr>
            <w:tcW w:w="978" w:type="dxa"/>
            <w:tcBorders>
              <w:top w:val="single" w:sz="4" w:space="0" w:color="auto"/>
              <w:left w:val="single" w:sz="4" w:space="0" w:color="auto"/>
              <w:bottom w:val="single" w:sz="4" w:space="0" w:color="auto"/>
              <w:right w:val="single" w:sz="4" w:space="0" w:color="auto"/>
            </w:tcBorders>
            <w:vAlign w:val="bottom"/>
          </w:tcPr>
          <w:p w:rsidR="00FA6FA8" w:rsidRDefault="00FA6FA8" w:rsidP="00FA6FA8">
            <w:pPr>
              <w:rPr>
                <w:rFonts w:ascii="Calibri" w:hAnsi="Calibri" w:cs="Calibri"/>
                <w:color w:val="000000"/>
                <w:sz w:val="22"/>
                <w:szCs w:val="22"/>
              </w:rPr>
            </w:pPr>
            <w:r>
              <w:rPr>
                <w:rFonts w:ascii="Calibri" w:hAnsi="Calibri" w:cs="Calibri"/>
                <w:color w:val="000000"/>
                <w:sz w:val="22"/>
                <w:szCs w:val="22"/>
              </w:rPr>
              <w:t xml:space="preserve"> R$     2,34 </w:t>
            </w:r>
          </w:p>
        </w:tc>
      </w:tr>
      <w:tr w:rsidR="00CC4D4C" w:rsidRPr="002418E0" w:rsidTr="008639D5">
        <w:trPr>
          <w:trHeight w:val="121"/>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Pr="00F53D24" w:rsidRDefault="00CC4D4C" w:rsidP="00F53D24">
            <w:pPr>
              <w:pStyle w:val="PargrafodaLista"/>
              <w:numPr>
                <w:ilvl w:val="0"/>
                <w:numId w:val="15"/>
              </w:numPr>
              <w:jc w:val="center"/>
              <w:rPr>
                <w:rFonts w:ascii="Arial" w:hAnsi="Arial" w:cs="Arial"/>
                <w:b/>
                <w:bCs/>
              </w:rPr>
            </w:pPr>
          </w:p>
        </w:tc>
        <w:tc>
          <w:tcPr>
            <w:tcW w:w="814" w:type="dxa"/>
            <w:tcBorders>
              <w:top w:val="single" w:sz="4" w:space="0" w:color="auto"/>
              <w:left w:val="nil"/>
              <w:bottom w:val="single" w:sz="4" w:space="0" w:color="auto"/>
              <w:right w:val="single" w:sz="4" w:space="0" w:color="auto"/>
            </w:tcBorders>
            <w:shd w:val="clear" w:color="auto" w:fill="auto"/>
            <w:noWrap/>
            <w:vAlign w:val="center"/>
          </w:tcPr>
          <w:p w:rsidR="00CC4D4C" w:rsidRDefault="00FA6FA8" w:rsidP="008639D5">
            <w:pPr>
              <w:jc w:val="center"/>
              <w:rPr>
                <w:rFonts w:ascii="Calibri" w:hAnsi="Calibri" w:cs="Calibri"/>
                <w:color w:val="000000"/>
                <w:sz w:val="22"/>
                <w:szCs w:val="22"/>
              </w:rPr>
            </w:pPr>
            <w:r>
              <w:rPr>
                <w:rFonts w:ascii="Calibri" w:hAnsi="Calibri" w:cs="Calibri"/>
                <w:color w:val="000000"/>
                <w:sz w:val="22"/>
                <w:szCs w:val="22"/>
              </w:rPr>
              <w:t>720</w:t>
            </w:r>
          </w:p>
        </w:tc>
        <w:tc>
          <w:tcPr>
            <w:tcW w:w="556" w:type="dxa"/>
            <w:tcBorders>
              <w:top w:val="single" w:sz="4" w:space="0" w:color="auto"/>
              <w:left w:val="nil"/>
              <w:bottom w:val="single" w:sz="4" w:space="0" w:color="auto"/>
              <w:right w:val="single" w:sz="4" w:space="0" w:color="auto"/>
            </w:tcBorders>
            <w:shd w:val="clear" w:color="auto" w:fill="auto"/>
            <w:vAlign w:val="center"/>
          </w:tcPr>
          <w:p w:rsidR="00CC4D4C" w:rsidRPr="001E4FB0" w:rsidRDefault="00D44083" w:rsidP="00CC4D4C">
            <w:pPr>
              <w:shd w:val="clear" w:color="auto" w:fill="FFFFFF"/>
              <w:jc w:val="center"/>
              <w:rPr>
                <w:rFonts w:ascii="Arial" w:hAnsi="Arial" w:cs="Arial"/>
                <w:b/>
              </w:rPr>
            </w:pPr>
            <w:r w:rsidRPr="001E4FB0">
              <w:rPr>
                <w:rFonts w:ascii="Arial" w:hAnsi="Arial" w:cs="Arial"/>
                <w:b/>
              </w:rPr>
              <w:t>UN</w:t>
            </w:r>
          </w:p>
        </w:tc>
        <w:tc>
          <w:tcPr>
            <w:tcW w:w="5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D4C" w:rsidRDefault="00FA6FA8" w:rsidP="00CC4D4C">
            <w:pPr>
              <w:rPr>
                <w:rFonts w:ascii="Arial" w:hAnsi="Arial" w:cs="Arial"/>
                <w:color w:val="000000"/>
                <w:sz w:val="18"/>
                <w:szCs w:val="18"/>
              </w:rPr>
            </w:pPr>
            <w:r>
              <w:rPr>
                <w:rFonts w:ascii="Arial" w:hAnsi="Arial" w:cs="Arial"/>
                <w:color w:val="000000"/>
                <w:sz w:val="18"/>
                <w:szCs w:val="18"/>
              </w:rPr>
              <w:t>CESTA BÁSICA, JÁ EMBALADA, CONTENDO OS SEGUINTES ITENS:</w:t>
            </w:r>
          </w:p>
          <w:p w:rsidR="00FA6FA8" w:rsidRDefault="00FA6FA8" w:rsidP="00CC4D4C">
            <w:pPr>
              <w:rPr>
                <w:rFonts w:ascii="Arial" w:hAnsi="Arial" w:cs="Arial"/>
                <w:color w:val="000000"/>
                <w:sz w:val="18"/>
                <w:szCs w:val="18"/>
              </w:rPr>
            </w:pPr>
          </w:p>
          <w:p w:rsidR="00FA6FA8" w:rsidRDefault="00FA6FA8" w:rsidP="00CC4D4C">
            <w:pPr>
              <w:rPr>
                <w:rFonts w:ascii="Arial" w:hAnsi="Arial" w:cs="Arial"/>
                <w:color w:val="000000"/>
                <w:sz w:val="18"/>
                <w:szCs w:val="18"/>
              </w:rPr>
            </w:pPr>
            <w:r>
              <w:rPr>
                <w:rFonts w:ascii="Arial" w:hAnsi="Arial" w:cs="Arial"/>
                <w:color w:val="000000"/>
                <w:sz w:val="18"/>
                <w:szCs w:val="18"/>
              </w:rPr>
              <w:lastRenderedPageBreak/>
              <w:t>- 06 UNIDADES DE AÇÚCAR BRANCO REFINADO (</w:t>
            </w:r>
            <w:r w:rsidR="007639CB">
              <w:rPr>
                <w:rFonts w:ascii="Arial" w:hAnsi="Arial" w:cs="Arial"/>
                <w:color w:val="000000"/>
                <w:sz w:val="18"/>
                <w:szCs w:val="18"/>
              </w:rPr>
              <w:t>0</w:t>
            </w:r>
            <w:r>
              <w:rPr>
                <w:rFonts w:ascii="Arial" w:hAnsi="Arial" w:cs="Arial"/>
                <w:color w:val="000000"/>
                <w:sz w:val="18"/>
                <w:szCs w:val="18"/>
              </w:rPr>
              <w:t>1KG)</w:t>
            </w:r>
          </w:p>
          <w:p w:rsidR="00FA6FA8" w:rsidRDefault="00FA6FA8" w:rsidP="00CC4D4C">
            <w:pPr>
              <w:rPr>
                <w:rFonts w:ascii="Arial" w:hAnsi="Arial" w:cs="Arial"/>
                <w:color w:val="000000"/>
                <w:sz w:val="18"/>
                <w:szCs w:val="18"/>
              </w:rPr>
            </w:pPr>
          </w:p>
          <w:p w:rsidR="00FA6FA8" w:rsidRDefault="00FA6FA8" w:rsidP="00CC4D4C">
            <w:pPr>
              <w:rPr>
                <w:rFonts w:ascii="Arial" w:hAnsi="Arial" w:cs="Arial"/>
                <w:color w:val="000000"/>
                <w:sz w:val="18"/>
                <w:szCs w:val="18"/>
              </w:rPr>
            </w:pPr>
            <w:r>
              <w:rPr>
                <w:rFonts w:ascii="Arial" w:hAnsi="Arial" w:cs="Arial"/>
                <w:color w:val="000000"/>
                <w:sz w:val="18"/>
                <w:szCs w:val="18"/>
              </w:rPr>
              <w:t>- 07 UNIDADES DE ARROZ BRANCO POLIDO (</w:t>
            </w:r>
            <w:r w:rsidR="007639CB">
              <w:rPr>
                <w:rFonts w:ascii="Arial" w:hAnsi="Arial" w:cs="Arial"/>
                <w:color w:val="000000"/>
                <w:sz w:val="18"/>
                <w:szCs w:val="18"/>
              </w:rPr>
              <w:t>0</w:t>
            </w:r>
            <w:r>
              <w:rPr>
                <w:rFonts w:ascii="Arial" w:hAnsi="Arial" w:cs="Arial"/>
                <w:color w:val="000000"/>
                <w:sz w:val="18"/>
                <w:szCs w:val="18"/>
              </w:rPr>
              <w:t>1KG)</w:t>
            </w:r>
          </w:p>
          <w:p w:rsidR="00FA6FA8" w:rsidRDefault="00FA6FA8" w:rsidP="00CC4D4C">
            <w:pPr>
              <w:rPr>
                <w:rFonts w:ascii="Arial" w:hAnsi="Arial" w:cs="Arial"/>
                <w:color w:val="000000"/>
                <w:sz w:val="18"/>
                <w:szCs w:val="18"/>
              </w:rPr>
            </w:pPr>
          </w:p>
          <w:p w:rsidR="00FA6FA8" w:rsidRDefault="00FA6FA8" w:rsidP="00CC4D4C">
            <w:pPr>
              <w:rPr>
                <w:rFonts w:ascii="Arial" w:hAnsi="Arial" w:cs="Arial"/>
                <w:color w:val="000000"/>
                <w:sz w:val="18"/>
                <w:szCs w:val="18"/>
              </w:rPr>
            </w:pPr>
            <w:r>
              <w:rPr>
                <w:rFonts w:ascii="Arial" w:hAnsi="Arial" w:cs="Arial"/>
                <w:color w:val="000000"/>
                <w:sz w:val="18"/>
                <w:szCs w:val="18"/>
              </w:rPr>
              <w:t>- 01 PACOTE BISCOITO SORTIDO</w:t>
            </w:r>
          </w:p>
          <w:p w:rsidR="00FA6FA8" w:rsidRDefault="00FA6FA8" w:rsidP="00CC4D4C">
            <w:pPr>
              <w:rPr>
                <w:rFonts w:ascii="Arial" w:hAnsi="Arial" w:cs="Arial"/>
                <w:color w:val="000000"/>
                <w:sz w:val="18"/>
                <w:szCs w:val="18"/>
              </w:rPr>
            </w:pPr>
          </w:p>
          <w:p w:rsidR="00FA6FA8" w:rsidRDefault="00FA6FA8" w:rsidP="00CC4D4C">
            <w:pPr>
              <w:rPr>
                <w:rFonts w:ascii="Arial" w:hAnsi="Arial" w:cs="Arial"/>
                <w:color w:val="000000"/>
                <w:sz w:val="18"/>
                <w:szCs w:val="18"/>
              </w:rPr>
            </w:pPr>
            <w:r>
              <w:rPr>
                <w:rFonts w:ascii="Arial" w:hAnsi="Arial" w:cs="Arial"/>
                <w:color w:val="000000"/>
                <w:sz w:val="18"/>
                <w:szCs w:val="18"/>
              </w:rPr>
              <w:t>- 01 PACOTE CAFÉ MOÍDO</w:t>
            </w:r>
          </w:p>
          <w:p w:rsidR="00FA6FA8" w:rsidRDefault="00FA6FA8" w:rsidP="00CC4D4C">
            <w:pPr>
              <w:rPr>
                <w:rFonts w:ascii="Arial" w:hAnsi="Arial" w:cs="Arial"/>
                <w:color w:val="000000"/>
                <w:sz w:val="18"/>
                <w:szCs w:val="18"/>
              </w:rPr>
            </w:pPr>
          </w:p>
          <w:p w:rsidR="00FA6FA8" w:rsidRDefault="00FA6FA8" w:rsidP="00CC4D4C">
            <w:pPr>
              <w:rPr>
                <w:rFonts w:ascii="Arial" w:hAnsi="Arial" w:cs="Arial"/>
                <w:color w:val="000000"/>
                <w:sz w:val="18"/>
                <w:szCs w:val="18"/>
              </w:rPr>
            </w:pPr>
            <w:r>
              <w:rPr>
                <w:rFonts w:ascii="Arial" w:hAnsi="Arial" w:cs="Arial"/>
                <w:color w:val="000000"/>
                <w:sz w:val="18"/>
                <w:szCs w:val="18"/>
              </w:rPr>
              <w:t>- 01 PACOTE DE EXTRATO DE TOMATE (340G)</w:t>
            </w:r>
          </w:p>
          <w:p w:rsidR="00FA6FA8" w:rsidRDefault="00FA6FA8" w:rsidP="00CC4D4C">
            <w:pPr>
              <w:rPr>
                <w:rFonts w:ascii="Arial" w:hAnsi="Arial" w:cs="Arial"/>
                <w:color w:val="000000"/>
                <w:sz w:val="18"/>
                <w:szCs w:val="18"/>
              </w:rPr>
            </w:pPr>
          </w:p>
          <w:p w:rsidR="00FA6FA8" w:rsidRDefault="00FA6FA8" w:rsidP="00CC4D4C">
            <w:pPr>
              <w:rPr>
                <w:rFonts w:ascii="Arial" w:hAnsi="Arial" w:cs="Arial"/>
                <w:color w:val="000000"/>
                <w:sz w:val="18"/>
                <w:szCs w:val="18"/>
              </w:rPr>
            </w:pPr>
            <w:r>
              <w:rPr>
                <w:rFonts w:ascii="Arial" w:hAnsi="Arial" w:cs="Arial"/>
                <w:color w:val="000000"/>
                <w:sz w:val="18"/>
                <w:szCs w:val="18"/>
              </w:rPr>
              <w:t>- 01 KG DE FARINHA DE MIHO MÉDIA</w:t>
            </w:r>
          </w:p>
          <w:p w:rsidR="00FA6FA8" w:rsidRDefault="00FA6FA8" w:rsidP="00CC4D4C">
            <w:pPr>
              <w:rPr>
                <w:rFonts w:ascii="Arial" w:hAnsi="Arial" w:cs="Arial"/>
                <w:color w:val="000000"/>
                <w:sz w:val="18"/>
                <w:szCs w:val="18"/>
              </w:rPr>
            </w:pPr>
          </w:p>
          <w:p w:rsidR="00FA6FA8" w:rsidRDefault="00FA6FA8" w:rsidP="00CC4D4C">
            <w:pPr>
              <w:rPr>
                <w:rFonts w:ascii="Arial" w:hAnsi="Arial" w:cs="Arial"/>
                <w:color w:val="000000"/>
                <w:sz w:val="18"/>
                <w:szCs w:val="18"/>
              </w:rPr>
            </w:pPr>
            <w:r>
              <w:rPr>
                <w:rFonts w:ascii="Arial" w:hAnsi="Arial" w:cs="Arial"/>
                <w:color w:val="000000"/>
                <w:sz w:val="18"/>
                <w:szCs w:val="18"/>
              </w:rPr>
              <w:t>- 05 KG DE FARINHA DE TRIGO BRANCA</w:t>
            </w:r>
          </w:p>
          <w:p w:rsidR="00FA6FA8" w:rsidRDefault="00FA6FA8" w:rsidP="00CC4D4C">
            <w:pPr>
              <w:rPr>
                <w:rFonts w:ascii="Arial" w:hAnsi="Arial" w:cs="Arial"/>
                <w:color w:val="000000"/>
                <w:sz w:val="18"/>
                <w:szCs w:val="18"/>
              </w:rPr>
            </w:pPr>
          </w:p>
          <w:p w:rsidR="00FA6FA8" w:rsidRDefault="00FA6FA8" w:rsidP="00CC4D4C">
            <w:pPr>
              <w:rPr>
                <w:rFonts w:ascii="Arial" w:hAnsi="Arial" w:cs="Arial"/>
                <w:color w:val="000000"/>
                <w:sz w:val="18"/>
                <w:szCs w:val="18"/>
              </w:rPr>
            </w:pPr>
            <w:r>
              <w:rPr>
                <w:rFonts w:ascii="Arial" w:hAnsi="Arial" w:cs="Arial"/>
                <w:color w:val="000000"/>
                <w:sz w:val="18"/>
                <w:szCs w:val="18"/>
              </w:rPr>
              <w:t>- 03 KG FEIJÃO PRETO TIPO 01</w:t>
            </w:r>
          </w:p>
          <w:p w:rsidR="007639CB" w:rsidRDefault="007639CB" w:rsidP="00CC4D4C">
            <w:pPr>
              <w:rPr>
                <w:rFonts w:ascii="Arial" w:hAnsi="Arial" w:cs="Arial"/>
                <w:color w:val="000000"/>
                <w:sz w:val="18"/>
                <w:szCs w:val="18"/>
              </w:rPr>
            </w:pPr>
          </w:p>
          <w:p w:rsidR="007639CB" w:rsidRDefault="007639CB" w:rsidP="00CC4D4C">
            <w:pPr>
              <w:rPr>
                <w:rFonts w:ascii="Arial" w:hAnsi="Arial" w:cs="Arial"/>
                <w:color w:val="000000"/>
                <w:sz w:val="18"/>
                <w:szCs w:val="18"/>
              </w:rPr>
            </w:pPr>
            <w:r>
              <w:rPr>
                <w:rFonts w:ascii="Arial" w:hAnsi="Arial" w:cs="Arial"/>
                <w:color w:val="000000"/>
                <w:sz w:val="18"/>
                <w:szCs w:val="18"/>
              </w:rPr>
              <w:t>- 01 PACOTE FERMENTO EM PÓ BIOLÓGICO 125G</w:t>
            </w:r>
          </w:p>
          <w:p w:rsidR="007639CB" w:rsidRDefault="007639CB" w:rsidP="00CC4D4C">
            <w:pPr>
              <w:rPr>
                <w:rFonts w:ascii="Arial" w:hAnsi="Arial" w:cs="Arial"/>
                <w:color w:val="000000"/>
                <w:sz w:val="18"/>
                <w:szCs w:val="18"/>
              </w:rPr>
            </w:pPr>
          </w:p>
          <w:p w:rsidR="007639CB" w:rsidRDefault="007639CB" w:rsidP="00CC4D4C">
            <w:pPr>
              <w:rPr>
                <w:rFonts w:ascii="Arial" w:hAnsi="Arial" w:cs="Arial"/>
                <w:color w:val="000000"/>
                <w:sz w:val="18"/>
                <w:szCs w:val="18"/>
              </w:rPr>
            </w:pPr>
            <w:r>
              <w:rPr>
                <w:rFonts w:ascii="Arial" w:hAnsi="Arial" w:cs="Arial"/>
                <w:color w:val="000000"/>
                <w:sz w:val="18"/>
                <w:szCs w:val="18"/>
              </w:rPr>
              <w:t>- 01 KG DE LEITE EM PÓ</w:t>
            </w:r>
          </w:p>
          <w:p w:rsidR="007639CB" w:rsidRDefault="007639CB" w:rsidP="00CC4D4C">
            <w:pPr>
              <w:rPr>
                <w:rFonts w:ascii="Arial" w:hAnsi="Arial" w:cs="Arial"/>
                <w:color w:val="000000"/>
                <w:sz w:val="18"/>
                <w:szCs w:val="18"/>
              </w:rPr>
            </w:pPr>
          </w:p>
          <w:p w:rsidR="007639CB" w:rsidRDefault="007639CB" w:rsidP="00CC4D4C">
            <w:pPr>
              <w:rPr>
                <w:rFonts w:ascii="Arial" w:hAnsi="Arial" w:cs="Arial"/>
                <w:color w:val="000000"/>
                <w:sz w:val="18"/>
                <w:szCs w:val="18"/>
              </w:rPr>
            </w:pPr>
            <w:r>
              <w:rPr>
                <w:rFonts w:ascii="Arial" w:hAnsi="Arial" w:cs="Arial"/>
                <w:color w:val="000000"/>
                <w:sz w:val="18"/>
                <w:szCs w:val="18"/>
              </w:rPr>
              <w:t>- 04 PACOTES DE MASSA NINHO ESTREITO 500G</w:t>
            </w:r>
          </w:p>
          <w:p w:rsidR="007639CB" w:rsidRDefault="007639CB" w:rsidP="00CC4D4C">
            <w:pPr>
              <w:rPr>
                <w:rFonts w:ascii="Arial" w:hAnsi="Arial" w:cs="Arial"/>
                <w:color w:val="000000"/>
                <w:sz w:val="18"/>
                <w:szCs w:val="18"/>
              </w:rPr>
            </w:pPr>
          </w:p>
          <w:p w:rsidR="007639CB" w:rsidRDefault="007639CB" w:rsidP="00CC4D4C">
            <w:pPr>
              <w:rPr>
                <w:rFonts w:ascii="Arial" w:hAnsi="Arial" w:cs="Arial"/>
                <w:color w:val="000000"/>
                <w:sz w:val="18"/>
                <w:szCs w:val="18"/>
              </w:rPr>
            </w:pPr>
            <w:r>
              <w:rPr>
                <w:rFonts w:ascii="Arial" w:hAnsi="Arial" w:cs="Arial"/>
                <w:color w:val="000000"/>
                <w:sz w:val="18"/>
                <w:szCs w:val="18"/>
              </w:rPr>
              <w:t>- 03 UNIDADES DE ÓLEO DE SOJA 900ML</w:t>
            </w:r>
          </w:p>
          <w:p w:rsidR="007639CB" w:rsidRDefault="007639CB" w:rsidP="00CC4D4C">
            <w:pPr>
              <w:rPr>
                <w:rFonts w:ascii="Arial" w:hAnsi="Arial" w:cs="Arial"/>
                <w:color w:val="000000"/>
                <w:sz w:val="18"/>
                <w:szCs w:val="18"/>
              </w:rPr>
            </w:pPr>
          </w:p>
          <w:p w:rsidR="007639CB" w:rsidRDefault="007639CB" w:rsidP="00CC4D4C">
            <w:pPr>
              <w:rPr>
                <w:rFonts w:ascii="Arial" w:hAnsi="Arial" w:cs="Arial"/>
                <w:color w:val="000000"/>
                <w:sz w:val="18"/>
                <w:szCs w:val="18"/>
              </w:rPr>
            </w:pPr>
            <w:r>
              <w:rPr>
                <w:rFonts w:ascii="Arial" w:hAnsi="Arial" w:cs="Arial"/>
                <w:color w:val="000000"/>
                <w:sz w:val="18"/>
                <w:szCs w:val="18"/>
              </w:rPr>
              <w:t>- 01 UNIDADE SABÃO EM BARRA 400G</w:t>
            </w:r>
          </w:p>
          <w:p w:rsidR="007639CB" w:rsidRDefault="007639CB" w:rsidP="00CC4D4C">
            <w:pPr>
              <w:rPr>
                <w:rFonts w:ascii="Arial" w:hAnsi="Arial" w:cs="Arial"/>
                <w:color w:val="000000"/>
                <w:sz w:val="18"/>
                <w:szCs w:val="18"/>
              </w:rPr>
            </w:pPr>
          </w:p>
          <w:p w:rsidR="007639CB" w:rsidRDefault="007639CB" w:rsidP="00CC4D4C">
            <w:pPr>
              <w:rPr>
                <w:rFonts w:ascii="Arial" w:hAnsi="Arial" w:cs="Arial"/>
                <w:color w:val="000000"/>
                <w:sz w:val="18"/>
                <w:szCs w:val="18"/>
              </w:rPr>
            </w:pPr>
            <w:r>
              <w:rPr>
                <w:rFonts w:ascii="Arial" w:hAnsi="Arial" w:cs="Arial"/>
                <w:color w:val="000000"/>
                <w:sz w:val="18"/>
                <w:szCs w:val="18"/>
              </w:rPr>
              <w:t>- 01 KG DE SABÃO EM PÓ</w:t>
            </w:r>
          </w:p>
          <w:p w:rsidR="007639CB" w:rsidRDefault="007639CB" w:rsidP="00CC4D4C">
            <w:pPr>
              <w:rPr>
                <w:rFonts w:ascii="Arial" w:hAnsi="Arial" w:cs="Arial"/>
                <w:color w:val="000000"/>
                <w:sz w:val="18"/>
                <w:szCs w:val="18"/>
              </w:rPr>
            </w:pPr>
          </w:p>
          <w:p w:rsidR="007639CB" w:rsidRDefault="007639CB" w:rsidP="00CC4D4C">
            <w:pPr>
              <w:rPr>
                <w:rFonts w:ascii="Arial" w:hAnsi="Arial" w:cs="Arial"/>
                <w:color w:val="000000"/>
                <w:sz w:val="18"/>
                <w:szCs w:val="18"/>
              </w:rPr>
            </w:pPr>
            <w:r>
              <w:rPr>
                <w:rFonts w:ascii="Arial" w:hAnsi="Arial" w:cs="Arial"/>
                <w:color w:val="000000"/>
                <w:sz w:val="18"/>
                <w:szCs w:val="18"/>
              </w:rPr>
              <w:t>- 01 KG DE SAL REFINADO IODADO</w:t>
            </w:r>
          </w:p>
          <w:p w:rsidR="007639CB" w:rsidRDefault="007639CB" w:rsidP="00CC4D4C">
            <w:pPr>
              <w:rPr>
                <w:rFonts w:ascii="Arial" w:hAnsi="Arial" w:cs="Arial"/>
                <w:color w:val="000000"/>
                <w:sz w:val="18"/>
                <w:szCs w:val="18"/>
              </w:rPr>
            </w:pPr>
          </w:p>
          <w:p w:rsidR="007639CB" w:rsidRDefault="007639CB" w:rsidP="00CC4D4C">
            <w:pPr>
              <w:rPr>
                <w:rFonts w:ascii="Arial" w:hAnsi="Arial" w:cs="Arial"/>
                <w:color w:val="000000"/>
                <w:sz w:val="18"/>
                <w:szCs w:val="18"/>
              </w:rPr>
            </w:pPr>
            <w:r>
              <w:rPr>
                <w:rFonts w:ascii="Arial" w:hAnsi="Arial" w:cs="Arial"/>
                <w:color w:val="000000"/>
                <w:sz w:val="18"/>
                <w:szCs w:val="18"/>
              </w:rPr>
              <w:t>- 01 PACOTE DE BISCOITO ÁGUA E SAL 400G</w:t>
            </w:r>
          </w:p>
          <w:p w:rsidR="007639CB" w:rsidRDefault="007639CB" w:rsidP="00CC4D4C">
            <w:pPr>
              <w:rPr>
                <w:rFonts w:ascii="Arial" w:hAnsi="Arial" w:cs="Arial"/>
                <w:color w:val="000000"/>
                <w:sz w:val="18"/>
                <w:szCs w:val="18"/>
              </w:rPr>
            </w:pPr>
          </w:p>
          <w:p w:rsidR="007639CB" w:rsidRDefault="007639CB" w:rsidP="00CC4D4C">
            <w:pPr>
              <w:rPr>
                <w:rFonts w:ascii="Arial" w:hAnsi="Arial" w:cs="Arial"/>
                <w:color w:val="000000"/>
                <w:sz w:val="18"/>
                <w:szCs w:val="18"/>
              </w:rPr>
            </w:pPr>
            <w:r>
              <w:rPr>
                <w:rFonts w:ascii="Arial" w:hAnsi="Arial" w:cs="Arial"/>
                <w:color w:val="000000"/>
                <w:sz w:val="18"/>
                <w:szCs w:val="18"/>
              </w:rPr>
              <w:t>- 01 FRANGO INTEIRO CONGELADO, MÉDIA 2,5KG.</w:t>
            </w:r>
          </w:p>
          <w:p w:rsidR="00FA6FA8" w:rsidRDefault="00FA6FA8" w:rsidP="00CC4D4C">
            <w:pPr>
              <w:rPr>
                <w:rFonts w:ascii="Arial" w:hAnsi="Arial" w:cs="Arial"/>
                <w:color w:val="000000"/>
                <w:sz w:val="18"/>
                <w:szCs w:val="18"/>
              </w:rPr>
            </w:pPr>
          </w:p>
        </w:tc>
        <w:tc>
          <w:tcPr>
            <w:tcW w:w="978" w:type="dxa"/>
            <w:tcBorders>
              <w:top w:val="single" w:sz="4" w:space="0" w:color="auto"/>
              <w:left w:val="single" w:sz="4" w:space="0" w:color="auto"/>
              <w:bottom w:val="single" w:sz="4" w:space="0" w:color="auto"/>
              <w:right w:val="single" w:sz="4" w:space="0" w:color="auto"/>
            </w:tcBorders>
            <w:vAlign w:val="bottom"/>
          </w:tcPr>
          <w:p w:rsidR="00CC4D4C" w:rsidRDefault="00CC4D4C" w:rsidP="00CC4D4C">
            <w:pPr>
              <w:rPr>
                <w:rFonts w:ascii="Calibri" w:hAnsi="Calibri" w:cs="Calibri"/>
                <w:color w:val="000000"/>
                <w:sz w:val="22"/>
                <w:szCs w:val="22"/>
              </w:rPr>
            </w:pPr>
            <w:r>
              <w:rPr>
                <w:rFonts w:ascii="Calibri" w:hAnsi="Calibri" w:cs="Calibri"/>
                <w:color w:val="000000"/>
                <w:sz w:val="22"/>
                <w:szCs w:val="22"/>
              </w:rPr>
              <w:lastRenderedPageBreak/>
              <w:t xml:space="preserve"> R$     </w:t>
            </w:r>
            <w:r w:rsidR="007639CB">
              <w:rPr>
                <w:rFonts w:ascii="Calibri" w:hAnsi="Calibri" w:cs="Calibri"/>
                <w:color w:val="000000"/>
                <w:sz w:val="22"/>
                <w:szCs w:val="22"/>
              </w:rPr>
              <w:t>315,96</w:t>
            </w:r>
            <w:r>
              <w:rPr>
                <w:rFonts w:ascii="Calibri" w:hAnsi="Calibri" w:cs="Calibri"/>
                <w:color w:val="000000"/>
                <w:sz w:val="22"/>
                <w:szCs w:val="22"/>
              </w:rPr>
              <w:t xml:space="preserve"> </w:t>
            </w:r>
          </w:p>
        </w:tc>
      </w:tr>
    </w:tbl>
    <w:p w:rsidR="00871CAF" w:rsidRDefault="00871CAF" w:rsidP="00871CAF">
      <w:pPr>
        <w:shd w:val="clear" w:color="auto" w:fill="FFFFFF" w:themeFill="background1"/>
        <w:jc w:val="both"/>
        <w:rPr>
          <w:rFonts w:ascii="Arial" w:hAnsi="Arial" w:cs="Arial"/>
          <w:b/>
          <w:bCs/>
        </w:rPr>
      </w:pPr>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E44" w:rsidRDefault="00EA1E44" w:rsidP="009F0202">
      <w:r>
        <w:separator/>
      </w:r>
    </w:p>
  </w:endnote>
  <w:endnote w:type="continuationSeparator" w:id="0">
    <w:p w:rsidR="00EA1E44" w:rsidRDefault="00EA1E44"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B8A" w:rsidRDefault="00ED1B8A">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ED1B8A" w:rsidRDefault="00ED1B8A">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ED1B8A" w:rsidRDefault="00ED1B8A">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ED1B8A" w:rsidRDefault="00ED1B8A">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E44" w:rsidRDefault="00EA1E44" w:rsidP="009F0202">
      <w:r>
        <w:separator/>
      </w:r>
    </w:p>
  </w:footnote>
  <w:footnote w:type="continuationSeparator" w:id="0">
    <w:p w:rsidR="00EA1E44" w:rsidRDefault="00EA1E44"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B8A" w:rsidRPr="00C6099A" w:rsidRDefault="00ED1B8A"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B8A" w:rsidRPr="001071A5" w:rsidRDefault="00ED1B8A" w:rsidP="00C6099A">
                            <w:pPr>
                              <w:rPr>
                                <w:rFonts w:ascii="Arial" w:hAnsi="Arial" w:cs="Arial"/>
                                <w:sz w:val="32"/>
                                <w:szCs w:val="32"/>
                              </w:rPr>
                            </w:pPr>
                            <w:r w:rsidRPr="001071A5">
                              <w:rPr>
                                <w:rFonts w:ascii="Arial" w:hAnsi="Arial" w:cs="Arial"/>
                                <w:sz w:val="32"/>
                                <w:szCs w:val="32"/>
                              </w:rPr>
                              <w:t>Estado do Rio Grande do Sul</w:t>
                            </w:r>
                          </w:p>
                          <w:p w:rsidR="00ED1B8A" w:rsidRPr="001071A5" w:rsidRDefault="00ED1B8A" w:rsidP="00C6099A">
                            <w:pPr>
                              <w:rPr>
                                <w:rFonts w:ascii="Arial" w:hAnsi="Arial" w:cs="Arial"/>
                                <w:b/>
                                <w:sz w:val="32"/>
                                <w:szCs w:val="32"/>
                              </w:rPr>
                            </w:pPr>
                            <w:r w:rsidRPr="001071A5">
                              <w:rPr>
                                <w:rFonts w:ascii="Arial" w:hAnsi="Arial" w:cs="Arial"/>
                                <w:b/>
                                <w:sz w:val="32"/>
                                <w:szCs w:val="32"/>
                              </w:rPr>
                              <w:t>PREFEITURA MUNICIPAL DE ARROIO DOS RATOS</w:t>
                            </w:r>
                          </w:p>
                          <w:p w:rsidR="00ED1B8A" w:rsidRDefault="00ED1B8A" w:rsidP="00C6099A">
                            <w:pPr>
                              <w:rPr>
                                <w:rFonts w:ascii="Arial" w:hAnsi="Arial" w:cs="Arial"/>
                                <w:sz w:val="32"/>
                                <w:szCs w:val="32"/>
                              </w:rPr>
                            </w:pPr>
                            <w:r>
                              <w:rPr>
                                <w:rFonts w:ascii="Arial" w:hAnsi="Arial" w:cs="Arial"/>
                                <w:sz w:val="32"/>
                                <w:szCs w:val="32"/>
                              </w:rPr>
                              <w:t>Departamento de Compras e Licitações</w:t>
                            </w:r>
                          </w:p>
                          <w:p w:rsidR="00ED1B8A" w:rsidRDefault="00ED1B8A" w:rsidP="00C6099A">
                            <w:pPr>
                              <w:rPr>
                                <w:rFonts w:ascii="Arial" w:hAnsi="Arial" w:cs="Arial"/>
                                <w:sz w:val="32"/>
                                <w:szCs w:val="32"/>
                              </w:rPr>
                            </w:pPr>
                          </w:p>
                          <w:p w:rsidR="00ED1B8A" w:rsidRPr="001071A5" w:rsidRDefault="00ED1B8A" w:rsidP="00C6099A">
                            <w:pPr>
                              <w:rPr>
                                <w:rFonts w:ascii="Arial" w:hAnsi="Arial" w:cs="Arial"/>
                                <w:sz w:val="28"/>
                                <w:szCs w:val="28"/>
                              </w:rPr>
                            </w:pPr>
                          </w:p>
                          <w:p w:rsidR="00ED1B8A" w:rsidRDefault="00ED1B8A"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ED1B8A" w:rsidRPr="001071A5" w:rsidRDefault="00ED1B8A" w:rsidP="00C6099A">
                      <w:pPr>
                        <w:rPr>
                          <w:rFonts w:ascii="Arial" w:hAnsi="Arial" w:cs="Arial"/>
                          <w:sz w:val="32"/>
                          <w:szCs w:val="32"/>
                        </w:rPr>
                      </w:pPr>
                      <w:r w:rsidRPr="001071A5">
                        <w:rPr>
                          <w:rFonts w:ascii="Arial" w:hAnsi="Arial" w:cs="Arial"/>
                          <w:sz w:val="32"/>
                          <w:szCs w:val="32"/>
                        </w:rPr>
                        <w:t>Estado do Rio Grande do Sul</w:t>
                      </w:r>
                    </w:p>
                    <w:p w:rsidR="00ED1B8A" w:rsidRPr="001071A5" w:rsidRDefault="00ED1B8A" w:rsidP="00C6099A">
                      <w:pPr>
                        <w:rPr>
                          <w:rFonts w:ascii="Arial" w:hAnsi="Arial" w:cs="Arial"/>
                          <w:b/>
                          <w:sz w:val="32"/>
                          <w:szCs w:val="32"/>
                        </w:rPr>
                      </w:pPr>
                      <w:r w:rsidRPr="001071A5">
                        <w:rPr>
                          <w:rFonts w:ascii="Arial" w:hAnsi="Arial" w:cs="Arial"/>
                          <w:b/>
                          <w:sz w:val="32"/>
                          <w:szCs w:val="32"/>
                        </w:rPr>
                        <w:t>PREFEITURA MUNICIPAL DE ARROIO DOS RATOS</w:t>
                      </w:r>
                    </w:p>
                    <w:p w:rsidR="00ED1B8A" w:rsidRDefault="00ED1B8A" w:rsidP="00C6099A">
                      <w:pPr>
                        <w:rPr>
                          <w:rFonts w:ascii="Arial" w:hAnsi="Arial" w:cs="Arial"/>
                          <w:sz w:val="32"/>
                          <w:szCs w:val="32"/>
                        </w:rPr>
                      </w:pPr>
                      <w:r>
                        <w:rPr>
                          <w:rFonts w:ascii="Arial" w:hAnsi="Arial" w:cs="Arial"/>
                          <w:sz w:val="32"/>
                          <w:szCs w:val="32"/>
                        </w:rPr>
                        <w:t>Departamento de Compras e Licitações</w:t>
                      </w:r>
                    </w:p>
                    <w:p w:rsidR="00ED1B8A" w:rsidRDefault="00ED1B8A" w:rsidP="00C6099A">
                      <w:pPr>
                        <w:rPr>
                          <w:rFonts w:ascii="Arial" w:hAnsi="Arial" w:cs="Arial"/>
                          <w:sz w:val="32"/>
                          <w:szCs w:val="32"/>
                        </w:rPr>
                      </w:pPr>
                    </w:p>
                    <w:p w:rsidR="00ED1B8A" w:rsidRPr="001071A5" w:rsidRDefault="00ED1B8A" w:rsidP="00C6099A">
                      <w:pPr>
                        <w:rPr>
                          <w:rFonts w:ascii="Arial" w:hAnsi="Arial" w:cs="Arial"/>
                          <w:sz w:val="28"/>
                          <w:szCs w:val="28"/>
                        </w:rPr>
                      </w:pPr>
                    </w:p>
                    <w:p w:rsidR="00ED1B8A" w:rsidRDefault="00ED1B8A"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1374EEF"/>
    <w:multiLevelType w:val="hybridMultilevel"/>
    <w:tmpl w:val="BC96786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4E20A5E"/>
    <w:multiLevelType w:val="hybridMultilevel"/>
    <w:tmpl w:val="CFA8FC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5" w15:restartNumberingAfterBreak="0">
    <w:nsid w:val="0EA636AF"/>
    <w:multiLevelType w:val="hybridMultilevel"/>
    <w:tmpl w:val="22E2A6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91B52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4" w15:restartNumberingAfterBreak="0">
    <w:nsid w:val="6D6475B4"/>
    <w:multiLevelType w:val="hybridMultilevel"/>
    <w:tmpl w:val="B7B05A70"/>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12"/>
  </w:num>
  <w:num w:numId="4">
    <w:abstractNumId w:val="1"/>
  </w:num>
  <w:num w:numId="5">
    <w:abstractNumId w:val="6"/>
  </w:num>
  <w:num w:numId="6">
    <w:abstractNumId w:val="11"/>
  </w:num>
  <w:num w:numId="7">
    <w:abstractNumId w:val="9"/>
  </w:num>
  <w:num w:numId="8">
    <w:abstractNumId w:val="4"/>
  </w:num>
  <w:num w:numId="9">
    <w:abstractNumId w:val="10"/>
  </w:num>
  <w:num w:numId="10">
    <w:abstractNumId w:val="13"/>
  </w:num>
  <w:num w:numId="11">
    <w:abstractNumId w:val="15"/>
  </w:num>
  <w:num w:numId="12">
    <w:abstractNumId w:val="2"/>
  </w:num>
  <w:num w:numId="13">
    <w:abstractNumId w:val="7"/>
  </w:num>
  <w:num w:numId="14">
    <w:abstractNumId w:val="14"/>
  </w:num>
  <w:num w:numId="15">
    <w:abstractNumId w:val="5"/>
  </w:num>
  <w:num w:numId="1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9D6"/>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94B"/>
    <w:rsid w:val="00042CAD"/>
    <w:rsid w:val="0004332A"/>
    <w:rsid w:val="00043666"/>
    <w:rsid w:val="0004405B"/>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2A2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4B5"/>
    <w:rsid w:val="00104C09"/>
    <w:rsid w:val="001060A3"/>
    <w:rsid w:val="0010613E"/>
    <w:rsid w:val="00106D7D"/>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5B0E"/>
    <w:rsid w:val="00177495"/>
    <w:rsid w:val="00177A90"/>
    <w:rsid w:val="001801FB"/>
    <w:rsid w:val="00180EFC"/>
    <w:rsid w:val="001812E8"/>
    <w:rsid w:val="00181FA6"/>
    <w:rsid w:val="00182D41"/>
    <w:rsid w:val="00183221"/>
    <w:rsid w:val="00183485"/>
    <w:rsid w:val="00184136"/>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6B6B"/>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4FB0"/>
    <w:rsid w:val="001E5E98"/>
    <w:rsid w:val="001E7A76"/>
    <w:rsid w:val="001E7ADE"/>
    <w:rsid w:val="001F09CD"/>
    <w:rsid w:val="001F0FB7"/>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813"/>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77CA4"/>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24F"/>
    <w:rsid w:val="002B58BF"/>
    <w:rsid w:val="002B6567"/>
    <w:rsid w:val="002C03D1"/>
    <w:rsid w:val="002C0A7F"/>
    <w:rsid w:val="002C17A3"/>
    <w:rsid w:val="002C2911"/>
    <w:rsid w:val="002C3964"/>
    <w:rsid w:val="002C3ECE"/>
    <w:rsid w:val="002C43FE"/>
    <w:rsid w:val="002C4B5D"/>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310D"/>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01D"/>
    <w:rsid w:val="003064C9"/>
    <w:rsid w:val="003065F8"/>
    <w:rsid w:val="00306617"/>
    <w:rsid w:val="00307110"/>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17DD7"/>
    <w:rsid w:val="00317E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0BBB"/>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3848"/>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465"/>
    <w:rsid w:val="00416948"/>
    <w:rsid w:val="00416966"/>
    <w:rsid w:val="004176FE"/>
    <w:rsid w:val="00417948"/>
    <w:rsid w:val="00420C3A"/>
    <w:rsid w:val="0042332F"/>
    <w:rsid w:val="00423A83"/>
    <w:rsid w:val="00423AB6"/>
    <w:rsid w:val="00425555"/>
    <w:rsid w:val="00426D1E"/>
    <w:rsid w:val="0043125C"/>
    <w:rsid w:val="00431BDE"/>
    <w:rsid w:val="0043262F"/>
    <w:rsid w:val="00433060"/>
    <w:rsid w:val="00433633"/>
    <w:rsid w:val="00433710"/>
    <w:rsid w:val="00433C6B"/>
    <w:rsid w:val="00433E1C"/>
    <w:rsid w:val="00434EC1"/>
    <w:rsid w:val="00435D7C"/>
    <w:rsid w:val="004362A3"/>
    <w:rsid w:val="00440F72"/>
    <w:rsid w:val="0044296F"/>
    <w:rsid w:val="004438B1"/>
    <w:rsid w:val="0044413F"/>
    <w:rsid w:val="00444930"/>
    <w:rsid w:val="004459A6"/>
    <w:rsid w:val="00445DAB"/>
    <w:rsid w:val="0044636E"/>
    <w:rsid w:val="004466C2"/>
    <w:rsid w:val="0044741C"/>
    <w:rsid w:val="00450D14"/>
    <w:rsid w:val="00451D11"/>
    <w:rsid w:val="004521EA"/>
    <w:rsid w:val="00452674"/>
    <w:rsid w:val="00452854"/>
    <w:rsid w:val="00452E8A"/>
    <w:rsid w:val="00453C94"/>
    <w:rsid w:val="00454676"/>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045"/>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2C5"/>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810"/>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05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37A85"/>
    <w:rsid w:val="00540A44"/>
    <w:rsid w:val="00540AB9"/>
    <w:rsid w:val="00540D37"/>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193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681B"/>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0A0B"/>
    <w:rsid w:val="00603DCE"/>
    <w:rsid w:val="00603EEC"/>
    <w:rsid w:val="006043C7"/>
    <w:rsid w:val="0060492E"/>
    <w:rsid w:val="00605CDF"/>
    <w:rsid w:val="006068BE"/>
    <w:rsid w:val="00607457"/>
    <w:rsid w:val="00610854"/>
    <w:rsid w:val="00611348"/>
    <w:rsid w:val="00612B50"/>
    <w:rsid w:val="00612F4E"/>
    <w:rsid w:val="00612FAA"/>
    <w:rsid w:val="00613874"/>
    <w:rsid w:val="0061441F"/>
    <w:rsid w:val="00614E69"/>
    <w:rsid w:val="00615E8D"/>
    <w:rsid w:val="006171ED"/>
    <w:rsid w:val="00621714"/>
    <w:rsid w:val="00622AA8"/>
    <w:rsid w:val="0062319B"/>
    <w:rsid w:val="0062421F"/>
    <w:rsid w:val="00625422"/>
    <w:rsid w:val="006267C0"/>
    <w:rsid w:val="006271A9"/>
    <w:rsid w:val="006312B8"/>
    <w:rsid w:val="00631DA3"/>
    <w:rsid w:val="00632336"/>
    <w:rsid w:val="00633CF7"/>
    <w:rsid w:val="006348B9"/>
    <w:rsid w:val="0063576C"/>
    <w:rsid w:val="00640263"/>
    <w:rsid w:val="0064134D"/>
    <w:rsid w:val="006425ED"/>
    <w:rsid w:val="0064307D"/>
    <w:rsid w:val="006430D9"/>
    <w:rsid w:val="00643298"/>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2855"/>
    <w:rsid w:val="006B37D7"/>
    <w:rsid w:val="006B4DD0"/>
    <w:rsid w:val="006B63CB"/>
    <w:rsid w:val="006C1906"/>
    <w:rsid w:val="006C33EF"/>
    <w:rsid w:val="006C3890"/>
    <w:rsid w:val="006C442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269F"/>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0AB6"/>
    <w:rsid w:val="0072123B"/>
    <w:rsid w:val="00722183"/>
    <w:rsid w:val="00722756"/>
    <w:rsid w:val="007228D3"/>
    <w:rsid w:val="00722DB4"/>
    <w:rsid w:val="007236D3"/>
    <w:rsid w:val="00723977"/>
    <w:rsid w:val="00723C13"/>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9CB"/>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1F4F"/>
    <w:rsid w:val="007824EE"/>
    <w:rsid w:val="0078417F"/>
    <w:rsid w:val="00784884"/>
    <w:rsid w:val="00785F3F"/>
    <w:rsid w:val="0078616F"/>
    <w:rsid w:val="00786FD1"/>
    <w:rsid w:val="00787F35"/>
    <w:rsid w:val="00790D33"/>
    <w:rsid w:val="00791776"/>
    <w:rsid w:val="00791BCA"/>
    <w:rsid w:val="0079259B"/>
    <w:rsid w:val="00792867"/>
    <w:rsid w:val="0079499C"/>
    <w:rsid w:val="007951C0"/>
    <w:rsid w:val="0079704E"/>
    <w:rsid w:val="00797283"/>
    <w:rsid w:val="007A0998"/>
    <w:rsid w:val="007A2215"/>
    <w:rsid w:val="007A2AEC"/>
    <w:rsid w:val="007A4A86"/>
    <w:rsid w:val="007A5D73"/>
    <w:rsid w:val="007A6D1D"/>
    <w:rsid w:val="007A6E8B"/>
    <w:rsid w:val="007B05A1"/>
    <w:rsid w:val="007B1539"/>
    <w:rsid w:val="007B2278"/>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53AF"/>
    <w:rsid w:val="007D769C"/>
    <w:rsid w:val="007D77E5"/>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E5C"/>
    <w:rsid w:val="007F0F7E"/>
    <w:rsid w:val="007F0FB1"/>
    <w:rsid w:val="007F1661"/>
    <w:rsid w:val="007F175A"/>
    <w:rsid w:val="007F176D"/>
    <w:rsid w:val="007F20D9"/>
    <w:rsid w:val="007F321B"/>
    <w:rsid w:val="007F3A30"/>
    <w:rsid w:val="007F596B"/>
    <w:rsid w:val="007F6D26"/>
    <w:rsid w:val="00800BA2"/>
    <w:rsid w:val="00800D12"/>
    <w:rsid w:val="008015B4"/>
    <w:rsid w:val="00802487"/>
    <w:rsid w:val="00802F3E"/>
    <w:rsid w:val="00803A54"/>
    <w:rsid w:val="008061FC"/>
    <w:rsid w:val="00811E2B"/>
    <w:rsid w:val="00812419"/>
    <w:rsid w:val="00812BE6"/>
    <w:rsid w:val="008142CD"/>
    <w:rsid w:val="00814369"/>
    <w:rsid w:val="0081498C"/>
    <w:rsid w:val="00815542"/>
    <w:rsid w:val="00815FBC"/>
    <w:rsid w:val="00817AEB"/>
    <w:rsid w:val="00817CF3"/>
    <w:rsid w:val="0082039B"/>
    <w:rsid w:val="00820F69"/>
    <w:rsid w:val="00821708"/>
    <w:rsid w:val="00821A72"/>
    <w:rsid w:val="00822085"/>
    <w:rsid w:val="008227BC"/>
    <w:rsid w:val="00823219"/>
    <w:rsid w:val="00824499"/>
    <w:rsid w:val="00824D02"/>
    <w:rsid w:val="00825D60"/>
    <w:rsid w:val="0082606D"/>
    <w:rsid w:val="00826AF6"/>
    <w:rsid w:val="0082704B"/>
    <w:rsid w:val="00827690"/>
    <w:rsid w:val="00830036"/>
    <w:rsid w:val="008304DC"/>
    <w:rsid w:val="00830680"/>
    <w:rsid w:val="00831D0D"/>
    <w:rsid w:val="008329BA"/>
    <w:rsid w:val="00832A6A"/>
    <w:rsid w:val="00833B94"/>
    <w:rsid w:val="00833D94"/>
    <w:rsid w:val="00834872"/>
    <w:rsid w:val="00836779"/>
    <w:rsid w:val="00836CB5"/>
    <w:rsid w:val="00840644"/>
    <w:rsid w:val="00841D35"/>
    <w:rsid w:val="008436D5"/>
    <w:rsid w:val="00845D72"/>
    <w:rsid w:val="00845F48"/>
    <w:rsid w:val="008461F4"/>
    <w:rsid w:val="0084665E"/>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9D5"/>
    <w:rsid w:val="00863A2E"/>
    <w:rsid w:val="00864198"/>
    <w:rsid w:val="0086469C"/>
    <w:rsid w:val="00865207"/>
    <w:rsid w:val="00866BC9"/>
    <w:rsid w:val="00866F04"/>
    <w:rsid w:val="00867928"/>
    <w:rsid w:val="00870409"/>
    <w:rsid w:val="00870DE4"/>
    <w:rsid w:val="00871599"/>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5BEA"/>
    <w:rsid w:val="0088605E"/>
    <w:rsid w:val="0088612D"/>
    <w:rsid w:val="00890754"/>
    <w:rsid w:val="00890903"/>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E6C72"/>
    <w:rsid w:val="008F07E6"/>
    <w:rsid w:val="008F27BD"/>
    <w:rsid w:val="008F2EA5"/>
    <w:rsid w:val="008F300B"/>
    <w:rsid w:val="008F3BA2"/>
    <w:rsid w:val="008F4B54"/>
    <w:rsid w:val="008F6243"/>
    <w:rsid w:val="008F6264"/>
    <w:rsid w:val="008F7B0E"/>
    <w:rsid w:val="008F7C9B"/>
    <w:rsid w:val="008F7E53"/>
    <w:rsid w:val="0090222A"/>
    <w:rsid w:val="00902680"/>
    <w:rsid w:val="009034ED"/>
    <w:rsid w:val="009038DA"/>
    <w:rsid w:val="0090425F"/>
    <w:rsid w:val="0090629D"/>
    <w:rsid w:val="00907498"/>
    <w:rsid w:val="00907F85"/>
    <w:rsid w:val="00910A32"/>
    <w:rsid w:val="00911545"/>
    <w:rsid w:val="009149CC"/>
    <w:rsid w:val="009151DE"/>
    <w:rsid w:val="00915B65"/>
    <w:rsid w:val="009163CD"/>
    <w:rsid w:val="00916BFC"/>
    <w:rsid w:val="00916CF3"/>
    <w:rsid w:val="00917EBF"/>
    <w:rsid w:val="00921C24"/>
    <w:rsid w:val="0092212D"/>
    <w:rsid w:val="00922318"/>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3F25"/>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6CDA"/>
    <w:rsid w:val="00947752"/>
    <w:rsid w:val="009477DB"/>
    <w:rsid w:val="0095018E"/>
    <w:rsid w:val="00951463"/>
    <w:rsid w:val="00951F56"/>
    <w:rsid w:val="009524E6"/>
    <w:rsid w:val="009531B3"/>
    <w:rsid w:val="0095379B"/>
    <w:rsid w:val="009546F8"/>
    <w:rsid w:val="00956C67"/>
    <w:rsid w:val="0096036E"/>
    <w:rsid w:val="0096069C"/>
    <w:rsid w:val="0096161C"/>
    <w:rsid w:val="00961FE4"/>
    <w:rsid w:val="009627A7"/>
    <w:rsid w:val="00966041"/>
    <w:rsid w:val="00967226"/>
    <w:rsid w:val="009672B3"/>
    <w:rsid w:val="0097025F"/>
    <w:rsid w:val="00972269"/>
    <w:rsid w:val="00972762"/>
    <w:rsid w:val="0097286E"/>
    <w:rsid w:val="00972DF2"/>
    <w:rsid w:val="00973A67"/>
    <w:rsid w:val="00974198"/>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4AA"/>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4645"/>
    <w:rsid w:val="009E5515"/>
    <w:rsid w:val="009E5C89"/>
    <w:rsid w:val="009E6117"/>
    <w:rsid w:val="009E6697"/>
    <w:rsid w:val="009E6C38"/>
    <w:rsid w:val="009E6D06"/>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5A92"/>
    <w:rsid w:val="00A063FE"/>
    <w:rsid w:val="00A102DF"/>
    <w:rsid w:val="00A10741"/>
    <w:rsid w:val="00A1209C"/>
    <w:rsid w:val="00A133E1"/>
    <w:rsid w:val="00A14C55"/>
    <w:rsid w:val="00A17DF4"/>
    <w:rsid w:val="00A207BE"/>
    <w:rsid w:val="00A2161D"/>
    <w:rsid w:val="00A22026"/>
    <w:rsid w:val="00A226B1"/>
    <w:rsid w:val="00A231D7"/>
    <w:rsid w:val="00A24DC3"/>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4F9"/>
    <w:rsid w:val="00A93F0B"/>
    <w:rsid w:val="00A95157"/>
    <w:rsid w:val="00A958E1"/>
    <w:rsid w:val="00A95A09"/>
    <w:rsid w:val="00A9686A"/>
    <w:rsid w:val="00A96EBF"/>
    <w:rsid w:val="00AA04CC"/>
    <w:rsid w:val="00AA3726"/>
    <w:rsid w:val="00AA3DD6"/>
    <w:rsid w:val="00AA42E0"/>
    <w:rsid w:val="00AA5E2B"/>
    <w:rsid w:val="00AA6F3C"/>
    <w:rsid w:val="00AA7C64"/>
    <w:rsid w:val="00AA7E89"/>
    <w:rsid w:val="00AB3F1F"/>
    <w:rsid w:val="00AC156B"/>
    <w:rsid w:val="00AC21B9"/>
    <w:rsid w:val="00AC361E"/>
    <w:rsid w:val="00AC5F07"/>
    <w:rsid w:val="00AC6658"/>
    <w:rsid w:val="00AC79D4"/>
    <w:rsid w:val="00AD2A46"/>
    <w:rsid w:val="00AD3769"/>
    <w:rsid w:val="00AD411C"/>
    <w:rsid w:val="00AD411D"/>
    <w:rsid w:val="00AD5029"/>
    <w:rsid w:val="00AD510D"/>
    <w:rsid w:val="00AD5250"/>
    <w:rsid w:val="00AD5A75"/>
    <w:rsid w:val="00AD5B24"/>
    <w:rsid w:val="00AD60B1"/>
    <w:rsid w:val="00AE0547"/>
    <w:rsid w:val="00AE0D3C"/>
    <w:rsid w:val="00AE225D"/>
    <w:rsid w:val="00AE3AD1"/>
    <w:rsid w:val="00AE4006"/>
    <w:rsid w:val="00AE423C"/>
    <w:rsid w:val="00AE43AB"/>
    <w:rsid w:val="00AE4F12"/>
    <w:rsid w:val="00AE5D1F"/>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1A86"/>
    <w:rsid w:val="00B2254B"/>
    <w:rsid w:val="00B2489E"/>
    <w:rsid w:val="00B24FC8"/>
    <w:rsid w:val="00B25234"/>
    <w:rsid w:val="00B25A03"/>
    <w:rsid w:val="00B2627F"/>
    <w:rsid w:val="00B264AA"/>
    <w:rsid w:val="00B26F4F"/>
    <w:rsid w:val="00B2767A"/>
    <w:rsid w:val="00B279FF"/>
    <w:rsid w:val="00B3056A"/>
    <w:rsid w:val="00B307B8"/>
    <w:rsid w:val="00B30AA3"/>
    <w:rsid w:val="00B31628"/>
    <w:rsid w:val="00B317F0"/>
    <w:rsid w:val="00B31990"/>
    <w:rsid w:val="00B31BC8"/>
    <w:rsid w:val="00B32B2A"/>
    <w:rsid w:val="00B34960"/>
    <w:rsid w:val="00B35D1A"/>
    <w:rsid w:val="00B36232"/>
    <w:rsid w:val="00B37E0F"/>
    <w:rsid w:val="00B40289"/>
    <w:rsid w:val="00B42269"/>
    <w:rsid w:val="00B42E1C"/>
    <w:rsid w:val="00B42E88"/>
    <w:rsid w:val="00B43A53"/>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6E7"/>
    <w:rsid w:val="00B66A2E"/>
    <w:rsid w:val="00B671F9"/>
    <w:rsid w:val="00B67614"/>
    <w:rsid w:val="00B6769B"/>
    <w:rsid w:val="00B67B1D"/>
    <w:rsid w:val="00B7047B"/>
    <w:rsid w:val="00B70FF1"/>
    <w:rsid w:val="00B71862"/>
    <w:rsid w:val="00B71FA1"/>
    <w:rsid w:val="00B72C34"/>
    <w:rsid w:val="00B7341B"/>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084E"/>
    <w:rsid w:val="00BE13DE"/>
    <w:rsid w:val="00BE19BA"/>
    <w:rsid w:val="00BE1AC3"/>
    <w:rsid w:val="00BE23C0"/>
    <w:rsid w:val="00BE2DE9"/>
    <w:rsid w:val="00BE2FB0"/>
    <w:rsid w:val="00BE3ED7"/>
    <w:rsid w:val="00BE54C8"/>
    <w:rsid w:val="00BE561B"/>
    <w:rsid w:val="00BE640B"/>
    <w:rsid w:val="00BE7B91"/>
    <w:rsid w:val="00BE7C0D"/>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B8F"/>
    <w:rsid w:val="00C03E20"/>
    <w:rsid w:val="00C0705A"/>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38ED"/>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4D4C"/>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4956"/>
    <w:rsid w:val="00D15F94"/>
    <w:rsid w:val="00D15FE6"/>
    <w:rsid w:val="00D17080"/>
    <w:rsid w:val="00D2066C"/>
    <w:rsid w:val="00D2111A"/>
    <w:rsid w:val="00D21CD3"/>
    <w:rsid w:val="00D23BDF"/>
    <w:rsid w:val="00D24CC2"/>
    <w:rsid w:val="00D24F60"/>
    <w:rsid w:val="00D31A10"/>
    <w:rsid w:val="00D324ED"/>
    <w:rsid w:val="00D3460F"/>
    <w:rsid w:val="00D349C0"/>
    <w:rsid w:val="00D34A93"/>
    <w:rsid w:val="00D361DB"/>
    <w:rsid w:val="00D400A2"/>
    <w:rsid w:val="00D40549"/>
    <w:rsid w:val="00D40E8B"/>
    <w:rsid w:val="00D41510"/>
    <w:rsid w:val="00D41B71"/>
    <w:rsid w:val="00D41E91"/>
    <w:rsid w:val="00D420FF"/>
    <w:rsid w:val="00D42354"/>
    <w:rsid w:val="00D432AB"/>
    <w:rsid w:val="00D44083"/>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523"/>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962"/>
    <w:rsid w:val="00D74DDC"/>
    <w:rsid w:val="00D75072"/>
    <w:rsid w:val="00D750B2"/>
    <w:rsid w:val="00D7539D"/>
    <w:rsid w:val="00D7546B"/>
    <w:rsid w:val="00D75FE4"/>
    <w:rsid w:val="00D776DA"/>
    <w:rsid w:val="00D77EB5"/>
    <w:rsid w:val="00D77F3C"/>
    <w:rsid w:val="00D80BF1"/>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A665F"/>
    <w:rsid w:val="00DB0846"/>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52"/>
    <w:rsid w:val="00DE26EF"/>
    <w:rsid w:val="00DE28E8"/>
    <w:rsid w:val="00DE5296"/>
    <w:rsid w:val="00DF05E0"/>
    <w:rsid w:val="00DF1894"/>
    <w:rsid w:val="00DF3991"/>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B8D"/>
    <w:rsid w:val="00E30EFE"/>
    <w:rsid w:val="00E3251B"/>
    <w:rsid w:val="00E32991"/>
    <w:rsid w:val="00E34DCC"/>
    <w:rsid w:val="00E35489"/>
    <w:rsid w:val="00E35786"/>
    <w:rsid w:val="00E35857"/>
    <w:rsid w:val="00E35E0B"/>
    <w:rsid w:val="00E35F52"/>
    <w:rsid w:val="00E360F3"/>
    <w:rsid w:val="00E362CC"/>
    <w:rsid w:val="00E377C2"/>
    <w:rsid w:val="00E40595"/>
    <w:rsid w:val="00E40C25"/>
    <w:rsid w:val="00E42C40"/>
    <w:rsid w:val="00E42F2F"/>
    <w:rsid w:val="00E44761"/>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29"/>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1E44"/>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B8A"/>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96F"/>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3874"/>
    <w:rsid w:val="00F15212"/>
    <w:rsid w:val="00F15F81"/>
    <w:rsid w:val="00F16DA5"/>
    <w:rsid w:val="00F20899"/>
    <w:rsid w:val="00F235B1"/>
    <w:rsid w:val="00F23C2E"/>
    <w:rsid w:val="00F24590"/>
    <w:rsid w:val="00F25A04"/>
    <w:rsid w:val="00F2671D"/>
    <w:rsid w:val="00F27412"/>
    <w:rsid w:val="00F27699"/>
    <w:rsid w:val="00F324CD"/>
    <w:rsid w:val="00F32A4B"/>
    <w:rsid w:val="00F3344B"/>
    <w:rsid w:val="00F33743"/>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24"/>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2B5F"/>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6FA8"/>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5BCD"/>
    <w:rsid w:val="00FC69BD"/>
    <w:rsid w:val="00FC78EA"/>
    <w:rsid w:val="00FD0023"/>
    <w:rsid w:val="00FD06A3"/>
    <w:rsid w:val="00FD1097"/>
    <w:rsid w:val="00FD120B"/>
    <w:rsid w:val="00FD1583"/>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6EDCEDDC"/>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103312845">
      <w:bodyDiv w:val="1"/>
      <w:marLeft w:val="0"/>
      <w:marRight w:val="0"/>
      <w:marTop w:val="0"/>
      <w:marBottom w:val="0"/>
      <w:divBdr>
        <w:top w:val="none" w:sz="0" w:space="0" w:color="auto"/>
        <w:left w:val="none" w:sz="0" w:space="0" w:color="auto"/>
        <w:bottom w:val="none" w:sz="0" w:space="0" w:color="auto"/>
        <w:right w:val="none" w:sz="0" w:space="0" w:color="auto"/>
      </w:divBdr>
    </w:div>
    <w:div w:id="91135214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12800987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490898445">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 w:id="165074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4E3945-A642-40FF-86AA-2C6B8C7A6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11307</Words>
  <Characters>61064</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72227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giovani.3889</cp:lastModifiedBy>
  <cp:revision>3</cp:revision>
  <cp:lastPrinted>2022-10-27T15:31:00Z</cp:lastPrinted>
  <dcterms:created xsi:type="dcterms:W3CDTF">2023-03-15T15:45:00Z</dcterms:created>
  <dcterms:modified xsi:type="dcterms:W3CDTF">2023-03-16T13:12:00Z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