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B75AB3">
        <w:rPr>
          <w:rFonts w:ascii="Arial" w:eastAsia="Verdana" w:hAnsi="Arial" w:cs="Arial"/>
          <w:b/>
          <w:sz w:val="22"/>
          <w:szCs w:val="22"/>
          <w:lang w:eastAsia="en-US"/>
        </w:rPr>
        <w:t>137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B75AB3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</w:t>
      </w:r>
      <w:bookmarkStart w:id="0" w:name="_GoBack"/>
      <w:bookmarkEnd w:id="0"/>
      <w:r w:rsidR="00C77EF4" w:rsidRPr="00B75AB3">
        <w:rPr>
          <w:rFonts w:ascii="Arial" w:hAnsi="Arial" w:cs="Arial"/>
          <w:sz w:val="22"/>
          <w:szCs w:val="22"/>
        </w:rPr>
        <w:t>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OFTALMO &amp; OTORRINO CENTER </w:t>
      </w:r>
      <w:r w:rsidR="002F2F0E" w:rsidRPr="00B75AB3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  <w:r w:rsidR="008B17C1" w:rsidRPr="00B75AB3">
        <w:rPr>
          <w:rFonts w:ascii="Arial" w:eastAsia="Verdana" w:hAnsi="Arial" w:cs="Arial"/>
          <w:bCs/>
          <w:sz w:val="22"/>
          <w:szCs w:val="22"/>
          <w:lang w:eastAsia="en-US"/>
        </w:rPr>
        <w:t>.,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pessoa jurídica, </w:t>
      </w:r>
      <w:r w:rsidR="008B17C1" w:rsidRPr="00B75AB3">
        <w:rPr>
          <w:rFonts w:ascii="Arial" w:hAnsi="Arial" w:cs="Arial"/>
          <w:b/>
          <w:sz w:val="22"/>
          <w:szCs w:val="22"/>
        </w:rPr>
        <w:t xml:space="preserve">CNPJ nº </w:t>
      </w:r>
      <w:r w:rsidR="002F2F0E" w:rsidRPr="00B75AB3">
        <w:rPr>
          <w:rFonts w:ascii="Arial" w:hAnsi="Arial" w:cs="Arial"/>
          <w:b/>
          <w:sz w:val="22"/>
          <w:szCs w:val="22"/>
        </w:rPr>
        <w:t>37.338.469</w:t>
      </w:r>
      <w:r w:rsidR="008B17C1" w:rsidRPr="00B75AB3">
        <w:rPr>
          <w:rFonts w:ascii="Arial" w:hAnsi="Arial" w:cs="Arial"/>
          <w:b/>
          <w:sz w:val="22"/>
          <w:szCs w:val="22"/>
        </w:rPr>
        <w:t>/0001-</w:t>
      </w:r>
      <w:r w:rsidR="002F2F0E" w:rsidRPr="00B75AB3">
        <w:rPr>
          <w:rFonts w:ascii="Arial" w:hAnsi="Arial" w:cs="Arial"/>
          <w:b/>
          <w:sz w:val="22"/>
          <w:szCs w:val="22"/>
        </w:rPr>
        <w:t>45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, localizada na </w:t>
      </w:r>
      <w:bookmarkStart w:id="1" w:name="_Hlk63677321"/>
      <w:r w:rsidR="00525AE4" w:rsidRPr="00B75AB3">
        <w:rPr>
          <w:rFonts w:ascii="Arial" w:hAnsi="Arial" w:cs="Arial"/>
          <w:bCs/>
          <w:sz w:val="22"/>
          <w:szCs w:val="22"/>
        </w:rPr>
        <w:t>Rua Dr</w:t>
      </w:r>
      <w:r w:rsidR="00302A31" w:rsidRPr="00B75AB3">
        <w:rPr>
          <w:rFonts w:ascii="Arial" w:hAnsi="Arial" w:cs="Arial"/>
          <w:bCs/>
          <w:sz w:val="22"/>
          <w:szCs w:val="22"/>
        </w:rPr>
        <w:t>.</w:t>
      </w:r>
      <w:r w:rsidR="00525AE4" w:rsidRPr="00B75AB3">
        <w:rPr>
          <w:rFonts w:ascii="Arial" w:hAnsi="Arial" w:cs="Arial"/>
          <w:bCs/>
          <w:sz w:val="22"/>
          <w:szCs w:val="22"/>
        </w:rPr>
        <w:t xml:space="preserve"> </w:t>
      </w:r>
      <w:r w:rsidR="00302A31" w:rsidRPr="00B75AB3">
        <w:rPr>
          <w:rFonts w:ascii="Arial" w:hAnsi="Arial" w:cs="Arial"/>
          <w:bCs/>
          <w:sz w:val="22"/>
          <w:szCs w:val="22"/>
        </w:rPr>
        <w:t xml:space="preserve">José </w:t>
      </w:r>
      <w:proofErr w:type="spellStart"/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525AE4" w:rsidRPr="00B75AB3">
        <w:rPr>
          <w:rFonts w:ascii="Arial" w:hAnsi="Arial" w:cs="Arial"/>
          <w:bCs/>
          <w:sz w:val="22"/>
          <w:szCs w:val="22"/>
        </w:rPr>
        <w:t>thanazio</w:t>
      </w:r>
      <w:proofErr w:type="spellEnd"/>
      <w:r w:rsidR="00302A31" w:rsidRPr="00B75AB3">
        <w:rPr>
          <w:rFonts w:ascii="Arial" w:hAnsi="Arial" w:cs="Arial"/>
          <w:bCs/>
          <w:sz w:val="22"/>
          <w:szCs w:val="22"/>
        </w:rPr>
        <w:t>, 656,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</w:t>
      </w:r>
      <w:r w:rsidR="00302A31" w:rsidRPr="00B75AB3">
        <w:rPr>
          <w:rFonts w:ascii="Arial" w:hAnsi="Arial" w:cs="Arial"/>
          <w:bCs/>
          <w:sz w:val="22"/>
          <w:szCs w:val="22"/>
        </w:rPr>
        <w:t xml:space="preserve">sala </w:t>
      </w:r>
      <w:r w:rsidR="00B75AB3" w:rsidRPr="00B75AB3">
        <w:rPr>
          <w:rFonts w:ascii="Arial" w:hAnsi="Arial" w:cs="Arial"/>
          <w:bCs/>
          <w:sz w:val="22"/>
          <w:szCs w:val="22"/>
        </w:rPr>
        <w:t>02, Bairro</w:t>
      </w:r>
      <w:r w:rsidR="00302A31" w:rsidRPr="00B75AB3">
        <w:rPr>
          <w:rFonts w:ascii="Arial" w:hAnsi="Arial" w:cs="Arial"/>
          <w:bCs/>
          <w:sz w:val="22"/>
          <w:szCs w:val="22"/>
        </w:rPr>
        <w:t xml:space="preserve"> Centro, Charqueadas- RS Cep 96. 745-000,</w:t>
      </w:r>
      <w:bookmarkEnd w:id="1"/>
      <w:r w:rsidR="008B17C1" w:rsidRPr="00B75AB3">
        <w:rPr>
          <w:rFonts w:ascii="Arial" w:hAnsi="Arial" w:cs="Arial"/>
          <w:bCs/>
          <w:sz w:val="22"/>
          <w:szCs w:val="22"/>
        </w:rPr>
        <w:t xml:space="preserve"> representada 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 xml:space="preserve">por </w:t>
      </w:r>
      <w:r w:rsidR="00302A31" w:rsidRPr="00B75AB3">
        <w:rPr>
          <w:rFonts w:ascii="Arial" w:hAnsi="Arial" w:cs="Arial"/>
          <w:b/>
          <w:bCs/>
          <w:sz w:val="22"/>
          <w:szCs w:val="22"/>
        </w:rPr>
        <w:t>KARINA FERREIRA DA CRUZ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brasileir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médic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nº </w:t>
      </w:r>
      <w:r w:rsidR="00302A31" w:rsidRPr="00B75AB3">
        <w:rPr>
          <w:rFonts w:ascii="Arial" w:hAnsi="Arial" w:cs="Arial"/>
          <w:bCs/>
          <w:sz w:val="22"/>
          <w:szCs w:val="22"/>
        </w:rPr>
        <w:t>015.211.510-24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302A31" w:rsidRPr="00B75AB3">
        <w:rPr>
          <w:rFonts w:ascii="Arial" w:hAnsi="Arial" w:cs="Arial"/>
          <w:bCs/>
          <w:sz w:val="22"/>
          <w:szCs w:val="22"/>
        </w:rPr>
        <w:t>40.782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 </w:t>
      </w:r>
      <w:r w:rsidR="00302A31" w:rsidRPr="00B75AB3">
        <w:rPr>
          <w:rFonts w:ascii="Arial" w:hAnsi="Arial" w:cs="Arial"/>
          <w:bCs/>
          <w:sz w:val="22"/>
          <w:szCs w:val="22"/>
        </w:rPr>
        <w:t>Rua Avaré</w:t>
      </w:r>
      <w:r w:rsidR="002765FC" w:rsidRPr="00B75AB3">
        <w:rPr>
          <w:rFonts w:ascii="Arial" w:hAnsi="Arial" w:cs="Arial"/>
          <w:bCs/>
          <w:sz w:val="22"/>
          <w:szCs w:val="22"/>
        </w:rPr>
        <w:t>, 3</w:t>
      </w:r>
      <w:r w:rsidR="00302A31" w:rsidRPr="00B75AB3">
        <w:rPr>
          <w:rFonts w:ascii="Arial" w:hAnsi="Arial" w:cs="Arial"/>
          <w:bCs/>
          <w:sz w:val="22"/>
          <w:szCs w:val="22"/>
        </w:rPr>
        <w:t>8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, Bairro </w:t>
      </w:r>
      <w:r w:rsidR="00302A31" w:rsidRPr="00B75AB3">
        <w:rPr>
          <w:rFonts w:ascii="Arial" w:hAnsi="Arial" w:cs="Arial"/>
          <w:bCs/>
          <w:sz w:val="22"/>
          <w:szCs w:val="22"/>
        </w:rPr>
        <w:t>Jardim Floresta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 w:rsidR="008326D0" w:rsidRPr="00B75AB3">
        <w:rPr>
          <w:rFonts w:ascii="Arial" w:hAnsi="Arial" w:cs="Arial"/>
          <w:bCs/>
          <w:sz w:val="22"/>
          <w:szCs w:val="22"/>
        </w:rPr>
        <w:t>1.040-440,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8326D0" w:rsidRPr="00B75AB3">
        <w:rPr>
          <w:rFonts w:ascii="Arial" w:hAnsi="Arial" w:cs="Arial"/>
          <w:bCs/>
          <w:sz w:val="22"/>
          <w:szCs w:val="22"/>
        </w:rPr>
        <w:t>Porto Alegre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e por </w:t>
      </w:r>
      <w:r w:rsidR="00B75AB3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Hlk111108218"/>
      <w:r w:rsidR="00B75AB3" w:rsidRPr="00B75AB3">
        <w:rPr>
          <w:rFonts w:ascii="Arial" w:hAnsi="Arial" w:cs="Arial"/>
          <w:b/>
          <w:bCs/>
          <w:sz w:val="22"/>
          <w:szCs w:val="22"/>
        </w:rPr>
        <w:t>FÁBIO PERES SEVERO</w:t>
      </w:r>
      <w:bookmarkEnd w:id="2"/>
      <w:r w:rsidR="00B75AB3" w:rsidRPr="00B75AB3">
        <w:rPr>
          <w:rFonts w:ascii="Arial" w:hAnsi="Arial" w:cs="Arial"/>
          <w:b/>
          <w:bCs/>
          <w:sz w:val="22"/>
          <w:szCs w:val="22"/>
        </w:rPr>
        <w:t>,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brasileiro, médico, inscrito no CPF sob o nº 010.</w:t>
      </w:r>
      <w:r w:rsidR="00B75AB3" w:rsidRPr="00B75AB3">
        <w:rPr>
          <w:rFonts w:ascii="Arial" w:hAnsi="Arial" w:cs="Arial"/>
          <w:bCs/>
          <w:sz w:val="22"/>
          <w:szCs w:val="22"/>
        </w:rPr>
        <w:t>69</w:t>
      </w:r>
      <w:r w:rsidR="00B75AB3" w:rsidRPr="00B75AB3">
        <w:rPr>
          <w:rFonts w:ascii="Arial" w:hAnsi="Arial" w:cs="Arial"/>
          <w:bCs/>
          <w:sz w:val="22"/>
          <w:szCs w:val="22"/>
        </w:rPr>
        <w:t>5.</w:t>
      </w:r>
      <w:r w:rsidR="00B75AB3" w:rsidRPr="00B75AB3">
        <w:rPr>
          <w:rFonts w:ascii="Arial" w:hAnsi="Arial" w:cs="Arial"/>
          <w:bCs/>
          <w:sz w:val="22"/>
          <w:szCs w:val="22"/>
        </w:rPr>
        <w:t>080</w:t>
      </w:r>
      <w:r w:rsidR="00B75AB3" w:rsidRPr="00B75AB3">
        <w:rPr>
          <w:rFonts w:ascii="Arial" w:hAnsi="Arial" w:cs="Arial"/>
          <w:bCs/>
          <w:sz w:val="22"/>
          <w:szCs w:val="22"/>
        </w:rPr>
        <w:t>-</w:t>
      </w:r>
      <w:r w:rsidR="00B75AB3" w:rsidRPr="00B75AB3">
        <w:rPr>
          <w:rFonts w:ascii="Arial" w:hAnsi="Arial" w:cs="Arial"/>
          <w:bCs/>
          <w:sz w:val="22"/>
          <w:szCs w:val="22"/>
        </w:rPr>
        <w:t>04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, inscrito no CREMERS sob o nº </w:t>
      </w:r>
      <w:r w:rsidR="00B75AB3" w:rsidRPr="00B75AB3">
        <w:rPr>
          <w:rFonts w:ascii="Arial" w:hAnsi="Arial" w:cs="Arial"/>
          <w:bCs/>
          <w:sz w:val="22"/>
          <w:szCs w:val="22"/>
        </w:rPr>
        <w:t>37.880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, residente e domiciliado na </w:t>
      </w:r>
      <w:r w:rsidR="00B75AB3" w:rsidRPr="00B75AB3">
        <w:rPr>
          <w:rFonts w:ascii="Arial" w:hAnsi="Arial" w:cs="Arial"/>
          <w:bCs/>
          <w:sz w:val="22"/>
          <w:szCs w:val="22"/>
        </w:rPr>
        <w:t>Rua Filadélfia, 212, apto. 301,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Bairro </w:t>
      </w:r>
      <w:r w:rsidR="00B75AB3" w:rsidRPr="00B75AB3">
        <w:rPr>
          <w:rFonts w:ascii="Arial" w:hAnsi="Arial" w:cs="Arial"/>
          <w:bCs/>
          <w:sz w:val="22"/>
          <w:szCs w:val="22"/>
        </w:rPr>
        <w:t>São João</w:t>
      </w:r>
      <w:r w:rsidR="00B75AB3" w:rsidRPr="00B75AB3">
        <w:rPr>
          <w:rFonts w:ascii="Arial" w:hAnsi="Arial" w:cs="Arial"/>
          <w:bCs/>
          <w:sz w:val="22"/>
          <w:szCs w:val="22"/>
        </w:rPr>
        <w:t>, CEP: 9</w:t>
      </w:r>
      <w:r w:rsidR="00B75AB3" w:rsidRPr="00B75AB3">
        <w:rPr>
          <w:rFonts w:ascii="Arial" w:hAnsi="Arial" w:cs="Arial"/>
          <w:bCs/>
          <w:sz w:val="22"/>
          <w:szCs w:val="22"/>
        </w:rPr>
        <w:t>0.550-060</w:t>
      </w:r>
      <w:r w:rsidR="00B75AB3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B75AB3" w:rsidRPr="00B75AB3">
        <w:rPr>
          <w:rFonts w:ascii="Arial" w:hAnsi="Arial" w:cs="Arial"/>
          <w:bCs/>
          <w:sz w:val="22"/>
          <w:szCs w:val="22"/>
        </w:rPr>
        <w:t>Porto Alegre</w:t>
      </w:r>
      <w:r w:rsidR="00B75AB3" w:rsidRPr="00B75AB3">
        <w:rPr>
          <w:rFonts w:ascii="Arial" w:hAnsi="Arial" w:cs="Arial"/>
          <w:bCs/>
          <w:sz w:val="22"/>
          <w:szCs w:val="22"/>
        </w:rPr>
        <w:t>/RS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CARDIOLOGISTA,</w:t>
      </w:r>
      <w:r w:rsidR="00B75AB3"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especializados</w:t>
      </w:r>
      <w:r w:rsidR="00DC416D" w:rsidRPr="00B75AB3">
        <w:rPr>
          <w:rFonts w:ascii="Arial" w:hAnsi="Arial" w:cs="Arial"/>
          <w:sz w:val="22"/>
          <w:szCs w:val="22"/>
        </w:rPr>
        <w:t xml:space="preserve"> de </w:t>
      </w:r>
      <w:r w:rsidR="00DC416D" w:rsidRPr="00B75AB3">
        <w:rPr>
          <w:rFonts w:ascii="Arial" w:hAnsi="Arial" w:cs="Arial"/>
          <w:b/>
          <w:sz w:val="22"/>
          <w:szCs w:val="22"/>
        </w:rPr>
        <w:t>OFTALMOLOGIA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DC416D" w:rsidRPr="00B75AB3">
        <w:rPr>
          <w:rFonts w:ascii="Arial" w:hAnsi="Arial" w:cs="Arial"/>
          <w:b/>
          <w:sz w:val="22"/>
          <w:szCs w:val="22"/>
        </w:rPr>
        <w:t>100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DC416D" w:rsidRPr="00B75AB3">
        <w:rPr>
          <w:rFonts w:ascii="Arial" w:hAnsi="Arial" w:cs="Arial"/>
          <w:b/>
          <w:sz w:val="22"/>
          <w:szCs w:val="22"/>
        </w:rPr>
        <w:t>cem</w:t>
      </w:r>
      <w:r w:rsidR="00CD6FE1" w:rsidRPr="00B75AB3">
        <w:rPr>
          <w:rFonts w:ascii="Arial" w:hAnsi="Arial" w:cs="Arial"/>
          <w:b/>
          <w:sz w:val="22"/>
          <w:szCs w:val="22"/>
        </w:rPr>
        <w:t xml:space="preserve"> 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por consulta no limite de até 200 (duzentas) consultas mensais, </w:t>
      </w:r>
      <w:r w:rsidRPr="00B75AB3">
        <w:rPr>
          <w:rFonts w:ascii="Arial" w:hAnsi="Arial" w:cs="Arial"/>
          <w:b/>
          <w:sz w:val="22"/>
          <w:szCs w:val="22"/>
        </w:rPr>
        <w:t xml:space="preserve">para o </w:t>
      </w:r>
      <w:r w:rsidR="00441C05" w:rsidRPr="00B75AB3">
        <w:rPr>
          <w:rFonts w:ascii="Arial" w:hAnsi="Arial" w:cs="Arial"/>
          <w:b/>
          <w:sz w:val="22"/>
          <w:szCs w:val="22"/>
        </w:rPr>
        <w:t>CONTRATADO,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04</w:t>
      </w:r>
      <w:r w:rsidRPr="00B75AB3">
        <w:rPr>
          <w:rFonts w:ascii="Arial" w:hAnsi="Arial" w:cs="Arial"/>
          <w:b/>
          <w:bCs/>
          <w:sz w:val="22"/>
          <w:szCs w:val="22"/>
        </w:rPr>
        <w:t>.00.00.00.00.0040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bCs/>
          <w:sz w:val="22"/>
          <w:szCs w:val="22"/>
        </w:rPr>
        <w:t>Reduzido: 4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30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As partes elegem o Foro de São Jerônimo/RS para dirimir dúvidas emergentes do presente Contrato, renunciando a qualquer outro, por mais privilegiado que seja.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2765FC" w:rsidRPr="00B75AB3">
        <w:rPr>
          <w:rFonts w:ascii="Arial" w:hAnsi="Arial" w:cs="Arial"/>
          <w:sz w:val="22"/>
          <w:szCs w:val="22"/>
        </w:rPr>
        <w:t>0</w:t>
      </w:r>
      <w:r w:rsidR="00DC416D" w:rsidRPr="00B75AB3">
        <w:rPr>
          <w:rFonts w:ascii="Arial" w:hAnsi="Arial" w:cs="Arial"/>
          <w:sz w:val="22"/>
          <w:szCs w:val="22"/>
        </w:rPr>
        <w:t>1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DC416D" w:rsidRPr="00B75AB3">
        <w:rPr>
          <w:rFonts w:ascii="Arial" w:hAnsi="Arial" w:cs="Arial"/>
          <w:sz w:val="22"/>
          <w:szCs w:val="22"/>
        </w:rPr>
        <w:t>agosto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22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bCs/>
          <w:sz w:val="22"/>
          <w:szCs w:val="22"/>
        </w:rPr>
        <w:t>KARINA FERREIRA DA CRUZ</w:t>
      </w:r>
    </w:p>
    <w:p w:rsidR="0011516A" w:rsidRPr="00B75AB3" w:rsidRDefault="00DC416D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>OFTALMO &amp; OTORRINO CENTER</w:t>
      </w:r>
      <w:r w:rsidR="002765FC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2765FC" w:rsidRPr="00B75AB3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3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3"/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bCs/>
          <w:sz w:val="22"/>
          <w:szCs w:val="22"/>
        </w:rPr>
        <w:t>FÁBIO PERES SEVERO</w:t>
      </w:r>
    </w:p>
    <w:p w:rsidR="00B75AB3" w:rsidRPr="00B75AB3" w:rsidRDefault="00B75AB3" w:rsidP="00B75AB3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OFTALMO &amp; OTORRINO CENTER 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</w:p>
    <w:p w:rsidR="00B75AB3" w:rsidRPr="00B75AB3" w:rsidRDefault="00B75AB3" w:rsidP="00B75AB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6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765F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2C" w:rsidRDefault="00DB162C">
      <w:r>
        <w:separator/>
      </w:r>
    </w:p>
  </w:endnote>
  <w:endnote w:type="continuationSeparator" w:id="0">
    <w:p w:rsidR="00DB162C" w:rsidRDefault="00DB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2C" w:rsidRDefault="00DB162C">
      <w:r>
        <w:separator/>
      </w:r>
    </w:p>
  </w:footnote>
  <w:footnote w:type="continuationSeparator" w:id="0">
    <w:p w:rsidR="00DB162C" w:rsidRDefault="00DB1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F57DA"/>
    <w:rsid w:val="00AF5C38"/>
    <w:rsid w:val="00AF663C"/>
    <w:rsid w:val="00B00FF2"/>
    <w:rsid w:val="00B0128C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162C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E00D6"/>
    <w:rsid w:val="00FE0B7C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A9993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2030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12973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2022-08-11T14:05:00Z</dcterms:created>
  <dcterms:modified xsi:type="dcterms:W3CDTF">2022-08-11T14:05:00Z</dcterms:modified>
</cp:coreProperties>
</file>